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7373" w14:textId="3D9D3DA7" w:rsidR="00AA4AD1" w:rsidRDefault="009C6157"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0B0A01E0" wp14:editId="1DD63433">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9F69F15" wp14:editId="7299A1C5">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419EA7" wp14:editId="63E546D2">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704515" wp14:editId="236B3FCA">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171D5B" wp14:editId="63A00057">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CE0706" wp14:editId="344EDE50">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F03849" wp14:editId="0C225CBC">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1CAC30D2" wp14:editId="5455B51D">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77869A93" w14:textId="77777777" w:rsidR="000310B5" w:rsidRPr="00AA17E2" w:rsidRDefault="000310B5" w:rsidP="00AA4AD1">
      <w:pPr>
        <w:jc w:val="center"/>
        <w:rPr>
          <w:rFonts w:ascii="Arial" w:hAnsi="Arial" w:cs="Arial"/>
          <w:b/>
          <w:bCs/>
          <w:noProof/>
          <w:color w:val="767171"/>
          <w:sz w:val="56"/>
          <w:szCs w:val="56"/>
        </w:rPr>
      </w:pPr>
    </w:p>
    <w:p w14:paraId="0BA1D607" w14:textId="71205B01" w:rsidR="00F72EBE" w:rsidRDefault="00DA0BCC" w:rsidP="00390AC8">
      <w:pPr>
        <w:jc w:val="center"/>
        <w:rPr>
          <w:rFonts w:ascii="Arial" w:hAnsi="Arial" w:cs="Arial"/>
          <w:b/>
          <w:bCs/>
          <w:noProof/>
          <w:sz w:val="36"/>
          <w:szCs w:val="36"/>
        </w:rPr>
      </w:pPr>
      <w:r>
        <w:rPr>
          <w:rFonts w:ascii="Arial" w:hAnsi="Arial" w:cs="Arial"/>
          <w:b/>
          <w:bCs/>
          <w:noProof/>
          <w:sz w:val="36"/>
          <w:szCs w:val="36"/>
        </w:rPr>
        <w:t>El TSJ</w:t>
      </w:r>
      <w:r w:rsidR="006A0115">
        <w:rPr>
          <w:rFonts w:ascii="Arial" w:hAnsi="Arial" w:cs="Arial"/>
          <w:b/>
          <w:bCs/>
          <w:noProof/>
          <w:sz w:val="36"/>
          <w:szCs w:val="36"/>
        </w:rPr>
        <w:t>-CV</w:t>
      </w:r>
      <w:r>
        <w:rPr>
          <w:rFonts w:ascii="Arial" w:hAnsi="Arial" w:cs="Arial"/>
          <w:b/>
          <w:bCs/>
          <w:noProof/>
          <w:sz w:val="36"/>
          <w:szCs w:val="36"/>
        </w:rPr>
        <w:t xml:space="preserve"> </w:t>
      </w:r>
      <w:r w:rsidR="00987659">
        <w:rPr>
          <w:rFonts w:ascii="Arial" w:hAnsi="Arial" w:cs="Arial"/>
          <w:b/>
          <w:bCs/>
          <w:noProof/>
          <w:sz w:val="36"/>
          <w:szCs w:val="36"/>
        </w:rPr>
        <w:t xml:space="preserve">cuestiona </w:t>
      </w:r>
      <w:r w:rsidR="005C1802">
        <w:rPr>
          <w:rFonts w:ascii="Arial" w:hAnsi="Arial" w:cs="Arial"/>
          <w:b/>
          <w:bCs/>
          <w:noProof/>
          <w:sz w:val="36"/>
          <w:szCs w:val="36"/>
        </w:rPr>
        <w:t>al</w:t>
      </w:r>
      <w:r w:rsidR="00987659">
        <w:rPr>
          <w:rFonts w:ascii="Arial" w:hAnsi="Arial" w:cs="Arial"/>
          <w:b/>
          <w:bCs/>
          <w:noProof/>
          <w:sz w:val="36"/>
          <w:szCs w:val="36"/>
        </w:rPr>
        <w:t xml:space="preserve"> Síndic</w:t>
      </w:r>
      <w:r w:rsidR="00CE2748">
        <w:rPr>
          <w:rFonts w:ascii="Arial" w:hAnsi="Arial" w:cs="Arial"/>
          <w:b/>
          <w:bCs/>
          <w:noProof/>
          <w:sz w:val="36"/>
          <w:szCs w:val="36"/>
        </w:rPr>
        <w:t xml:space="preserve"> de Greuges</w:t>
      </w:r>
      <w:r w:rsidR="00987659">
        <w:rPr>
          <w:rFonts w:ascii="Arial" w:hAnsi="Arial" w:cs="Arial"/>
          <w:b/>
          <w:bCs/>
          <w:noProof/>
          <w:sz w:val="36"/>
          <w:szCs w:val="36"/>
        </w:rPr>
        <w:t xml:space="preserve"> </w:t>
      </w:r>
      <w:r w:rsidR="005C1802">
        <w:rPr>
          <w:rFonts w:ascii="Arial" w:hAnsi="Arial" w:cs="Arial"/>
          <w:b/>
          <w:bCs/>
          <w:noProof/>
          <w:sz w:val="36"/>
          <w:szCs w:val="36"/>
        </w:rPr>
        <w:t xml:space="preserve">que </w:t>
      </w:r>
      <w:r w:rsidR="00987659">
        <w:rPr>
          <w:rFonts w:ascii="Arial" w:hAnsi="Arial" w:cs="Arial"/>
          <w:b/>
          <w:bCs/>
          <w:noProof/>
          <w:sz w:val="36"/>
          <w:szCs w:val="36"/>
        </w:rPr>
        <w:t>haya</w:t>
      </w:r>
      <w:r>
        <w:rPr>
          <w:rFonts w:ascii="Arial" w:hAnsi="Arial" w:cs="Arial"/>
          <w:b/>
          <w:bCs/>
          <w:noProof/>
          <w:sz w:val="36"/>
          <w:szCs w:val="36"/>
        </w:rPr>
        <w:t xml:space="preserve"> </w:t>
      </w:r>
      <w:r w:rsidR="00987659">
        <w:rPr>
          <w:rFonts w:ascii="Arial" w:hAnsi="Arial" w:cs="Arial"/>
          <w:b/>
          <w:bCs/>
          <w:noProof/>
          <w:sz w:val="36"/>
          <w:szCs w:val="36"/>
        </w:rPr>
        <w:t xml:space="preserve">examinado una queja contra la Agencia Valenciana Antifraude cuando está pendiente </w:t>
      </w:r>
      <w:r w:rsidR="005C1802">
        <w:rPr>
          <w:rFonts w:ascii="Arial" w:hAnsi="Arial" w:cs="Arial"/>
          <w:b/>
          <w:bCs/>
          <w:noProof/>
          <w:sz w:val="36"/>
          <w:szCs w:val="36"/>
        </w:rPr>
        <w:t>de</w:t>
      </w:r>
      <w:r w:rsidR="00987659">
        <w:rPr>
          <w:rFonts w:ascii="Arial" w:hAnsi="Arial" w:cs="Arial"/>
          <w:b/>
          <w:bCs/>
          <w:noProof/>
          <w:sz w:val="36"/>
          <w:szCs w:val="36"/>
        </w:rPr>
        <w:t xml:space="preserve"> resolució</w:t>
      </w:r>
      <w:r w:rsidR="009C3C8B">
        <w:rPr>
          <w:rFonts w:ascii="Arial" w:hAnsi="Arial" w:cs="Arial"/>
          <w:b/>
          <w:bCs/>
          <w:noProof/>
          <w:sz w:val="36"/>
          <w:szCs w:val="36"/>
        </w:rPr>
        <w:t>n</w:t>
      </w:r>
      <w:r w:rsidR="00987659">
        <w:rPr>
          <w:rFonts w:ascii="Arial" w:hAnsi="Arial" w:cs="Arial"/>
          <w:b/>
          <w:bCs/>
          <w:noProof/>
          <w:sz w:val="36"/>
          <w:szCs w:val="36"/>
        </w:rPr>
        <w:t xml:space="preserve"> judicial</w:t>
      </w:r>
    </w:p>
    <w:p w14:paraId="4235E768" w14:textId="77777777" w:rsidR="000310B5" w:rsidRPr="0033231D" w:rsidRDefault="000310B5" w:rsidP="00AA4AD1">
      <w:pPr>
        <w:rPr>
          <w:rFonts w:ascii="Arial" w:hAnsi="Arial" w:cs="Arial"/>
          <w:b/>
          <w:bCs/>
          <w:noProof/>
        </w:rPr>
      </w:pPr>
    </w:p>
    <w:p w14:paraId="150EDD26" w14:textId="5437CE15" w:rsidR="0032225B" w:rsidRDefault="00AA4AD1" w:rsidP="00987659">
      <w:pPr>
        <w:jc w:val="both"/>
        <w:rPr>
          <w:rFonts w:ascii="Arial" w:hAnsi="Arial" w:cs="Arial"/>
          <w:noProof/>
        </w:rPr>
      </w:pPr>
      <w:r w:rsidRPr="00F72EBE">
        <w:rPr>
          <w:rFonts w:ascii="Arial" w:hAnsi="Arial" w:cs="Arial"/>
          <w:b/>
          <w:bCs/>
          <w:noProof/>
        </w:rPr>
        <w:t xml:space="preserve">València, </w:t>
      </w:r>
      <w:r w:rsidR="006302DB">
        <w:rPr>
          <w:rFonts w:ascii="Arial" w:hAnsi="Arial" w:cs="Arial"/>
          <w:b/>
          <w:bCs/>
          <w:noProof/>
        </w:rPr>
        <w:t>1</w:t>
      </w:r>
      <w:r w:rsidR="00987659">
        <w:rPr>
          <w:rFonts w:ascii="Arial" w:hAnsi="Arial" w:cs="Arial"/>
          <w:b/>
          <w:bCs/>
          <w:noProof/>
        </w:rPr>
        <w:t>6</w:t>
      </w:r>
      <w:r w:rsidR="00A4607C">
        <w:rPr>
          <w:rFonts w:ascii="Arial" w:hAnsi="Arial" w:cs="Arial"/>
          <w:b/>
          <w:bCs/>
          <w:noProof/>
        </w:rPr>
        <w:t xml:space="preserve"> de junio</w:t>
      </w:r>
      <w:r w:rsidRPr="00F72EBE">
        <w:rPr>
          <w:rFonts w:ascii="Arial" w:hAnsi="Arial" w:cs="Arial"/>
          <w:b/>
          <w:bCs/>
          <w:noProof/>
        </w:rPr>
        <w:t xml:space="preserve"> 2021.-</w:t>
      </w:r>
      <w:r w:rsidRPr="00F72EBE">
        <w:rPr>
          <w:rFonts w:ascii="Arial" w:hAnsi="Arial" w:cs="Arial"/>
          <w:noProof/>
        </w:rPr>
        <w:t xml:space="preserve"> </w:t>
      </w:r>
      <w:r w:rsidR="00DA0BCC">
        <w:rPr>
          <w:rFonts w:ascii="Arial" w:hAnsi="Arial" w:cs="Arial"/>
          <w:noProof/>
        </w:rPr>
        <w:t xml:space="preserve">La </w:t>
      </w:r>
      <w:r w:rsidR="006A0B3A" w:rsidRPr="006A0115">
        <w:rPr>
          <w:rFonts w:ascii="Arial" w:hAnsi="Arial" w:cs="Arial"/>
          <w:noProof/>
        </w:rPr>
        <w:t xml:space="preserve">Sección </w:t>
      </w:r>
      <w:r w:rsidR="00987659">
        <w:rPr>
          <w:rFonts w:ascii="Arial" w:hAnsi="Arial" w:cs="Arial"/>
          <w:noProof/>
        </w:rPr>
        <w:t>Cuarta</w:t>
      </w:r>
      <w:r w:rsidR="006A0B3A" w:rsidRPr="006A0115">
        <w:rPr>
          <w:rFonts w:ascii="Arial" w:hAnsi="Arial" w:cs="Arial"/>
          <w:noProof/>
        </w:rPr>
        <w:t xml:space="preserve"> de la Sala de lo Contencioso-Admin</w:t>
      </w:r>
      <w:r w:rsidR="006A0115" w:rsidRPr="006A0115">
        <w:rPr>
          <w:rFonts w:ascii="Arial" w:hAnsi="Arial" w:cs="Arial"/>
          <w:noProof/>
        </w:rPr>
        <w:t>i</w:t>
      </w:r>
      <w:r w:rsidR="006A0B3A" w:rsidRPr="006A0115">
        <w:rPr>
          <w:rFonts w:ascii="Arial" w:hAnsi="Arial" w:cs="Arial"/>
          <w:noProof/>
        </w:rPr>
        <w:t xml:space="preserve">strativo </w:t>
      </w:r>
      <w:r w:rsidR="00DA0BCC" w:rsidRPr="006A0115">
        <w:rPr>
          <w:rFonts w:ascii="Arial" w:hAnsi="Arial" w:cs="Arial"/>
          <w:noProof/>
        </w:rPr>
        <w:t xml:space="preserve">del Tribunal Superior de Justicia de la Comunitat </w:t>
      </w:r>
      <w:r w:rsidR="00987659">
        <w:rPr>
          <w:rFonts w:ascii="Arial" w:hAnsi="Arial" w:cs="Arial"/>
          <w:noProof/>
        </w:rPr>
        <w:t>ha dictado una providencia en la que no da por aportado el informe emitido por el Síndic de Greuges respecto a la queja presentada por el grupo parlament</w:t>
      </w:r>
      <w:r w:rsidR="004F13B4">
        <w:rPr>
          <w:rFonts w:ascii="Arial" w:hAnsi="Arial" w:cs="Arial"/>
          <w:noProof/>
        </w:rPr>
        <w:t>ario</w:t>
      </w:r>
      <w:r w:rsidR="00987659">
        <w:rPr>
          <w:rFonts w:ascii="Arial" w:hAnsi="Arial" w:cs="Arial"/>
          <w:noProof/>
        </w:rPr>
        <w:t xml:space="preserve"> popular sobre la actuación de la Agencia Valenciana Antifraude con respecto a la entrega de expedientes que están incursos en un procedimiento de investigación</w:t>
      </w:r>
      <w:r w:rsidR="005B4D02">
        <w:rPr>
          <w:rFonts w:ascii="Arial" w:hAnsi="Arial" w:cs="Arial"/>
          <w:noProof/>
        </w:rPr>
        <w:t xml:space="preserve"> </w:t>
      </w:r>
      <w:r w:rsidR="005B4D02" w:rsidRPr="009C3C8B">
        <w:rPr>
          <w:rFonts w:ascii="Arial" w:hAnsi="Arial" w:cs="Arial"/>
          <w:noProof/>
        </w:rPr>
        <w:t>abierto y en tramitación.</w:t>
      </w:r>
    </w:p>
    <w:p w14:paraId="53B6656E" w14:textId="60487C46" w:rsidR="00987659" w:rsidRPr="0034577C" w:rsidRDefault="00987659" w:rsidP="00987659">
      <w:pPr>
        <w:jc w:val="both"/>
        <w:rPr>
          <w:rFonts w:ascii="Arial" w:hAnsi="Arial" w:cs="Arial"/>
          <w:noProof/>
        </w:rPr>
      </w:pPr>
      <w:r>
        <w:rPr>
          <w:rFonts w:ascii="Arial" w:hAnsi="Arial" w:cs="Arial"/>
          <w:noProof/>
        </w:rPr>
        <w:t>El TSJ-CV cuestiona que el Síndic</w:t>
      </w:r>
      <w:r w:rsidR="00CE2748">
        <w:rPr>
          <w:rFonts w:ascii="Arial" w:hAnsi="Arial" w:cs="Arial"/>
          <w:noProof/>
        </w:rPr>
        <w:t xml:space="preserve"> de Greuges</w:t>
      </w:r>
      <w:r>
        <w:rPr>
          <w:rFonts w:ascii="Arial" w:hAnsi="Arial" w:cs="Arial"/>
          <w:noProof/>
        </w:rPr>
        <w:t xml:space="preserve"> haya admitido y resuelto esta queja ya que resulta contrario al artículo 17.2 de la Ley 11/1988, de 26 de diciembre, en el que se impide a esta institución entrar a examinar una queja que está pendiente de resolución judicial</w:t>
      </w:r>
      <w:r w:rsidR="005B4D02">
        <w:rPr>
          <w:rFonts w:ascii="Arial" w:hAnsi="Arial" w:cs="Arial"/>
          <w:noProof/>
        </w:rPr>
        <w:t xml:space="preserve">, </w:t>
      </w:r>
      <w:r w:rsidR="005B4D02" w:rsidRPr="009C3C8B">
        <w:rPr>
          <w:rFonts w:ascii="Arial" w:hAnsi="Arial" w:cs="Arial"/>
          <w:noProof/>
        </w:rPr>
        <w:t>pues no se puede a través de ello condicionar en modo alguno el trabajo y la decisión del Tribunal</w:t>
      </w:r>
      <w:r w:rsidR="0034577C" w:rsidRPr="009C3C8B">
        <w:rPr>
          <w:rFonts w:ascii="Arial" w:hAnsi="Arial" w:cs="Arial"/>
          <w:noProof/>
        </w:rPr>
        <w:t>, que debe garantizar su independencia.</w:t>
      </w:r>
      <w:r w:rsidR="0034577C">
        <w:rPr>
          <w:rFonts w:ascii="Arial" w:hAnsi="Arial" w:cs="Arial"/>
          <w:noProof/>
        </w:rPr>
        <w:t xml:space="preserve"> </w:t>
      </w:r>
    </w:p>
    <w:p w14:paraId="46E89507" w14:textId="52E946F9" w:rsidR="0091228C" w:rsidRPr="005F5239" w:rsidRDefault="00DE109C" w:rsidP="00F72EBE">
      <w:pPr>
        <w:jc w:val="both"/>
        <w:rPr>
          <w:rFonts w:ascii="Arial" w:hAnsi="Arial" w:cs="Arial"/>
        </w:rPr>
      </w:pPr>
      <w:r w:rsidRPr="009C3C8B">
        <w:rPr>
          <w:rFonts w:ascii="Arial" w:hAnsi="Arial" w:cs="Arial"/>
        </w:rPr>
        <w:t>La advertencia relativa a que el Síndic de Greuges debía observar lo dispuesto en su ley reguladora y abstenerse de entrar en el conocimiento de la queja, pendiente de resolución judicial firme, fue efectuada por la Agencia Valenciana Antifraude por tres veces, en escritos dirigidos al Síndic de Greuges de 2 de marzo, de 30 de abril y de 1 de junio.</w:t>
      </w:r>
    </w:p>
    <w:p w14:paraId="11D538FC" w14:textId="3FCEFFA4" w:rsidR="005F5239" w:rsidRPr="005F5239" w:rsidRDefault="005F5239" w:rsidP="00F72EBE">
      <w:pPr>
        <w:jc w:val="both"/>
        <w:rPr>
          <w:rFonts w:ascii="Arial" w:hAnsi="Arial" w:cs="Arial"/>
          <w:b/>
          <w:bCs/>
          <w:noProof/>
        </w:rPr>
      </w:pPr>
    </w:p>
    <w:p w14:paraId="61DA6CD7" w14:textId="0A6C56CE" w:rsidR="005F5239" w:rsidRPr="005F5239" w:rsidRDefault="005F5239" w:rsidP="00F72EBE">
      <w:pPr>
        <w:jc w:val="both"/>
        <w:rPr>
          <w:rFonts w:ascii="Arial" w:hAnsi="Arial" w:cs="Arial"/>
          <w:b/>
          <w:bCs/>
          <w:noProof/>
        </w:rPr>
      </w:pPr>
      <w:r w:rsidRPr="005F5239">
        <w:rPr>
          <w:rFonts w:ascii="Arial" w:hAnsi="Arial" w:cs="Arial"/>
          <w:b/>
          <w:bCs/>
          <w:noProof/>
        </w:rPr>
        <w:t>Más información:</w:t>
      </w:r>
    </w:p>
    <w:p w14:paraId="7A6C45F5" w14:textId="79A5254B" w:rsidR="005F5239" w:rsidRDefault="005F5239" w:rsidP="00F72EBE">
      <w:pPr>
        <w:jc w:val="both"/>
        <w:rPr>
          <w:rFonts w:ascii="Arial" w:hAnsi="Arial" w:cs="Arial"/>
          <w:noProof/>
        </w:rPr>
      </w:pPr>
      <w:r>
        <w:rPr>
          <w:rFonts w:ascii="Arial" w:hAnsi="Arial" w:cs="Arial"/>
          <w:noProof/>
        </w:rPr>
        <w:t>Los es</w:t>
      </w:r>
      <w:r w:rsidRPr="005F5239">
        <w:rPr>
          <w:rFonts w:ascii="Arial" w:hAnsi="Arial" w:cs="Arial"/>
          <w:noProof/>
        </w:rPr>
        <w:t xml:space="preserve">critos de contestación e informes en el procedimiento de la queja tramitada por el Síndic de Greuges se encuentran en el </w:t>
      </w:r>
      <w:r>
        <w:rPr>
          <w:rFonts w:ascii="Arial" w:hAnsi="Arial" w:cs="Arial"/>
          <w:noProof/>
        </w:rPr>
        <w:t>P</w:t>
      </w:r>
      <w:r w:rsidRPr="005F5239">
        <w:rPr>
          <w:rFonts w:ascii="Arial" w:hAnsi="Arial" w:cs="Arial"/>
          <w:noProof/>
        </w:rPr>
        <w:t xml:space="preserve">ortal de </w:t>
      </w:r>
      <w:r>
        <w:rPr>
          <w:rFonts w:ascii="Arial" w:hAnsi="Arial" w:cs="Arial"/>
          <w:noProof/>
        </w:rPr>
        <w:t>T</w:t>
      </w:r>
      <w:r w:rsidRPr="005F5239">
        <w:rPr>
          <w:rFonts w:ascii="Arial" w:hAnsi="Arial" w:cs="Arial"/>
          <w:noProof/>
        </w:rPr>
        <w:t>ransparenci</w:t>
      </w:r>
      <w:r>
        <w:rPr>
          <w:rFonts w:ascii="Arial" w:hAnsi="Arial" w:cs="Arial"/>
          <w:noProof/>
        </w:rPr>
        <w:t>a de la Agencia Valenciana Antifraude en “</w:t>
      </w:r>
      <w:r w:rsidRPr="005F5239">
        <w:rPr>
          <w:rFonts w:ascii="Arial" w:hAnsi="Arial" w:cs="Arial"/>
          <w:noProof/>
        </w:rPr>
        <w:t>información de relevancia jurídica, informes jurídicos y otros documentos de interé</w:t>
      </w:r>
      <w:r>
        <w:rPr>
          <w:rFonts w:ascii="Arial" w:hAnsi="Arial" w:cs="Arial"/>
          <w:noProof/>
        </w:rPr>
        <w:t>s”. Enlace:</w:t>
      </w:r>
    </w:p>
    <w:p w14:paraId="63A9FADE" w14:textId="117F2557" w:rsidR="00F72EBE" w:rsidRPr="005F5239" w:rsidRDefault="00253680" w:rsidP="00F72EBE">
      <w:pPr>
        <w:jc w:val="both"/>
        <w:rPr>
          <w:rFonts w:ascii="Arial" w:hAnsi="Arial" w:cs="Arial"/>
          <w:noProof/>
          <w:sz w:val="36"/>
          <w:szCs w:val="36"/>
        </w:rPr>
      </w:pPr>
      <w:hyperlink r:id="rId22" w:history="1">
        <w:r w:rsidR="005F5239" w:rsidRPr="005F5239">
          <w:rPr>
            <w:rStyle w:val="Hipervnculo"/>
            <w:rFonts w:ascii="Arial" w:hAnsi="Arial" w:cs="Arial"/>
            <w:noProof/>
          </w:rPr>
          <w:t>https://www.antifraucv.es/es/portal-transparencia/informacion-de-relevancia-juridica/</w:t>
        </w:r>
      </w:hyperlink>
    </w:p>
    <w:sectPr w:rsidR="00F72EBE" w:rsidRPr="005F5239" w:rsidSect="00516B9D">
      <w:footerReference w:type="default" r:id="rId23"/>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22DA" w14:textId="77777777" w:rsidR="00253680" w:rsidRDefault="00253680" w:rsidP="00FB784E">
      <w:pPr>
        <w:spacing w:after="0" w:line="240" w:lineRule="auto"/>
      </w:pPr>
      <w:r>
        <w:separator/>
      </w:r>
    </w:p>
  </w:endnote>
  <w:endnote w:type="continuationSeparator" w:id="0">
    <w:p w14:paraId="66FF555E" w14:textId="77777777" w:rsidR="00253680" w:rsidRDefault="00253680"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AF3F"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E06F" w14:textId="77777777" w:rsidR="00253680" w:rsidRDefault="00253680" w:rsidP="00FB784E">
      <w:pPr>
        <w:spacing w:after="0" w:line="240" w:lineRule="auto"/>
      </w:pPr>
      <w:r>
        <w:separator/>
      </w:r>
    </w:p>
  </w:footnote>
  <w:footnote w:type="continuationSeparator" w:id="0">
    <w:p w14:paraId="404CFF81" w14:textId="77777777" w:rsidR="00253680" w:rsidRDefault="00253680"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B5"/>
    <w:rsid w:val="00017D3D"/>
    <w:rsid w:val="000310B5"/>
    <w:rsid w:val="00080D1F"/>
    <w:rsid w:val="000B0533"/>
    <w:rsid w:val="000B0CCD"/>
    <w:rsid w:val="00111912"/>
    <w:rsid w:val="00123CA7"/>
    <w:rsid w:val="001372D2"/>
    <w:rsid w:val="00154C7D"/>
    <w:rsid w:val="001C33B3"/>
    <w:rsid w:val="002470B6"/>
    <w:rsid w:val="00253680"/>
    <w:rsid w:val="00280C54"/>
    <w:rsid w:val="002B60A5"/>
    <w:rsid w:val="0032225B"/>
    <w:rsid w:val="0033231D"/>
    <w:rsid w:val="0033548C"/>
    <w:rsid w:val="003417EC"/>
    <w:rsid w:val="0034577C"/>
    <w:rsid w:val="00386723"/>
    <w:rsid w:val="00390AC8"/>
    <w:rsid w:val="004F13B4"/>
    <w:rsid w:val="00506A68"/>
    <w:rsid w:val="005131EA"/>
    <w:rsid w:val="00516B9D"/>
    <w:rsid w:val="00530D01"/>
    <w:rsid w:val="005544D5"/>
    <w:rsid w:val="00566C89"/>
    <w:rsid w:val="005B4D02"/>
    <w:rsid w:val="005C1802"/>
    <w:rsid w:val="005C7EA5"/>
    <w:rsid w:val="005F2284"/>
    <w:rsid w:val="005F5239"/>
    <w:rsid w:val="00610FD1"/>
    <w:rsid w:val="006302DB"/>
    <w:rsid w:val="00661279"/>
    <w:rsid w:val="00674154"/>
    <w:rsid w:val="006A0115"/>
    <w:rsid w:val="006A0B3A"/>
    <w:rsid w:val="006A6A07"/>
    <w:rsid w:val="006B745D"/>
    <w:rsid w:val="00747D3B"/>
    <w:rsid w:val="007E3C64"/>
    <w:rsid w:val="008568C5"/>
    <w:rsid w:val="008B045D"/>
    <w:rsid w:val="00902A6D"/>
    <w:rsid w:val="0091228C"/>
    <w:rsid w:val="00956DAF"/>
    <w:rsid w:val="00987659"/>
    <w:rsid w:val="009C3C8B"/>
    <w:rsid w:val="009C6157"/>
    <w:rsid w:val="009F6C57"/>
    <w:rsid w:val="00A45A0E"/>
    <w:rsid w:val="00A4607C"/>
    <w:rsid w:val="00A47F3E"/>
    <w:rsid w:val="00AA0509"/>
    <w:rsid w:val="00AA17E2"/>
    <w:rsid w:val="00AA4AD1"/>
    <w:rsid w:val="00AC1517"/>
    <w:rsid w:val="00AF4BDA"/>
    <w:rsid w:val="00B030AB"/>
    <w:rsid w:val="00B709A5"/>
    <w:rsid w:val="00BD3E8A"/>
    <w:rsid w:val="00BF54B1"/>
    <w:rsid w:val="00BF56B9"/>
    <w:rsid w:val="00C2378C"/>
    <w:rsid w:val="00C31DCE"/>
    <w:rsid w:val="00C54050"/>
    <w:rsid w:val="00C57995"/>
    <w:rsid w:val="00C642E9"/>
    <w:rsid w:val="00C65390"/>
    <w:rsid w:val="00C77285"/>
    <w:rsid w:val="00CA3327"/>
    <w:rsid w:val="00CB3F5A"/>
    <w:rsid w:val="00CE2748"/>
    <w:rsid w:val="00DA0BCC"/>
    <w:rsid w:val="00DA30AD"/>
    <w:rsid w:val="00DC7F2C"/>
    <w:rsid w:val="00DE109C"/>
    <w:rsid w:val="00E019D2"/>
    <w:rsid w:val="00E60E8D"/>
    <w:rsid w:val="00E91384"/>
    <w:rsid w:val="00EA4774"/>
    <w:rsid w:val="00EC01E4"/>
    <w:rsid w:val="00ED11E1"/>
    <w:rsid w:val="00EE6794"/>
    <w:rsid w:val="00F002A4"/>
    <w:rsid w:val="00F1618D"/>
    <w:rsid w:val="00F65867"/>
    <w:rsid w:val="00F70197"/>
    <w:rsid w:val="00F72EBE"/>
    <w:rsid w:val="00F9179B"/>
    <w:rsid w:val="00FB784E"/>
    <w:rsid w:val="00FE5BEE"/>
    <w:rsid w:val="00FF6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EACD"/>
  <w15:chartTrackingRefBased/>
  <w15:docId w15:val="{57179470-6189-4E99-B2DA-4F5847C1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6DAA"/>
    <w:rPr>
      <w:color w:val="0563C1" w:themeColor="hyperlink"/>
      <w:u w:val="single"/>
    </w:rPr>
  </w:style>
  <w:style w:type="character" w:styleId="Mencinsinresolver">
    <w:name w:val="Unresolved Mention"/>
    <w:basedOn w:val="Fuentedeprrafopredeter"/>
    <w:uiPriority w:val="99"/>
    <w:semiHidden/>
    <w:unhideWhenUsed/>
    <w:rsid w:val="00FF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kDS5OEUZu3iTEWg7gu8XXQ"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twitter.com/AntifrauCV" TargetMode="External"/><Relationship Id="rId12" Type="http://schemas.openxmlformats.org/officeDocument/2006/relationships/image" Target="media/image3.png"/><Relationship Id="rId17" Type="http://schemas.openxmlformats.org/officeDocument/2006/relationships/hyperlink" Target="https://t.me/AgenciaValencianaAntifrau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antifraude_ava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nkedin.com/company/antifraucv/"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antifraucv.es/" TargetMode="External"/><Relationship Id="rId4" Type="http://schemas.openxmlformats.org/officeDocument/2006/relationships/webSettings" Target="webSettings.xml"/><Relationship Id="rId9" Type="http://schemas.openxmlformats.org/officeDocument/2006/relationships/hyperlink" Target="https://www.facebook.com/AgenciaValencianaAntifraude/" TargetMode="External"/><Relationship Id="rId14" Type="http://schemas.openxmlformats.org/officeDocument/2006/relationships/image" Target="media/image4.png"/><Relationship Id="rId22" Type="http://schemas.openxmlformats.org/officeDocument/2006/relationships/hyperlink" Target="https://www.antifraucv.es/es/portal-transparencia/informacion-de-relevancia-jurid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lopez\Desktop\AVAF\1%20COMUNICACI&#211;N\Plantilla_nota_de_prensa_AVAF_2021_.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Plantilla_nota_de_prensa_AVAF_2021_</Template>
  <TotalTime>15</TotalTime>
  <Pages>1</Pages>
  <Words>295</Words>
  <Characters>1625</Characters>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2021-06-16T09:02:00Z</dcterms:created>
  <dcterms:modified xsi:type="dcterms:W3CDTF">2021-06-16T10:43:00Z</dcterms:modified>
</cp:coreProperties>
</file>