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3C73" w14:textId="1585EA7F" w:rsidR="00262111" w:rsidRPr="00E8456D" w:rsidRDefault="00812C25"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4BF861A3" wp14:editId="2F1D63AF">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12C67752" wp14:editId="254B6AF9">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2DC34BE" wp14:editId="258182BA">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4E04074" wp14:editId="4433EB1A">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A157D68" wp14:editId="52F7893F">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78BB66" wp14:editId="5E7F88B5">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3BA0FDF" wp14:editId="5EA59E05">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3FFB35B" wp14:editId="7A67AE2C">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49FAE01E" w14:textId="77777777" w:rsidR="00262111" w:rsidRDefault="00262111" w:rsidP="00AA4AD1">
      <w:pPr>
        <w:jc w:val="center"/>
        <w:rPr>
          <w:noProof/>
        </w:rPr>
      </w:pPr>
    </w:p>
    <w:p w14:paraId="3874BEA8" w14:textId="77777777" w:rsidR="00262111" w:rsidRDefault="00262111" w:rsidP="00AA4AD1">
      <w:pPr>
        <w:jc w:val="center"/>
        <w:rPr>
          <w:noProof/>
        </w:rPr>
      </w:pPr>
    </w:p>
    <w:p w14:paraId="71C3121D" w14:textId="77777777" w:rsidR="00AA4AD1" w:rsidRPr="00E8456D" w:rsidRDefault="00AA4AD1" w:rsidP="00AA4AD1">
      <w:pPr>
        <w:jc w:val="center"/>
        <w:rPr>
          <w:rFonts w:ascii="Arial" w:hAnsi="Arial" w:cs="Arial"/>
          <w:b/>
          <w:bCs/>
          <w:noProof/>
          <w:color w:val="767171"/>
          <w:sz w:val="56"/>
          <w:szCs w:val="56"/>
        </w:rPr>
      </w:pPr>
    </w:p>
    <w:p w14:paraId="451C3F4F" w14:textId="509CB9D8" w:rsidR="0033231D" w:rsidRDefault="00294669" w:rsidP="00294669">
      <w:pPr>
        <w:jc w:val="center"/>
        <w:rPr>
          <w:rFonts w:ascii="Arial" w:hAnsi="Arial" w:cs="Arial"/>
          <w:b/>
          <w:bCs/>
          <w:noProof/>
          <w:sz w:val="36"/>
          <w:szCs w:val="36"/>
        </w:rPr>
      </w:pPr>
      <w:r w:rsidRPr="00294669">
        <w:rPr>
          <w:rFonts w:ascii="Arial" w:hAnsi="Arial" w:cs="Arial"/>
          <w:b/>
          <w:bCs/>
          <w:noProof/>
          <w:sz w:val="36"/>
          <w:szCs w:val="36"/>
        </w:rPr>
        <w:t>El TSJ-CV qüestiona al Síndic</w:t>
      </w:r>
      <w:r w:rsidR="008B26B4">
        <w:rPr>
          <w:rFonts w:ascii="Arial" w:hAnsi="Arial" w:cs="Arial"/>
          <w:b/>
          <w:bCs/>
          <w:noProof/>
          <w:sz w:val="36"/>
          <w:szCs w:val="36"/>
        </w:rPr>
        <w:t xml:space="preserve"> de Greuges</w:t>
      </w:r>
      <w:r w:rsidRPr="00294669">
        <w:rPr>
          <w:rFonts w:ascii="Arial" w:hAnsi="Arial" w:cs="Arial"/>
          <w:b/>
          <w:bCs/>
          <w:noProof/>
          <w:sz w:val="36"/>
          <w:szCs w:val="36"/>
        </w:rPr>
        <w:t xml:space="preserve"> que haja examinat una queixa contra l'Agència Valenciana Antifrau quan està pendent de resolució judicial</w:t>
      </w:r>
    </w:p>
    <w:p w14:paraId="4CD3F732" w14:textId="77777777" w:rsidR="00294669" w:rsidRPr="0033231D" w:rsidRDefault="00294669" w:rsidP="00AA4AD1">
      <w:pPr>
        <w:rPr>
          <w:rFonts w:ascii="Arial" w:hAnsi="Arial" w:cs="Arial"/>
          <w:b/>
          <w:bCs/>
          <w:noProof/>
        </w:rPr>
      </w:pPr>
    </w:p>
    <w:p w14:paraId="25622F8C" w14:textId="330EAFE7" w:rsidR="005624E3" w:rsidRPr="005624E3" w:rsidRDefault="00AA4AD1" w:rsidP="005624E3">
      <w:pPr>
        <w:jc w:val="both"/>
        <w:rPr>
          <w:rFonts w:ascii="Arial" w:hAnsi="Arial" w:cs="Arial"/>
          <w:noProof/>
        </w:rPr>
      </w:pPr>
      <w:r w:rsidRPr="00F72EBE">
        <w:rPr>
          <w:rFonts w:ascii="Arial" w:hAnsi="Arial" w:cs="Arial"/>
          <w:b/>
          <w:bCs/>
          <w:noProof/>
        </w:rPr>
        <w:t xml:space="preserve">València, </w:t>
      </w:r>
      <w:r>
        <w:rPr>
          <w:rFonts w:ascii="Arial" w:hAnsi="Arial" w:cs="Arial"/>
          <w:b/>
          <w:bCs/>
          <w:noProof/>
        </w:rPr>
        <w:t>1</w:t>
      </w:r>
      <w:r w:rsidR="00812C25">
        <w:rPr>
          <w:rFonts w:ascii="Arial" w:hAnsi="Arial" w:cs="Arial"/>
          <w:b/>
          <w:bCs/>
          <w:noProof/>
        </w:rPr>
        <w:t>6</w:t>
      </w:r>
      <w:r w:rsidRPr="00F72EBE">
        <w:rPr>
          <w:rFonts w:ascii="Arial" w:hAnsi="Arial" w:cs="Arial"/>
          <w:b/>
          <w:bCs/>
          <w:noProof/>
        </w:rPr>
        <w:t xml:space="preserve"> de </w:t>
      </w:r>
      <w:r w:rsidR="00812C25">
        <w:rPr>
          <w:rFonts w:ascii="Arial" w:hAnsi="Arial" w:cs="Arial"/>
          <w:b/>
          <w:bCs/>
          <w:noProof/>
        </w:rPr>
        <w:t>juny</w:t>
      </w:r>
      <w:r w:rsidRPr="00F72EBE">
        <w:rPr>
          <w:rFonts w:ascii="Arial" w:hAnsi="Arial" w:cs="Arial"/>
          <w:b/>
          <w:bCs/>
          <w:noProof/>
        </w:rPr>
        <w:t xml:space="preserve"> de 2021.-</w:t>
      </w:r>
      <w:r w:rsidRPr="00F72EBE">
        <w:rPr>
          <w:rFonts w:ascii="Arial" w:hAnsi="Arial" w:cs="Arial"/>
          <w:noProof/>
        </w:rPr>
        <w:t xml:space="preserve"> </w:t>
      </w:r>
      <w:r w:rsidR="005624E3" w:rsidRPr="005624E3">
        <w:rPr>
          <w:rFonts w:ascii="Arial" w:hAnsi="Arial" w:cs="Arial"/>
          <w:noProof/>
        </w:rPr>
        <w:t>La Secció Quarta de la Sala contenciosa administrativa del Tribunal Superior de Justícia de la Comunitat ha dictat una provisió en la qual no dóna per aportat l'informe emés pel Síndic de Greuges respecte a la queixa presentada pel grup parlamentari popular sobre l'actuació de l'Agència Valenciana Antifrau respecte al lliurament d'expedients que estan incursos en un procediment d'investigació obert i en tramitació.</w:t>
      </w:r>
    </w:p>
    <w:p w14:paraId="42C6D232" w14:textId="2CAE24AE" w:rsidR="005624E3" w:rsidRPr="005624E3" w:rsidRDefault="005624E3" w:rsidP="005624E3">
      <w:pPr>
        <w:jc w:val="both"/>
        <w:rPr>
          <w:rFonts w:ascii="Arial" w:hAnsi="Arial" w:cs="Arial"/>
          <w:noProof/>
        </w:rPr>
      </w:pPr>
      <w:r w:rsidRPr="005624E3">
        <w:rPr>
          <w:rFonts w:ascii="Arial" w:hAnsi="Arial" w:cs="Arial"/>
          <w:noProof/>
        </w:rPr>
        <w:t xml:space="preserve">El TSJ-CV qüestiona que el Síndic </w:t>
      </w:r>
      <w:r w:rsidR="008B26B4">
        <w:rPr>
          <w:rFonts w:ascii="Arial" w:hAnsi="Arial" w:cs="Arial"/>
          <w:noProof/>
        </w:rPr>
        <w:t xml:space="preserve">de Greuges </w:t>
      </w:r>
      <w:r w:rsidRPr="005624E3">
        <w:rPr>
          <w:rFonts w:ascii="Arial" w:hAnsi="Arial" w:cs="Arial"/>
          <w:noProof/>
        </w:rPr>
        <w:t>haja admés i resolt aquesta queixa ja que resulta contrari a l'article 17.2 de la Llei 11/1988, de 26 de desembre, en el qual s'impedeix a aquesta institució entrar a examinar una queixa que està pendent de resolució judicial, perquè no es pot a través d'això condicionar de cap manera el treball i la decisió del Tribunal, que ha de garantir la seua independència.</w:t>
      </w:r>
    </w:p>
    <w:p w14:paraId="1BD3A921" w14:textId="4B017F2A" w:rsidR="00AA4AD1" w:rsidRPr="00AA4AD1" w:rsidRDefault="005624E3" w:rsidP="005624E3">
      <w:pPr>
        <w:jc w:val="both"/>
      </w:pPr>
      <w:r w:rsidRPr="005624E3">
        <w:rPr>
          <w:rFonts w:ascii="Arial" w:hAnsi="Arial" w:cs="Arial"/>
          <w:noProof/>
        </w:rPr>
        <w:t>L'advertiment relatiu al fet que el Síndic de Greuges havia d'observar el que es disposa en la seua llei reguladora i abstindre's d'entrar en el coneixement de la queixa, pendent de resolució judicial ferma, va ser efectuada per l'Agència Valenciana Antifrau per tres vegades, en escrits dirigits al Síndic de Greuges de 2 de març, de 30 d'abril i d'1 de juny.</w:t>
      </w:r>
    </w:p>
    <w:p w14:paraId="07C26EC6" w14:textId="77777777" w:rsidR="005624E3" w:rsidRDefault="005624E3" w:rsidP="00F72EBE">
      <w:pPr>
        <w:jc w:val="both"/>
        <w:rPr>
          <w:rFonts w:ascii="Arial" w:hAnsi="Arial" w:cs="Arial"/>
          <w:b/>
          <w:bCs/>
          <w:noProof/>
        </w:rPr>
      </w:pPr>
    </w:p>
    <w:p w14:paraId="0AEDFC2D" w14:textId="6E2BE8BE" w:rsidR="005624E3" w:rsidRDefault="005624E3" w:rsidP="00F72EBE">
      <w:pPr>
        <w:jc w:val="both"/>
        <w:rPr>
          <w:rFonts w:ascii="Arial" w:hAnsi="Arial" w:cs="Arial"/>
          <w:b/>
          <w:bCs/>
          <w:noProof/>
        </w:rPr>
      </w:pPr>
      <w:r w:rsidRPr="005624E3">
        <w:rPr>
          <w:rFonts w:ascii="Arial" w:hAnsi="Arial" w:cs="Arial"/>
          <w:b/>
          <w:bCs/>
          <w:noProof/>
        </w:rPr>
        <w:t xml:space="preserve">Més </w:t>
      </w:r>
      <w:r>
        <w:rPr>
          <w:rFonts w:ascii="Arial" w:hAnsi="Arial" w:cs="Arial"/>
          <w:b/>
          <w:bCs/>
          <w:noProof/>
        </w:rPr>
        <w:t>i</w:t>
      </w:r>
      <w:r w:rsidRPr="005624E3">
        <w:rPr>
          <w:rFonts w:ascii="Arial" w:hAnsi="Arial" w:cs="Arial"/>
          <w:b/>
          <w:bCs/>
          <w:noProof/>
        </w:rPr>
        <w:t>nformació:</w:t>
      </w:r>
    </w:p>
    <w:p w14:paraId="0AADE5CB" w14:textId="2DC6522E" w:rsidR="005624E3" w:rsidRDefault="005624E3" w:rsidP="00F72EBE">
      <w:pPr>
        <w:jc w:val="both"/>
        <w:rPr>
          <w:rFonts w:ascii="Arial" w:hAnsi="Arial" w:cs="Arial"/>
          <w:noProof/>
        </w:rPr>
      </w:pPr>
      <w:r w:rsidRPr="005624E3">
        <w:rPr>
          <w:rFonts w:ascii="Arial" w:hAnsi="Arial" w:cs="Arial"/>
          <w:noProof/>
        </w:rPr>
        <w:t>Els escrits de contestació i informes en el procediment de la queixa tramitada pel Síndic de Greuges es troben en el Portal de Transparència de l'Agència Valenciana Antifrau en “informació de rellevància jurídica, informes jurídics i altres documents d'interés”. Enllaç:</w:t>
      </w:r>
    </w:p>
    <w:p w14:paraId="2C4B7658" w14:textId="77FEB7FE" w:rsidR="005624E3" w:rsidRDefault="00497CBA" w:rsidP="00F72EBE">
      <w:pPr>
        <w:jc w:val="both"/>
        <w:rPr>
          <w:rFonts w:ascii="Arial" w:hAnsi="Arial" w:cs="Arial"/>
          <w:noProof/>
        </w:rPr>
      </w:pPr>
      <w:hyperlink r:id="rId22" w:history="1">
        <w:r w:rsidR="005624E3" w:rsidRPr="002F3030">
          <w:rPr>
            <w:rStyle w:val="Hipervnculo"/>
            <w:rFonts w:ascii="Arial" w:hAnsi="Arial" w:cs="Arial"/>
            <w:noProof/>
          </w:rPr>
          <w:t>https://www.antifraucv.es/portal-de-transparencia/informacio-de-rellevancia-juridica/</w:t>
        </w:r>
      </w:hyperlink>
    </w:p>
    <w:p w14:paraId="28C1C1AA" w14:textId="77777777" w:rsidR="005624E3" w:rsidRPr="005624E3" w:rsidRDefault="005624E3" w:rsidP="00F72EBE">
      <w:pPr>
        <w:jc w:val="both"/>
        <w:rPr>
          <w:rFonts w:ascii="Arial" w:hAnsi="Arial" w:cs="Arial"/>
          <w:noProof/>
        </w:rPr>
      </w:pPr>
    </w:p>
    <w:p w14:paraId="42F1A94A"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3"/>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5BA3" w14:textId="77777777" w:rsidR="00497CBA" w:rsidRDefault="00497CBA" w:rsidP="00FB784E">
      <w:pPr>
        <w:spacing w:after="0" w:line="240" w:lineRule="auto"/>
      </w:pPr>
      <w:r>
        <w:separator/>
      </w:r>
    </w:p>
  </w:endnote>
  <w:endnote w:type="continuationSeparator" w:id="0">
    <w:p w14:paraId="63BD1614" w14:textId="77777777" w:rsidR="00497CBA" w:rsidRDefault="00497CBA"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9D98"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D10E" w14:textId="77777777" w:rsidR="00497CBA" w:rsidRDefault="00497CBA" w:rsidP="00FB784E">
      <w:pPr>
        <w:spacing w:after="0" w:line="240" w:lineRule="auto"/>
      </w:pPr>
      <w:r>
        <w:separator/>
      </w:r>
    </w:p>
  </w:footnote>
  <w:footnote w:type="continuationSeparator" w:id="0">
    <w:p w14:paraId="7C88493F" w14:textId="77777777" w:rsidR="00497CBA" w:rsidRDefault="00497CBA"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25"/>
    <w:rsid w:val="00017D3D"/>
    <w:rsid w:val="00080D1F"/>
    <w:rsid w:val="000B0CCD"/>
    <w:rsid w:val="00123CA7"/>
    <w:rsid w:val="002470B6"/>
    <w:rsid w:val="00262111"/>
    <w:rsid w:val="00280C54"/>
    <w:rsid w:val="00294669"/>
    <w:rsid w:val="0033231D"/>
    <w:rsid w:val="00376E44"/>
    <w:rsid w:val="003A4E32"/>
    <w:rsid w:val="00497CBA"/>
    <w:rsid w:val="00516B9D"/>
    <w:rsid w:val="005624E3"/>
    <w:rsid w:val="005C7EA5"/>
    <w:rsid w:val="00611CDA"/>
    <w:rsid w:val="00661279"/>
    <w:rsid w:val="00674154"/>
    <w:rsid w:val="006A6A07"/>
    <w:rsid w:val="006B745D"/>
    <w:rsid w:val="007E3C64"/>
    <w:rsid w:val="00812C25"/>
    <w:rsid w:val="008568C5"/>
    <w:rsid w:val="008B045D"/>
    <w:rsid w:val="008B26B4"/>
    <w:rsid w:val="0091228C"/>
    <w:rsid w:val="009F6C57"/>
    <w:rsid w:val="00AA4AD1"/>
    <w:rsid w:val="00AF4BDA"/>
    <w:rsid w:val="00BE5481"/>
    <w:rsid w:val="00BF56B9"/>
    <w:rsid w:val="00C2378C"/>
    <w:rsid w:val="00C57995"/>
    <w:rsid w:val="00C642E9"/>
    <w:rsid w:val="00C65390"/>
    <w:rsid w:val="00CA3327"/>
    <w:rsid w:val="00CB3F5A"/>
    <w:rsid w:val="00E8456D"/>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D861"/>
  <w15:chartTrackingRefBased/>
  <w15:docId w15:val="{0BEBE8E2-A051-4CB0-B030-A29744DA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24E3"/>
    <w:rPr>
      <w:color w:val="0563C1" w:themeColor="hyperlink"/>
      <w:u w:val="single"/>
    </w:rPr>
  </w:style>
  <w:style w:type="character" w:styleId="Mencinsinresolver">
    <w:name w:val="Unresolved Mention"/>
    <w:basedOn w:val="Fuentedeprrafopredeter"/>
    <w:uiPriority w:val="99"/>
    <w:semiHidden/>
    <w:unhideWhenUsed/>
    <w:rsid w:val="00562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hyperlink" Target="https://www.antifraucv.es/portal-de-transparencia/informacio-de-rellevancia-jurid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quin.alventosa\Desktop\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Template>
  <TotalTime>2</TotalTime>
  <Pages>1</Pages>
  <Words>288</Words>
  <Characters>1586</Characters>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2021-06-16T10:23:00Z</dcterms:created>
  <dcterms:modified xsi:type="dcterms:W3CDTF">2021-06-16T10:44:00Z</dcterms:modified>
</cp:coreProperties>
</file>