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C219" w14:textId="1B71BDE7" w:rsidR="00262111" w:rsidRPr="00E8456D" w:rsidRDefault="009065A7" w:rsidP="00AA4AD1">
      <w:pPr>
        <w:jc w:val="center"/>
        <w:rPr>
          <w:rFonts w:ascii="Arial" w:hAnsi="Arial" w:cs="Arial"/>
          <w:b/>
          <w:bCs/>
          <w:noProof/>
          <w:color w:val="767171"/>
          <w:sz w:val="56"/>
          <w:szCs w:val="56"/>
        </w:rPr>
      </w:pPr>
      <w:r>
        <w:rPr>
          <w:noProof/>
        </w:rPr>
        <w:drawing>
          <wp:anchor distT="0" distB="0" distL="114300" distR="114300" simplePos="0" relativeHeight="251654144" behindDoc="0" locked="0" layoutInCell="1" allowOverlap="0" wp14:anchorId="4977D831" wp14:editId="7473D9A6">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15AD98DC" wp14:editId="711CDC9F">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FCDE738" wp14:editId="7A079649">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92C2B21" wp14:editId="5B803344">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E7F7E63" wp14:editId="7970D399">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C2056EF" wp14:editId="0053928F">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FB3E6CB" wp14:editId="13E209D9">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3A9B6AB" wp14:editId="2DCE17F5">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6C60FB64" w14:textId="77777777" w:rsidR="00262111" w:rsidRDefault="00262111" w:rsidP="00AA4AD1">
      <w:pPr>
        <w:jc w:val="center"/>
        <w:rPr>
          <w:noProof/>
        </w:rPr>
      </w:pPr>
    </w:p>
    <w:p w14:paraId="5F992203" w14:textId="77777777" w:rsidR="00262111" w:rsidRDefault="00262111" w:rsidP="00AA4AD1">
      <w:pPr>
        <w:jc w:val="center"/>
        <w:rPr>
          <w:noProof/>
        </w:rPr>
      </w:pPr>
    </w:p>
    <w:p w14:paraId="67C49A8A" w14:textId="14090418" w:rsidR="00F72EBE" w:rsidRDefault="00282FE6" w:rsidP="00282FE6">
      <w:pPr>
        <w:jc w:val="center"/>
        <w:rPr>
          <w:rFonts w:ascii="Arial" w:hAnsi="Arial" w:cs="Arial"/>
          <w:b/>
          <w:bCs/>
          <w:noProof/>
          <w:sz w:val="36"/>
          <w:szCs w:val="36"/>
        </w:rPr>
      </w:pPr>
      <w:r w:rsidRPr="00282FE6">
        <w:rPr>
          <w:rFonts w:ascii="Arial" w:hAnsi="Arial" w:cs="Arial"/>
          <w:b/>
          <w:bCs/>
          <w:noProof/>
          <w:sz w:val="36"/>
          <w:szCs w:val="36"/>
        </w:rPr>
        <w:t>L'Agència Valenciana Antifrau signa la Declaració d'Utrecht al costat de 26 agències antifrau europees</w:t>
      </w:r>
    </w:p>
    <w:p w14:paraId="7C698B80" w14:textId="77777777" w:rsidR="0033231D" w:rsidRPr="0033231D" w:rsidRDefault="0033231D" w:rsidP="00AA4AD1">
      <w:pPr>
        <w:rPr>
          <w:rFonts w:ascii="Arial" w:hAnsi="Arial" w:cs="Arial"/>
          <w:b/>
          <w:bCs/>
          <w:noProof/>
        </w:rPr>
      </w:pPr>
    </w:p>
    <w:p w14:paraId="08B6D9CE" w14:textId="13E139D5" w:rsidR="008203FC" w:rsidRPr="008203FC" w:rsidRDefault="00AA4AD1" w:rsidP="008203FC">
      <w:pPr>
        <w:jc w:val="both"/>
        <w:rPr>
          <w:rFonts w:ascii="Arial" w:hAnsi="Arial" w:cs="Arial"/>
          <w:color w:val="373737"/>
          <w:shd w:val="clear" w:color="auto" w:fill="FFFFFF"/>
          <w:lang w:val="ca-ES"/>
        </w:rPr>
      </w:pPr>
      <w:r w:rsidRPr="008203FC">
        <w:rPr>
          <w:rFonts w:ascii="Arial" w:hAnsi="Arial" w:cs="Arial"/>
          <w:b/>
          <w:bCs/>
          <w:noProof/>
          <w:lang w:val="ca-ES"/>
        </w:rPr>
        <w:t xml:space="preserve">València, </w:t>
      </w:r>
      <w:r w:rsidR="00282FE6" w:rsidRPr="008203FC">
        <w:rPr>
          <w:rFonts w:ascii="Arial" w:hAnsi="Arial" w:cs="Arial"/>
          <w:b/>
          <w:bCs/>
          <w:noProof/>
          <w:lang w:val="ca-ES"/>
        </w:rPr>
        <w:t>2</w:t>
      </w:r>
      <w:r w:rsidR="00905C51">
        <w:rPr>
          <w:rFonts w:ascii="Arial" w:hAnsi="Arial" w:cs="Arial"/>
          <w:b/>
          <w:bCs/>
          <w:noProof/>
          <w:lang w:val="ca-ES"/>
        </w:rPr>
        <w:t>1</w:t>
      </w:r>
      <w:r w:rsidRPr="008203FC">
        <w:rPr>
          <w:rFonts w:ascii="Arial" w:hAnsi="Arial" w:cs="Arial"/>
          <w:b/>
          <w:bCs/>
          <w:noProof/>
          <w:lang w:val="ca-ES"/>
        </w:rPr>
        <w:t xml:space="preserve"> de </w:t>
      </w:r>
      <w:r w:rsidR="00282FE6" w:rsidRPr="008203FC">
        <w:rPr>
          <w:rFonts w:ascii="Arial" w:hAnsi="Arial" w:cs="Arial"/>
          <w:b/>
          <w:bCs/>
          <w:noProof/>
          <w:lang w:val="ca-ES"/>
        </w:rPr>
        <w:t>juliol</w:t>
      </w:r>
      <w:r w:rsidRPr="008203FC">
        <w:rPr>
          <w:rFonts w:ascii="Arial" w:hAnsi="Arial" w:cs="Arial"/>
          <w:b/>
          <w:bCs/>
          <w:noProof/>
          <w:lang w:val="ca-ES"/>
        </w:rPr>
        <w:t xml:space="preserve"> de 2021.-</w:t>
      </w:r>
      <w:r w:rsidRPr="008203FC">
        <w:rPr>
          <w:rFonts w:ascii="Arial" w:hAnsi="Arial" w:cs="Arial"/>
          <w:noProof/>
          <w:lang w:val="ca-ES"/>
        </w:rPr>
        <w:t xml:space="preserve"> </w:t>
      </w:r>
      <w:r w:rsidR="008203FC" w:rsidRPr="008203FC">
        <w:rPr>
          <w:rFonts w:ascii="Arial" w:hAnsi="Arial" w:cs="Arial"/>
          <w:color w:val="373737"/>
          <w:shd w:val="clear" w:color="auto" w:fill="FFFFFF"/>
          <w:lang w:val="ca-ES"/>
        </w:rPr>
        <w:t>L'Agència Valenciana Antifrau és una de les autoritats signants de la Declaració d'Utrecht, que ha sigut acordada després dels treballs desenvolupats en el si de la Xarxa d'Autoritats Europees d'Integritat i Denúncia d'Irregularitats (Xarxa NEIWA) de la qual formen part 26 autoritats públiques representants de 22 Estats europeus.</w:t>
      </w:r>
    </w:p>
    <w:p w14:paraId="4F8B8896" w14:textId="77777777" w:rsidR="008203FC" w:rsidRDefault="008203FC" w:rsidP="008203FC">
      <w:pPr>
        <w:jc w:val="both"/>
        <w:rPr>
          <w:rFonts w:ascii="Arial" w:hAnsi="Arial" w:cs="Arial"/>
          <w:color w:val="373737"/>
          <w:shd w:val="clear" w:color="auto" w:fill="FFFFFF"/>
          <w:lang w:val="ca-ES"/>
        </w:rPr>
      </w:pPr>
      <w:r w:rsidRPr="008203FC">
        <w:rPr>
          <w:rFonts w:ascii="Arial" w:hAnsi="Arial" w:cs="Arial"/>
          <w:color w:val="373737"/>
          <w:shd w:val="clear" w:color="auto" w:fill="FFFFFF"/>
          <w:lang w:val="ca-ES"/>
        </w:rPr>
        <w:t xml:space="preserve">Amb la Declaració d'Utrecht la Xarxa </w:t>
      </w:r>
      <w:proofErr w:type="spellStart"/>
      <w:r w:rsidRPr="008203FC">
        <w:rPr>
          <w:rFonts w:ascii="Arial" w:hAnsi="Arial" w:cs="Arial"/>
          <w:color w:val="373737"/>
          <w:shd w:val="clear" w:color="auto" w:fill="FFFFFF"/>
          <w:lang w:val="ca-ES"/>
        </w:rPr>
        <w:t>Neiwa</w:t>
      </w:r>
      <w:proofErr w:type="spellEnd"/>
      <w:r w:rsidRPr="008203FC">
        <w:rPr>
          <w:rFonts w:ascii="Arial" w:hAnsi="Arial" w:cs="Arial"/>
          <w:color w:val="373737"/>
          <w:shd w:val="clear" w:color="auto" w:fill="FFFFFF"/>
          <w:lang w:val="ca-ES"/>
        </w:rPr>
        <w:t xml:space="preserve"> insta els Estats membres a posar en funcionament les eines necessàries per a la protecció de les persones denunciants de frau i corrupció tenint en compte que el 17 de desembre finalitza el termini de dos anys per a la transposició als ordenaments jurídics nacionals de la Directiva Europea 1937/2019 relativa a les protecció de la persones que informen sobre infraccions del Dret de la Unió.</w:t>
      </w:r>
    </w:p>
    <w:p w14:paraId="358A0C61" w14:textId="77777777" w:rsidR="008203FC" w:rsidRDefault="008203FC" w:rsidP="008203FC">
      <w:pPr>
        <w:jc w:val="both"/>
        <w:rPr>
          <w:rFonts w:ascii="Arial" w:hAnsi="Arial" w:cs="Arial"/>
          <w:color w:val="373737"/>
          <w:shd w:val="clear" w:color="auto" w:fill="FFFFFF"/>
          <w:lang w:val="ca-ES"/>
        </w:rPr>
      </w:pPr>
      <w:r w:rsidRPr="008203FC">
        <w:rPr>
          <w:rFonts w:ascii="Arial" w:hAnsi="Arial" w:cs="Arial"/>
          <w:color w:val="373737"/>
          <w:shd w:val="clear" w:color="auto" w:fill="FFFFFF"/>
          <w:lang w:val="ca-ES"/>
        </w:rPr>
        <w:t>La Declaració d'Utrecht és fruit dels treballs duts a terme durant els últims sis mesos per la Xarxa NEIWA de la qual forma part l'Agència Valenciana Antifrau que acudeix en representació de l'Estat espanyol juntament amb l'Oficina Antifrau de Calalunya, al no existir a Espanya una autoritat nacional de lluita contra el frau i la corrupció.</w:t>
      </w:r>
      <w:r w:rsidRPr="008203FC">
        <w:rPr>
          <w:rFonts w:ascii="Arial" w:hAnsi="Arial" w:cs="Arial"/>
          <w:color w:val="373737"/>
          <w:lang w:val="ca-ES"/>
        </w:rPr>
        <w:br/>
      </w:r>
    </w:p>
    <w:p w14:paraId="3D61AF6F" w14:textId="47BCEAD7" w:rsidR="008203FC" w:rsidRPr="008203FC" w:rsidRDefault="008203FC" w:rsidP="008203FC">
      <w:pPr>
        <w:jc w:val="both"/>
        <w:rPr>
          <w:rFonts w:ascii="Arial" w:hAnsi="Arial" w:cs="Arial"/>
          <w:color w:val="373737"/>
          <w:shd w:val="clear" w:color="auto" w:fill="FFFFFF"/>
          <w:lang w:val="ca-ES"/>
        </w:rPr>
      </w:pPr>
      <w:r w:rsidRPr="008203FC">
        <w:rPr>
          <w:rFonts w:ascii="Arial" w:hAnsi="Arial" w:cs="Arial"/>
          <w:color w:val="373737"/>
          <w:shd w:val="clear" w:color="auto" w:fill="FFFFFF"/>
          <w:lang w:val="ca-ES"/>
        </w:rPr>
        <w:t xml:space="preserve">Amb aquesta Declaració es reforça el treball de les agències antifrau en garantir els canals externs de denúncia en els quals s'ha de respectar la confidencialitat de les persones denunciants així com el contingut dels fets denunciats i les investigacions a través de procediments eficaços i sense filtracions que </w:t>
      </w:r>
      <w:proofErr w:type="spellStart"/>
      <w:r w:rsidRPr="008203FC">
        <w:rPr>
          <w:rFonts w:ascii="Arial" w:hAnsi="Arial" w:cs="Arial"/>
          <w:color w:val="373737"/>
          <w:shd w:val="clear" w:color="auto" w:fill="FFFFFF"/>
          <w:lang w:val="ca-ES"/>
        </w:rPr>
        <w:t>impedisquen</w:t>
      </w:r>
      <w:proofErr w:type="spellEnd"/>
      <w:r w:rsidRPr="008203FC">
        <w:rPr>
          <w:rFonts w:ascii="Arial" w:hAnsi="Arial" w:cs="Arial"/>
          <w:color w:val="373737"/>
          <w:shd w:val="clear" w:color="auto" w:fill="FFFFFF"/>
          <w:lang w:val="ca-ES"/>
        </w:rPr>
        <w:t xml:space="preserve"> la seua bona fi. La confidencialitat és imprescindible en un sistema de denúncies que </w:t>
      </w:r>
      <w:proofErr w:type="spellStart"/>
      <w:r w:rsidRPr="008203FC">
        <w:rPr>
          <w:rFonts w:ascii="Arial" w:hAnsi="Arial" w:cs="Arial"/>
          <w:color w:val="373737"/>
          <w:shd w:val="clear" w:color="auto" w:fill="FFFFFF"/>
          <w:lang w:val="ca-ES"/>
        </w:rPr>
        <w:t>oferisca</w:t>
      </w:r>
      <w:proofErr w:type="spellEnd"/>
      <w:r w:rsidRPr="008203FC">
        <w:rPr>
          <w:rFonts w:ascii="Arial" w:hAnsi="Arial" w:cs="Arial"/>
          <w:color w:val="373737"/>
          <w:shd w:val="clear" w:color="auto" w:fill="FFFFFF"/>
          <w:lang w:val="ca-ES"/>
        </w:rPr>
        <w:t xml:space="preserve"> garanties.</w:t>
      </w:r>
    </w:p>
    <w:p w14:paraId="4D7D8CA1" w14:textId="6DDFFCFF" w:rsidR="008203FC" w:rsidRPr="008203FC" w:rsidRDefault="008203FC" w:rsidP="008203FC">
      <w:pPr>
        <w:jc w:val="both"/>
        <w:rPr>
          <w:rFonts w:ascii="Arial" w:hAnsi="Arial" w:cs="Arial"/>
          <w:color w:val="373737"/>
          <w:shd w:val="clear" w:color="auto" w:fill="FFFFFF"/>
          <w:lang w:val="ca-ES"/>
        </w:rPr>
      </w:pPr>
      <w:r w:rsidRPr="008203FC">
        <w:rPr>
          <w:rFonts w:ascii="Arial" w:hAnsi="Arial" w:cs="Arial"/>
          <w:color w:val="373737"/>
          <w:shd w:val="clear" w:color="auto" w:fill="FFFFFF"/>
          <w:lang w:val="ca-ES"/>
        </w:rPr>
        <w:t>En aquesta Declaració també es recomana als Estats membres que asseguren la protecció de les agències i oficines antifrau dotant-les dels recursos necessaris per a poder exercir les seues funcions, alhora que se salvaguarda la seua independ</w:t>
      </w:r>
      <w:r>
        <w:rPr>
          <w:rFonts w:ascii="Arial" w:hAnsi="Arial" w:cs="Arial"/>
          <w:color w:val="373737"/>
          <w:shd w:val="clear" w:color="auto" w:fill="FFFFFF"/>
          <w:lang w:val="ca-ES"/>
        </w:rPr>
        <w:t>èn</w:t>
      </w:r>
      <w:r w:rsidRPr="008203FC">
        <w:rPr>
          <w:rFonts w:ascii="Arial" w:hAnsi="Arial" w:cs="Arial"/>
          <w:color w:val="373737"/>
          <w:shd w:val="clear" w:color="auto" w:fill="FFFFFF"/>
          <w:lang w:val="ca-ES"/>
        </w:rPr>
        <w:t>cia i autonomia.</w:t>
      </w:r>
    </w:p>
    <w:p w14:paraId="47A11F50" w14:textId="60057C47" w:rsidR="00AA4AD1" w:rsidRPr="008203FC" w:rsidRDefault="008203FC" w:rsidP="008203FC">
      <w:pPr>
        <w:jc w:val="both"/>
        <w:rPr>
          <w:rFonts w:ascii="Arial" w:hAnsi="Arial" w:cs="Arial"/>
          <w:lang w:val="ca-ES"/>
        </w:rPr>
      </w:pPr>
      <w:r w:rsidRPr="008203FC">
        <w:rPr>
          <w:rFonts w:ascii="Arial" w:hAnsi="Arial" w:cs="Arial"/>
          <w:color w:val="373737"/>
          <w:lang w:val="ca-ES"/>
        </w:rPr>
        <w:br/>
      </w:r>
      <w:r w:rsidRPr="008203FC">
        <w:rPr>
          <w:rFonts w:ascii="Arial" w:hAnsi="Arial" w:cs="Arial"/>
          <w:color w:val="373737"/>
          <w:shd w:val="clear" w:color="auto" w:fill="FFFFFF"/>
          <w:lang w:val="ca-ES"/>
        </w:rPr>
        <w:t>Pot accedir al contingut complet de la Declaració d'Utrecht ací:</w:t>
      </w:r>
    </w:p>
    <w:p w14:paraId="42745C2C" w14:textId="77777777" w:rsidR="00905C51" w:rsidRDefault="00905C51" w:rsidP="00905C51">
      <w:hyperlink r:id="rId22" w:history="1">
        <w:r w:rsidRPr="00AC531B">
          <w:rPr>
            <w:rStyle w:val="Hipervnculo"/>
          </w:rPr>
          <w:t>https://www.antifraucv.es/wp-content/uploads/2021/07/Declaracion-Utrecht-4-junio-2021-canales-internos-ENG-CAS.pdf</w:t>
        </w:r>
      </w:hyperlink>
    </w:p>
    <w:p w14:paraId="72E800E9" w14:textId="1C824248" w:rsidR="00F72EBE" w:rsidRPr="00F72EBE" w:rsidRDefault="00905C51" w:rsidP="00905C51">
      <w:pPr>
        <w:rPr>
          <w:rFonts w:ascii="Arial" w:hAnsi="Arial" w:cs="Arial"/>
          <w:b/>
          <w:bCs/>
          <w:noProof/>
          <w:sz w:val="36"/>
          <w:szCs w:val="36"/>
        </w:rPr>
      </w:pPr>
      <w:hyperlink r:id="rId23" w:history="1">
        <w:r w:rsidRPr="00AC531B">
          <w:rPr>
            <w:rStyle w:val="Hipervnculo"/>
          </w:rPr>
          <w:t>https://www.antifraucv.es/wp-content/uploads/2021/07/Declaracion-Utrecht-4-junio-2021-canales-externos-ENG-CAS.pdf</w:t>
        </w:r>
      </w:hyperlink>
    </w:p>
    <w:sectPr w:rsidR="00F72EBE" w:rsidRPr="00F72EBE" w:rsidSect="00611CDA">
      <w:footerReference w:type="default" r:id="rId24"/>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39C6" w14:textId="77777777" w:rsidR="00AA3C5A" w:rsidRDefault="00AA3C5A" w:rsidP="00FB784E">
      <w:pPr>
        <w:spacing w:after="0" w:line="240" w:lineRule="auto"/>
      </w:pPr>
      <w:r>
        <w:separator/>
      </w:r>
    </w:p>
  </w:endnote>
  <w:endnote w:type="continuationSeparator" w:id="0">
    <w:p w14:paraId="5F6007B7" w14:textId="77777777" w:rsidR="00AA3C5A" w:rsidRDefault="00AA3C5A"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6568"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007B" w14:textId="77777777" w:rsidR="00AA3C5A" w:rsidRDefault="00AA3C5A" w:rsidP="00FB784E">
      <w:pPr>
        <w:spacing w:after="0" w:line="240" w:lineRule="auto"/>
      </w:pPr>
      <w:r>
        <w:separator/>
      </w:r>
    </w:p>
  </w:footnote>
  <w:footnote w:type="continuationSeparator" w:id="0">
    <w:p w14:paraId="0F425F1C" w14:textId="77777777" w:rsidR="00AA3C5A" w:rsidRDefault="00AA3C5A"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A7"/>
    <w:rsid w:val="00017D3D"/>
    <w:rsid w:val="00080D1F"/>
    <w:rsid w:val="000B0CCD"/>
    <w:rsid w:val="00123CA7"/>
    <w:rsid w:val="002470B6"/>
    <w:rsid w:val="00262111"/>
    <w:rsid w:val="00280C54"/>
    <w:rsid w:val="00282FE6"/>
    <w:rsid w:val="002D4928"/>
    <w:rsid w:val="0033231D"/>
    <w:rsid w:val="003A4E32"/>
    <w:rsid w:val="00516B9D"/>
    <w:rsid w:val="005C7EA5"/>
    <w:rsid w:val="00611CDA"/>
    <w:rsid w:val="00661279"/>
    <w:rsid w:val="00674154"/>
    <w:rsid w:val="006A6A07"/>
    <w:rsid w:val="006B745D"/>
    <w:rsid w:val="007E3C64"/>
    <w:rsid w:val="008203FC"/>
    <w:rsid w:val="008568C5"/>
    <w:rsid w:val="008B045D"/>
    <w:rsid w:val="00905C51"/>
    <w:rsid w:val="009065A7"/>
    <w:rsid w:val="0091228C"/>
    <w:rsid w:val="009F6C57"/>
    <w:rsid w:val="00AA3C5A"/>
    <w:rsid w:val="00AA4AD1"/>
    <w:rsid w:val="00AF4BDA"/>
    <w:rsid w:val="00BE5481"/>
    <w:rsid w:val="00BF56B9"/>
    <w:rsid w:val="00C2378C"/>
    <w:rsid w:val="00C57995"/>
    <w:rsid w:val="00C642E9"/>
    <w:rsid w:val="00C65390"/>
    <w:rsid w:val="00CA3327"/>
    <w:rsid w:val="00CB3F5A"/>
    <w:rsid w:val="00E8456D"/>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C6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5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antifraucv.es/wp-content/uploads/2021/07/Declaracion-Utrecht-4-junio-2021-canales-externos-ENG-CAS.pdf" TargetMode="Externa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hyperlink" Target="https://www.antifraucv.es/wp-content/uploads/2021/07/Declaracion-Utrecht-4-junio-2021-canales-internos-ENG-C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37F6-E106-4F47-9452-3312E869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2135</Characters>
  <Application>Microsoft Office Word</Application>
  <DocSecurity>0</DocSecurity>
  <Lines>17</Lines>
  <Paragraphs>5</Paragraphs>
  <ScaleCrop>false</ScaleCrop>
  <Company/>
  <LinksUpToDate>false</LinksUpToDate>
  <CharactersWithSpaces>2518</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2021-07-21T10:31:00Z</dcterms:created>
  <dcterms:modified xsi:type="dcterms:W3CDTF">2021-07-21T10:31:00Z</dcterms:modified>
</cp:coreProperties>
</file>