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373" w14:textId="7132C17C" w:rsidR="00AA4AD1" w:rsidRDefault="009C6157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B0A01E0" wp14:editId="1DD63433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F69F15" wp14:editId="7299A1C5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419EA7" wp14:editId="63E546D2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04515" wp14:editId="236B3FCA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71D5B" wp14:editId="63A00057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E0706" wp14:editId="344EDE50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F03849" wp14:editId="0C225CBC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0" wp14:anchorId="1CAC30D2" wp14:editId="5455B51D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AA17E2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77869A93" w14:textId="77777777" w:rsidR="000310B5" w:rsidRPr="00AA17E2" w:rsidRDefault="000310B5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</w:p>
    <w:p w14:paraId="0BA1D607" w14:textId="4C7B21C0" w:rsidR="00F72EBE" w:rsidRDefault="007A4927" w:rsidP="00390AC8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>La Agencia Valenciana Antifraude recibe 187 denuncias en el primer semestre de 2021</w:t>
      </w:r>
      <w:r w:rsidR="00B75F37">
        <w:rPr>
          <w:rFonts w:ascii="Arial" w:hAnsi="Arial" w:cs="Arial"/>
          <w:b/>
          <w:bCs/>
          <w:noProof/>
          <w:sz w:val="36"/>
          <w:szCs w:val="36"/>
        </w:rPr>
        <w:t>,</w:t>
      </w:r>
      <w:r w:rsidR="00113FA5"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  <w:r w:rsidR="00585E8A" w:rsidRPr="00E42834">
        <w:rPr>
          <w:rFonts w:ascii="Arial" w:hAnsi="Arial" w:cs="Arial"/>
          <w:b/>
          <w:bCs/>
          <w:noProof/>
          <w:sz w:val="36"/>
          <w:szCs w:val="36"/>
        </w:rPr>
        <w:t>frente a las 93 recibidas en el mismo periodo de 2020</w:t>
      </w:r>
    </w:p>
    <w:p w14:paraId="4235E768" w14:textId="77777777" w:rsidR="000310B5" w:rsidRPr="0033231D" w:rsidRDefault="000310B5" w:rsidP="00AA4AD1">
      <w:pPr>
        <w:rPr>
          <w:rFonts w:ascii="Arial" w:hAnsi="Arial" w:cs="Arial"/>
          <w:b/>
          <w:bCs/>
          <w:noProof/>
        </w:rPr>
      </w:pPr>
    </w:p>
    <w:p w14:paraId="75F95C25" w14:textId="27EC300B" w:rsidR="00DA0BCC" w:rsidRDefault="00AA4AD1" w:rsidP="007A4927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 w:rsidR="007A4927">
        <w:rPr>
          <w:rFonts w:ascii="Arial" w:hAnsi="Arial" w:cs="Arial"/>
          <w:b/>
          <w:bCs/>
          <w:noProof/>
        </w:rPr>
        <w:t>20 de septiembre</w:t>
      </w:r>
      <w:r w:rsidRPr="00F72EBE">
        <w:rPr>
          <w:rFonts w:ascii="Arial" w:hAnsi="Arial" w:cs="Arial"/>
          <w:b/>
          <w:bCs/>
          <w:noProof/>
        </w:rPr>
        <w:t xml:space="preserve"> 2021.-</w:t>
      </w:r>
      <w:r w:rsidRPr="00F72EBE">
        <w:rPr>
          <w:rFonts w:ascii="Arial" w:hAnsi="Arial" w:cs="Arial"/>
          <w:noProof/>
        </w:rPr>
        <w:t xml:space="preserve"> </w:t>
      </w:r>
      <w:r w:rsidR="00607CF5">
        <w:rPr>
          <w:rFonts w:ascii="Arial" w:hAnsi="Arial" w:cs="Arial"/>
          <w:noProof/>
        </w:rPr>
        <w:t xml:space="preserve">El número total de denuncias recibidas durante todo el año 2020 en la Agencia Valenciana Antifraude fue de 226 y solo en los 6 primeros meses de 2021 ya se han registrado 187 denuncias, </w:t>
      </w:r>
      <w:r w:rsidR="00607CF5" w:rsidRPr="00E42834">
        <w:rPr>
          <w:rFonts w:ascii="Arial" w:hAnsi="Arial" w:cs="Arial"/>
          <w:noProof/>
        </w:rPr>
        <w:t xml:space="preserve">lo que supone </w:t>
      </w:r>
      <w:r w:rsidR="00585E8A" w:rsidRPr="00E42834">
        <w:rPr>
          <w:rFonts w:ascii="Arial" w:hAnsi="Arial" w:cs="Arial"/>
          <w:noProof/>
        </w:rPr>
        <w:t xml:space="preserve">el doble </w:t>
      </w:r>
      <w:r w:rsidR="00607CF5" w:rsidRPr="00E42834">
        <w:rPr>
          <w:rFonts w:ascii="Arial" w:hAnsi="Arial" w:cs="Arial"/>
          <w:noProof/>
        </w:rPr>
        <w:t>denuncias registradas</w:t>
      </w:r>
      <w:r w:rsidR="00585E8A" w:rsidRPr="00E42834">
        <w:rPr>
          <w:rFonts w:ascii="Arial" w:hAnsi="Arial" w:cs="Arial"/>
          <w:noProof/>
        </w:rPr>
        <w:t xml:space="preserve"> en el mismo periodo del año anterior.</w:t>
      </w:r>
    </w:p>
    <w:p w14:paraId="07AF3770" w14:textId="0F3D7001" w:rsidR="006D4684" w:rsidRDefault="006D4684" w:rsidP="007A492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 vemos la evolución de las denuncias en la Agencia desde su creación el aumento ha sido continuado y así en 2017, año de creación de la Agencia se registra</w:t>
      </w:r>
      <w:r w:rsidR="00113FA5">
        <w:rPr>
          <w:rFonts w:ascii="Arial" w:hAnsi="Arial" w:cs="Arial"/>
          <w:noProof/>
        </w:rPr>
        <w:t>r</w:t>
      </w:r>
      <w:r>
        <w:rPr>
          <w:rFonts w:ascii="Arial" w:hAnsi="Arial" w:cs="Arial"/>
          <w:noProof/>
        </w:rPr>
        <w:t>on 35 denuncias. En el añ</w:t>
      </w:r>
      <w:r w:rsidR="00113FA5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 xml:space="preserve"> 2018 aumentaron a 181, cayendo algo en el año 2019 y aumentando a 226 en 2020 a pesar de la situación de pandemia. </w:t>
      </w:r>
    </w:p>
    <w:p w14:paraId="33CF6DD9" w14:textId="39D8F809" w:rsidR="00607CF5" w:rsidRDefault="00607CF5" w:rsidP="007A492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 atendemos a la materia objeto de denuncia en 85 de las 187 denuncias recibidas, un 45% de los casos, la denuncia tiene relación con la gestión de recursos humanos en diferentes administraciones públicas sobre todo en lo referente a a procesos selectivos y de provisión de personal así como a cuestiones relacionadas con derechos y deberes del personal e incompatibilidades.</w:t>
      </w:r>
    </w:p>
    <w:p w14:paraId="02F9040B" w14:textId="2061A955" w:rsidR="00607CF5" w:rsidRDefault="00607CF5" w:rsidP="007A492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En segundo lugar con respecto a las denuncias presentadas se encuentras aquellas referidas a la contratación pública con un total de 29 denuncias lo que representa el 16% del total de denuncias. E</w:t>
      </w:r>
      <w:r w:rsidR="006D4684">
        <w:rPr>
          <w:rFonts w:ascii="Arial" w:hAnsi="Arial" w:cs="Arial"/>
          <w:noProof/>
        </w:rPr>
        <w:t>l</w:t>
      </w:r>
      <w:r>
        <w:rPr>
          <w:rFonts w:ascii="Arial" w:hAnsi="Arial" w:cs="Arial"/>
          <w:noProof/>
        </w:rPr>
        <w:t xml:space="preserve"> tercer lugar </w:t>
      </w:r>
      <w:r w:rsidR="006D4684">
        <w:rPr>
          <w:rFonts w:ascii="Arial" w:hAnsi="Arial" w:cs="Arial"/>
          <w:noProof/>
        </w:rPr>
        <w:t>lo ocupan las</w:t>
      </w:r>
      <w:r>
        <w:rPr>
          <w:rFonts w:ascii="Arial" w:hAnsi="Arial" w:cs="Arial"/>
          <w:noProof/>
        </w:rPr>
        <w:t xml:space="preserve"> denuncias sobre subvenciones (7%) </w:t>
      </w:r>
      <w:r w:rsidR="006D4684">
        <w:rPr>
          <w:rFonts w:ascii="Arial" w:hAnsi="Arial" w:cs="Arial"/>
          <w:noProof/>
        </w:rPr>
        <w:t>seguidas por las que hacen referencia</w:t>
      </w:r>
      <w:r>
        <w:rPr>
          <w:rFonts w:ascii="Arial" w:hAnsi="Arial" w:cs="Arial"/>
          <w:noProof/>
        </w:rPr>
        <w:t xml:space="preserve"> </w:t>
      </w:r>
      <w:r w:rsidR="006D4684">
        <w:rPr>
          <w:rFonts w:ascii="Arial" w:hAnsi="Arial" w:cs="Arial"/>
          <w:noProof/>
        </w:rPr>
        <w:t>a temas de</w:t>
      </w:r>
      <w:r>
        <w:rPr>
          <w:rFonts w:ascii="Arial" w:hAnsi="Arial" w:cs="Arial"/>
          <w:noProof/>
        </w:rPr>
        <w:t xml:space="preserve"> urbanismo y medio ambiente </w:t>
      </w:r>
      <w:r w:rsidR="006D4684">
        <w:rPr>
          <w:rFonts w:ascii="Arial" w:hAnsi="Arial" w:cs="Arial"/>
          <w:noProof/>
        </w:rPr>
        <w:t>con un</w:t>
      </w:r>
      <w:r>
        <w:rPr>
          <w:rFonts w:ascii="Arial" w:hAnsi="Arial" w:cs="Arial"/>
          <w:noProof/>
        </w:rPr>
        <w:t xml:space="preserve"> 6%</w:t>
      </w:r>
      <w:r w:rsidR="006D4684">
        <w:rPr>
          <w:rFonts w:ascii="Arial" w:hAnsi="Arial" w:cs="Arial"/>
          <w:noProof/>
        </w:rPr>
        <w:t xml:space="preserve"> del total</w:t>
      </w:r>
      <w:r>
        <w:rPr>
          <w:rFonts w:ascii="Arial" w:hAnsi="Arial" w:cs="Arial"/>
          <w:noProof/>
        </w:rPr>
        <w:t>.</w:t>
      </w:r>
    </w:p>
    <w:p w14:paraId="414B691B" w14:textId="3F0E6BA5" w:rsidR="00607CF5" w:rsidRDefault="006D4684" w:rsidP="007A4927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 nos fijamos en el</w:t>
      </w:r>
      <w:r w:rsidR="00607CF5">
        <w:rPr>
          <w:rFonts w:ascii="Arial" w:hAnsi="Arial" w:cs="Arial"/>
          <w:noProof/>
        </w:rPr>
        <w:t xml:space="preserve"> canal utilizado para interponer las denuncias en el 85% de las ocasiones</w:t>
      </w:r>
      <w:r>
        <w:rPr>
          <w:rFonts w:ascii="Arial" w:hAnsi="Arial" w:cs="Arial"/>
          <w:noProof/>
        </w:rPr>
        <w:t xml:space="preserve"> (165 denuncias)</w:t>
      </w:r>
      <w:r w:rsidR="00607CF5">
        <w:rPr>
          <w:rFonts w:ascii="Arial" w:hAnsi="Arial" w:cs="Arial"/>
          <w:noProof/>
        </w:rPr>
        <w:t xml:space="preserve"> el sistema elegido fue </w:t>
      </w:r>
      <w:r>
        <w:rPr>
          <w:rFonts w:ascii="Arial" w:hAnsi="Arial" w:cs="Arial"/>
          <w:noProof/>
        </w:rPr>
        <w:t>el</w:t>
      </w:r>
      <w:r w:rsidR="00607CF5">
        <w:rPr>
          <w:rFonts w:ascii="Arial" w:hAnsi="Arial" w:cs="Arial"/>
          <w:noProof/>
        </w:rPr>
        <w:t xml:space="preserve"> Buzón de denuncias de la Agencia que permite incluso realizar denuncias de forma anónima</w:t>
      </w:r>
      <w:r>
        <w:rPr>
          <w:rFonts w:ascii="Arial" w:hAnsi="Arial" w:cs="Arial"/>
          <w:noProof/>
        </w:rPr>
        <w:t>. En segundo lugar el canal más utilizado ha sido el correo electrónico con 14 denuncias presentadas (7%); seguido por el registro general con 4 denuncias (2%) y la sede electrónica con 1 denuncia (1%); el acta de comparecencia con 2 (1%) y abierto de oficio/otros con 1 (1%).</w:t>
      </w:r>
    </w:p>
    <w:p w14:paraId="40741CE0" w14:textId="155DB6EB" w:rsidR="0032225B" w:rsidRDefault="00585E8A" w:rsidP="00DA0BCC">
      <w:pPr>
        <w:jc w:val="both"/>
        <w:rPr>
          <w:rFonts w:ascii="Arial" w:hAnsi="Arial" w:cs="Arial"/>
          <w:noProof/>
        </w:rPr>
      </w:pPr>
      <w:r w:rsidRPr="00E42834">
        <w:rPr>
          <w:rFonts w:ascii="Arial" w:hAnsi="Arial" w:cs="Arial"/>
          <w:noProof/>
        </w:rPr>
        <w:t>El incremento de denuncias presentadas tiene relación direc</w:t>
      </w:r>
      <w:r w:rsidR="00646ACE" w:rsidRPr="00E42834">
        <w:rPr>
          <w:rFonts w:ascii="Arial" w:hAnsi="Arial" w:cs="Arial"/>
          <w:noProof/>
        </w:rPr>
        <w:t>t</w:t>
      </w:r>
      <w:r w:rsidRPr="00E42834">
        <w:rPr>
          <w:rFonts w:ascii="Arial" w:hAnsi="Arial" w:cs="Arial"/>
          <w:noProof/>
        </w:rPr>
        <w:t>a con el aumento de la confianza de la ciudadanía en la labor de la Agencia,</w:t>
      </w:r>
      <w:r w:rsidR="00646ACE" w:rsidRPr="00E42834">
        <w:rPr>
          <w:rFonts w:ascii="Arial" w:hAnsi="Arial" w:cs="Arial"/>
          <w:noProof/>
        </w:rPr>
        <w:t xml:space="preserve"> además la gestión del primer semestre refleja un</w:t>
      </w:r>
      <w:r w:rsidRPr="00E42834">
        <w:rPr>
          <w:rFonts w:ascii="Arial" w:hAnsi="Arial" w:cs="Arial"/>
          <w:noProof/>
        </w:rPr>
        <w:t xml:space="preserve"> aumento significativo de la capacidad de gestión y de resolución de los expediente.  </w:t>
      </w:r>
      <w:r w:rsidR="006D4684" w:rsidRPr="00E42834">
        <w:rPr>
          <w:rFonts w:ascii="Arial" w:hAnsi="Arial" w:cs="Arial"/>
          <w:noProof/>
        </w:rPr>
        <w:t>Con respecto a la</w:t>
      </w:r>
      <w:r w:rsidRPr="00E42834">
        <w:rPr>
          <w:rFonts w:ascii="Arial" w:hAnsi="Arial" w:cs="Arial"/>
          <w:noProof/>
        </w:rPr>
        <w:t xml:space="preserve"> </w:t>
      </w:r>
      <w:r w:rsidR="00646ACE" w:rsidRPr="00E42834">
        <w:rPr>
          <w:rFonts w:ascii="Arial" w:hAnsi="Arial" w:cs="Arial"/>
          <w:noProof/>
        </w:rPr>
        <w:t>finalización</w:t>
      </w:r>
      <w:r w:rsidRPr="00E42834">
        <w:rPr>
          <w:rFonts w:ascii="Arial" w:hAnsi="Arial" w:cs="Arial"/>
          <w:noProof/>
        </w:rPr>
        <w:t xml:space="preserve"> de exped</w:t>
      </w:r>
      <w:r w:rsidR="008A06ED" w:rsidRPr="00E42834">
        <w:rPr>
          <w:rFonts w:ascii="Arial" w:hAnsi="Arial" w:cs="Arial"/>
          <w:noProof/>
        </w:rPr>
        <w:t>i</w:t>
      </w:r>
      <w:r w:rsidRPr="00E42834">
        <w:rPr>
          <w:rFonts w:ascii="Arial" w:hAnsi="Arial" w:cs="Arial"/>
          <w:noProof/>
        </w:rPr>
        <w:t>entes, s</w:t>
      </w:r>
      <w:r w:rsidR="006D4684" w:rsidRPr="00E42834">
        <w:rPr>
          <w:rFonts w:ascii="Arial" w:hAnsi="Arial" w:cs="Arial"/>
          <w:noProof/>
        </w:rPr>
        <w:t xml:space="preserve">e han dictado en este primer semestre en la fase de análisis un total de </w:t>
      </w:r>
      <w:r w:rsidR="008A06ED" w:rsidRPr="00E42834">
        <w:rPr>
          <w:rFonts w:ascii="Arial" w:hAnsi="Arial" w:cs="Arial"/>
          <w:noProof/>
        </w:rPr>
        <w:t>141</w:t>
      </w:r>
      <w:r w:rsidR="006D4684" w:rsidRPr="00E42834">
        <w:rPr>
          <w:rFonts w:ascii="Arial" w:hAnsi="Arial" w:cs="Arial"/>
          <w:noProof/>
        </w:rPr>
        <w:t xml:space="preserve"> resoluciones, de las cuales </w:t>
      </w:r>
      <w:r w:rsidR="008A06ED" w:rsidRPr="00E42834">
        <w:rPr>
          <w:rFonts w:ascii="Arial" w:hAnsi="Arial" w:cs="Arial"/>
          <w:noProof/>
        </w:rPr>
        <w:t>45</w:t>
      </w:r>
      <w:r w:rsidR="006D4684" w:rsidRPr="00E42834">
        <w:rPr>
          <w:rFonts w:ascii="Arial" w:hAnsi="Arial" w:cs="Arial"/>
          <w:noProof/>
        </w:rPr>
        <w:t xml:space="preserve"> fueron  de archivo, </w:t>
      </w:r>
      <w:r w:rsidR="008A06ED" w:rsidRPr="00E42834">
        <w:rPr>
          <w:rFonts w:ascii="Arial" w:hAnsi="Arial" w:cs="Arial"/>
          <w:noProof/>
        </w:rPr>
        <w:t>46</w:t>
      </w:r>
      <w:r w:rsidR="006D4684" w:rsidRPr="00E42834">
        <w:rPr>
          <w:rFonts w:ascii="Arial" w:hAnsi="Arial" w:cs="Arial"/>
          <w:noProof/>
        </w:rPr>
        <w:t xml:space="preserve"> de inadmisión y </w:t>
      </w:r>
      <w:r w:rsidR="008A06ED" w:rsidRPr="00E42834">
        <w:rPr>
          <w:rFonts w:ascii="Arial" w:hAnsi="Arial" w:cs="Arial"/>
          <w:noProof/>
        </w:rPr>
        <w:t>50</w:t>
      </w:r>
      <w:r w:rsidR="006D4684" w:rsidRPr="00E42834">
        <w:rPr>
          <w:rFonts w:ascii="Arial" w:hAnsi="Arial" w:cs="Arial"/>
          <w:noProof/>
        </w:rPr>
        <w:t xml:space="preserve"> de inicio de la fase de investigación</w:t>
      </w:r>
      <w:r w:rsidRPr="00E42834">
        <w:rPr>
          <w:rFonts w:ascii="Arial" w:hAnsi="Arial" w:cs="Arial"/>
          <w:noProof/>
        </w:rPr>
        <w:t>, lo que sitúa en el 35% el porcentaje de denuncias que pasan a la fase de investigación.</w:t>
      </w:r>
    </w:p>
    <w:p w14:paraId="4BF22A4F" w14:textId="4A5BF586" w:rsidR="006D4684" w:rsidRDefault="00585E8A" w:rsidP="00DA0BCC">
      <w:pPr>
        <w:jc w:val="both"/>
        <w:rPr>
          <w:rFonts w:ascii="Arial" w:hAnsi="Arial" w:cs="Arial"/>
          <w:noProof/>
        </w:rPr>
      </w:pPr>
      <w:r w:rsidRPr="00E42834">
        <w:rPr>
          <w:rFonts w:ascii="Arial" w:hAnsi="Arial" w:cs="Arial"/>
          <w:noProof/>
        </w:rPr>
        <w:lastRenderedPageBreak/>
        <w:t>P</w:t>
      </w:r>
      <w:r w:rsidR="006D4684" w:rsidRPr="00E42834">
        <w:rPr>
          <w:rFonts w:ascii="Arial" w:hAnsi="Arial" w:cs="Arial"/>
          <w:noProof/>
        </w:rPr>
        <w:t>or su parte</w:t>
      </w:r>
      <w:r w:rsidRPr="00E42834">
        <w:rPr>
          <w:rFonts w:ascii="Arial" w:hAnsi="Arial" w:cs="Arial"/>
          <w:noProof/>
        </w:rPr>
        <w:t xml:space="preserve">, en la fase de investigación, </w:t>
      </w:r>
      <w:r w:rsidR="006D4684" w:rsidRPr="00E42834">
        <w:rPr>
          <w:rFonts w:ascii="Arial" w:hAnsi="Arial" w:cs="Arial"/>
          <w:noProof/>
        </w:rPr>
        <w:t xml:space="preserve">se han </w:t>
      </w:r>
      <w:r w:rsidRPr="00E42834">
        <w:rPr>
          <w:rFonts w:ascii="Arial" w:hAnsi="Arial" w:cs="Arial"/>
          <w:noProof/>
        </w:rPr>
        <w:t xml:space="preserve">finalizado un </w:t>
      </w:r>
      <w:r w:rsidR="006D4684" w:rsidRPr="00E42834">
        <w:rPr>
          <w:rFonts w:ascii="Arial" w:hAnsi="Arial" w:cs="Arial"/>
          <w:noProof/>
        </w:rPr>
        <w:t xml:space="preserve">total de </w:t>
      </w:r>
      <w:r w:rsidR="008A06ED" w:rsidRPr="00E42834">
        <w:rPr>
          <w:rFonts w:ascii="Arial" w:hAnsi="Arial" w:cs="Arial"/>
          <w:noProof/>
        </w:rPr>
        <w:t>4</w:t>
      </w:r>
      <w:r w:rsidR="006D4684" w:rsidRPr="00E42834">
        <w:rPr>
          <w:rFonts w:ascii="Arial" w:hAnsi="Arial" w:cs="Arial"/>
          <w:noProof/>
        </w:rPr>
        <w:t xml:space="preserve">0 </w:t>
      </w:r>
      <w:r w:rsidRPr="00E42834">
        <w:rPr>
          <w:rFonts w:ascii="Arial" w:hAnsi="Arial" w:cs="Arial"/>
          <w:noProof/>
        </w:rPr>
        <w:t xml:space="preserve">expedientes, de los </w:t>
      </w:r>
      <w:r w:rsidR="006D4684" w:rsidRPr="00E42834">
        <w:rPr>
          <w:rFonts w:ascii="Arial" w:hAnsi="Arial" w:cs="Arial"/>
          <w:noProof/>
        </w:rPr>
        <w:t xml:space="preserve">cuales </w:t>
      </w:r>
      <w:r w:rsidR="008A06ED" w:rsidRPr="00E42834">
        <w:rPr>
          <w:rFonts w:ascii="Arial" w:hAnsi="Arial" w:cs="Arial"/>
          <w:noProof/>
        </w:rPr>
        <w:t>9</w:t>
      </w:r>
      <w:r w:rsidR="006D4684" w:rsidRPr="00E42834">
        <w:rPr>
          <w:rFonts w:ascii="Arial" w:hAnsi="Arial" w:cs="Arial"/>
          <w:noProof/>
        </w:rPr>
        <w:t xml:space="preserve"> </w:t>
      </w:r>
      <w:r w:rsidR="008A06ED" w:rsidRPr="00E42834">
        <w:rPr>
          <w:rFonts w:ascii="Arial" w:hAnsi="Arial" w:cs="Arial"/>
          <w:noProof/>
        </w:rPr>
        <w:t>concluyeron</w:t>
      </w:r>
      <w:r w:rsidRPr="00E42834">
        <w:rPr>
          <w:rFonts w:ascii="Arial" w:hAnsi="Arial" w:cs="Arial"/>
          <w:noProof/>
        </w:rPr>
        <w:t xml:space="preserve"> en </w:t>
      </w:r>
      <w:r w:rsidR="006D4684" w:rsidRPr="00E42834">
        <w:rPr>
          <w:rFonts w:ascii="Arial" w:hAnsi="Arial" w:cs="Arial"/>
          <w:noProof/>
        </w:rPr>
        <w:t xml:space="preserve">archivo, </w:t>
      </w:r>
      <w:r w:rsidR="008A06ED" w:rsidRPr="00E42834">
        <w:rPr>
          <w:rFonts w:ascii="Arial" w:hAnsi="Arial" w:cs="Arial"/>
          <w:noProof/>
        </w:rPr>
        <w:t>28</w:t>
      </w:r>
      <w:r w:rsidR="006D4684" w:rsidRPr="00E42834">
        <w:rPr>
          <w:rFonts w:ascii="Arial" w:hAnsi="Arial" w:cs="Arial"/>
          <w:noProof/>
        </w:rPr>
        <w:t xml:space="preserve"> con</w:t>
      </w:r>
      <w:r w:rsidR="008A06ED" w:rsidRPr="00E42834">
        <w:rPr>
          <w:rFonts w:ascii="Arial" w:hAnsi="Arial" w:cs="Arial"/>
          <w:noProof/>
        </w:rPr>
        <w:t xml:space="preserve"> irregularidades contrastadas elevándose</w:t>
      </w:r>
      <w:r w:rsidR="006D4684" w:rsidRPr="00E42834">
        <w:rPr>
          <w:rFonts w:ascii="Arial" w:hAnsi="Arial" w:cs="Arial"/>
          <w:noProof/>
        </w:rPr>
        <w:t xml:space="preserve"> recomendaciones y 3</w:t>
      </w:r>
      <w:r w:rsidR="008A06ED" w:rsidRPr="00E42834">
        <w:rPr>
          <w:rFonts w:ascii="Arial" w:hAnsi="Arial" w:cs="Arial"/>
          <w:noProof/>
        </w:rPr>
        <w:t xml:space="preserve"> con indicios de ilíc</w:t>
      </w:r>
      <w:r w:rsidR="00113FA5">
        <w:rPr>
          <w:rFonts w:ascii="Arial" w:hAnsi="Arial" w:cs="Arial"/>
          <w:noProof/>
        </w:rPr>
        <w:t>i</w:t>
      </w:r>
      <w:r w:rsidR="008A06ED" w:rsidRPr="00E42834">
        <w:rPr>
          <w:rFonts w:ascii="Arial" w:hAnsi="Arial" w:cs="Arial"/>
          <w:noProof/>
        </w:rPr>
        <w:t xml:space="preserve">tos penales y su correspondiente </w:t>
      </w:r>
      <w:r w:rsidR="006D4684" w:rsidRPr="00E42834">
        <w:rPr>
          <w:rFonts w:ascii="Arial" w:hAnsi="Arial" w:cs="Arial"/>
          <w:noProof/>
        </w:rPr>
        <w:t>traslado a la fiscalía.</w:t>
      </w:r>
    </w:p>
    <w:p w14:paraId="14AE7259" w14:textId="4F968036" w:rsidR="0086586C" w:rsidRDefault="0086586C" w:rsidP="00DA0BCC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 pueden consultar las resoluciones finales de investigación en la página web de la Agencia en este enlace:</w:t>
      </w:r>
    </w:p>
    <w:p w14:paraId="400D0F82" w14:textId="7EA9486D" w:rsidR="00D13253" w:rsidRDefault="00D13253" w:rsidP="00DA0BCC">
      <w:pPr>
        <w:jc w:val="both"/>
        <w:rPr>
          <w:rFonts w:ascii="Arial" w:hAnsi="Arial" w:cs="Arial"/>
          <w:noProof/>
        </w:rPr>
      </w:pPr>
      <w:hyperlink r:id="rId22" w:history="1">
        <w:r w:rsidRPr="00024E9A">
          <w:rPr>
            <w:rStyle w:val="Hipervnculo"/>
            <w:rFonts w:ascii="Arial" w:hAnsi="Arial" w:cs="Arial"/>
            <w:noProof/>
          </w:rPr>
          <w:t>https://www.antifraucv.es/resoluciones-2021/</w:t>
        </w:r>
      </w:hyperlink>
    </w:p>
    <w:p w14:paraId="04BA52B4" w14:textId="77777777" w:rsidR="00D13253" w:rsidRDefault="00D13253" w:rsidP="00DA0BCC">
      <w:pPr>
        <w:jc w:val="both"/>
        <w:rPr>
          <w:rFonts w:ascii="Arial" w:hAnsi="Arial" w:cs="Arial"/>
          <w:noProof/>
        </w:rPr>
      </w:pPr>
    </w:p>
    <w:p w14:paraId="150EDD26" w14:textId="77777777" w:rsidR="0032225B" w:rsidRDefault="0032225B" w:rsidP="00DA0BCC">
      <w:pPr>
        <w:jc w:val="both"/>
        <w:rPr>
          <w:rFonts w:ascii="Arial" w:hAnsi="Arial" w:cs="Arial"/>
          <w:noProof/>
        </w:rPr>
      </w:pPr>
    </w:p>
    <w:p w14:paraId="4470DDD8" w14:textId="77777777" w:rsidR="00ED11E1" w:rsidRPr="00F72EBE" w:rsidRDefault="00ED11E1" w:rsidP="00AA4AD1">
      <w:pPr>
        <w:jc w:val="both"/>
        <w:rPr>
          <w:rFonts w:ascii="Arial" w:hAnsi="Arial" w:cs="Arial"/>
        </w:rPr>
      </w:pPr>
    </w:p>
    <w:p w14:paraId="4791FECB" w14:textId="77777777" w:rsidR="00AA4AD1" w:rsidRPr="00AA4AD1" w:rsidRDefault="00AA4AD1" w:rsidP="00AA4AD1"/>
    <w:p w14:paraId="46E89507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63A9FADE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516B9D">
      <w:footerReference w:type="default" r:id="rId23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5768" w14:textId="77777777" w:rsidR="003415D4" w:rsidRDefault="003415D4" w:rsidP="00FB784E">
      <w:pPr>
        <w:spacing w:after="0" w:line="240" w:lineRule="auto"/>
      </w:pPr>
      <w:r>
        <w:separator/>
      </w:r>
    </w:p>
  </w:endnote>
  <w:endnote w:type="continuationSeparator" w:id="0">
    <w:p w14:paraId="191773ED" w14:textId="77777777" w:rsidR="003415D4" w:rsidRDefault="003415D4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F3F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67EF" w14:textId="77777777" w:rsidR="003415D4" w:rsidRDefault="003415D4" w:rsidP="00FB784E">
      <w:pPr>
        <w:spacing w:after="0" w:line="240" w:lineRule="auto"/>
      </w:pPr>
      <w:r>
        <w:separator/>
      </w:r>
    </w:p>
  </w:footnote>
  <w:footnote w:type="continuationSeparator" w:id="0">
    <w:p w14:paraId="369AA9FD" w14:textId="77777777" w:rsidR="003415D4" w:rsidRDefault="003415D4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B5"/>
    <w:rsid w:val="00017D3D"/>
    <w:rsid w:val="000310B5"/>
    <w:rsid w:val="00080D1F"/>
    <w:rsid w:val="000B0533"/>
    <w:rsid w:val="000B0CCD"/>
    <w:rsid w:val="00113FA5"/>
    <w:rsid w:val="00123CA7"/>
    <w:rsid w:val="001372D2"/>
    <w:rsid w:val="00154C7D"/>
    <w:rsid w:val="001A4945"/>
    <w:rsid w:val="001C33B3"/>
    <w:rsid w:val="002470B6"/>
    <w:rsid w:val="00280C54"/>
    <w:rsid w:val="002B60A5"/>
    <w:rsid w:val="0032225B"/>
    <w:rsid w:val="0033231D"/>
    <w:rsid w:val="0033548C"/>
    <w:rsid w:val="003415D4"/>
    <w:rsid w:val="003417EC"/>
    <w:rsid w:val="00386723"/>
    <w:rsid w:val="00390AC8"/>
    <w:rsid w:val="00506A68"/>
    <w:rsid w:val="005131EA"/>
    <w:rsid w:val="00516B9D"/>
    <w:rsid w:val="00530D01"/>
    <w:rsid w:val="005544D5"/>
    <w:rsid w:val="00585E8A"/>
    <w:rsid w:val="005C7EA5"/>
    <w:rsid w:val="005F2284"/>
    <w:rsid w:val="00607CF5"/>
    <w:rsid w:val="00610FD1"/>
    <w:rsid w:val="006302DB"/>
    <w:rsid w:val="00646ACE"/>
    <w:rsid w:val="00661279"/>
    <w:rsid w:val="00674154"/>
    <w:rsid w:val="006A0115"/>
    <w:rsid w:val="006A0B3A"/>
    <w:rsid w:val="006A6A07"/>
    <w:rsid w:val="006B745D"/>
    <w:rsid w:val="006D4684"/>
    <w:rsid w:val="00747D3B"/>
    <w:rsid w:val="007A4927"/>
    <w:rsid w:val="007E3C64"/>
    <w:rsid w:val="008568C5"/>
    <w:rsid w:val="0086586C"/>
    <w:rsid w:val="008A06ED"/>
    <w:rsid w:val="008B045D"/>
    <w:rsid w:val="00902A6D"/>
    <w:rsid w:val="0091228C"/>
    <w:rsid w:val="00956DAF"/>
    <w:rsid w:val="009C6157"/>
    <w:rsid w:val="009F6C57"/>
    <w:rsid w:val="00A45A0E"/>
    <w:rsid w:val="00A4607C"/>
    <w:rsid w:val="00AA0509"/>
    <w:rsid w:val="00AA17E2"/>
    <w:rsid w:val="00AA4AD1"/>
    <w:rsid w:val="00AC1517"/>
    <w:rsid w:val="00AF4BDA"/>
    <w:rsid w:val="00B709A5"/>
    <w:rsid w:val="00B75F37"/>
    <w:rsid w:val="00BD3E8A"/>
    <w:rsid w:val="00BF54B1"/>
    <w:rsid w:val="00BF56B9"/>
    <w:rsid w:val="00C2378C"/>
    <w:rsid w:val="00C31DCE"/>
    <w:rsid w:val="00C54050"/>
    <w:rsid w:val="00C57995"/>
    <w:rsid w:val="00C642E9"/>
    <w:rsid w:val="00C65390"/>
    <w:rsid w:val="00C77285"/>
    <w:rsid w:val="00CA3327"/>
    <w:rsid w:val="00CB3F5A"/>
    <w:rsid w:val="00D13253"/>
    <w:rsid w:val="00D9723B"/>
    <w:rsid w:val="00DA0BCC"/>
    <w:rsid w:val="00DC7F2C"/>
    <w:rsid w:val="00E019D2"/>
    <w:rsid w:val="00E42834"/>
    <w:rsid w:val="00E91384"/>
    <w:rsid w:val="00EA4774"/>
    <w:rsid w:val="00ED11E1"/>
    <w:rsid w:val="00EE6794"/>
    <w:rsid w:val="00F65867"/>
    <w:rsid w:val="00F72EBE"/>
    <w:rsid w:val="00F9179B"/>
    <w:rsid w:val="00FB784E"/>
    <w:rsid w:val="00FE5BE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EACD"/>
  <w15:chartTrackingRefBased/>
  <w15:docId w15:val="{57179470-6189-4E99-B2DA-4F5847C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6D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channel/UCkDS5OEUZu3iTEWg7gu8XXQ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twitter.com/AntifrauCV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t.me/AgenciaValencianaAntifrau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ntifraude_avaf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antifraucv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ww.antifraucv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enciaValencianaAntifraude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antifraucv.es/resoluciones-202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.lopez\Desktop\AVAF\1%20COMUNICACI&#211;N\Plantilla_nota_de_prensa_AVAF_2021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05AE-11DD-45EF-A853-384CDFF6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Plantilla_nota_de_prensa_AVAF_2021_.dot</Template>
  <TotalTime>19</TotalTime>
  <Pages>2</Pages>
  <Words>475</Words>
  <Characters>2618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2021-09-20T10:10:00Z</dcterms:created>
  <dcterms:modified xsi:type="dcterms:W3CDTF">2021-09-20T11:34:00Z</dcterms:modified>
</cp:coreProperties>
</file>