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header4.xml" ContentType="application/vnd.openxmlformats-officedocument.wordprocessingml.header+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3AE07" w14:textId="12587565" w:rsidR="009D4825" w:rsidRDefault="009D4825">
      <w:pPr>
        <w:rPr>
          <w:rFonts w:ascii="Arial" w:eastAsia="Times New Roman" w:hAnsi="Arial" w:cs="Arial"/>
          <w:color w:val="000000"/>
          <w:sz w:val="60"/>
          <w:szCs w:val="60"/>
          <w:lang w:val="ca-ES-valencia" w:eastAsia="es-ES"/>
        </w:rPr>
      </w:pPr>
      <w:r>
        <w:rPr>
          <w:rFonts w:ascii="Arial" w:hAnsi="Arial" w:cs="Arial"/>
          <w:color w:val="000000"/>
          <w:sz w:val="60"/>
          <w:szCs w:val="60"/>
          <w:lang w:val="ca-ES-valencia"/>
        </w:rPr>
        <w:br w:type="page"/>
      </w:r>
    </w:p>
    <w:p w14:paraId="669C5E22" w14:textId="77777777" w:rsidR="003D6956" w:rsidRPr="00DA3DC3" w:rsidRDefault="003D6956" w:rsidP="000E2A66">
      <w:pPr>
        <w:pStyle w:val="NormalWeb"/>
        <w:spacing w:after="0" w:line="240" w:lineRule="auto"/>
        <w:jc w:val="center"/>
        <w:rPr>
          <w:rFonts w:ascii="Arial" w:hAnsi="Arial" w:cs="Arial"/>
          <w:color w:val="000000"/>
          <w:sz w:val="60"/>
          <w:szCs w:val="60"/>
          <w:lang w:val="ca-ES-valencia"/>
        </w:rPr>
      </w:pPr>
    </w:p>
    <w:p w14:paraId="071C645A" w14:textId="77777777" w:rsidR="003D6956" w:rsidRPr="00DA3DC3" w:rsidRDefault="003D6956" w:rsidP="000E2A66">
      <w:pPr>
        <w:pStyle w:val="NormalWeb"/>
        <w:spacing w:after="0" w:line="240" w:lineRule="auto"/>
        <w:jc w:val="center"/>
        <w:rPr>
          <w:rFonts w:ascii="Arial" w:hAnsi="Arial" w:cs="Arial"/>
          <w:color w:val="000000"/>
          <w:sz w:val="60"/>
          <w:szCs w:val="60"/>
          <w:lang w:val="ca-ES-valencia"/>
        </w:rPr>
      </w:pPr>
    </w:p>
    <w:p w14:paraId="7CD86909" w14:textId="77777777" w:rsidR="003D6956" w:rsidRPr="00DA3DC3" w:rsidRDefault="003D6956" w:rsidP="000E2A66">
      <w:pPr>
        <w:pStyle w:val="NormalWeb"/>
        <w:spacing w:after="0" w:line="240" w:lineRule="auto"/>
        <w:jc w:val="center"/>
        <w:rPr>
          <w:rFonts w:ascii="Arial" w:hAnsi="Arial" w:cs="Arial"/>
          <w:color w:val="000000"/>
          <w:sz w:val="60"/>
          <w:szCs w:val="60"/>
          <w:lang w:val="ca-ES-valencia"/>
        </w:rPr>
      </w:pPr>
    </w:p>
    <w:p w14:paraId="43872141" w14:textId="5095AB6A" w:rsidR="000E2A66" w:rsidRPr="00DA3DC3" w:rsidRDefault="000E2A66" w:rsidP="000E2A66">
      <w:pPr>
        <w:pStyle w:val="NormalWeb"/>
        <w:spacing w:after="0" w:line="240" w:lineRule="auto"/>
        <w:jc w:val="center"/>
        <w:rPr>
          <w:rFonts w:ascii="Arial" w:hAnsi="Arial" w:cs="Arial"/>
          <w:b/>
          <w:bCs/>
          <w:lang w:val="ca-ES-valencia"/>
        </w:rPr>
      </w:pPr>
      <w:r w:rsidRPr="00DA3DC3">
        <w:rPr>
          <w:rFonts w:ascii="Arial" w:hAnsi="Arial" w:cs="Arial"/>
          <w:b/>
          <w:bCs/>
          <w:color w:val="000000"/>
          <w:sz w:val="60"/>
          <w:szCs w:val="60"/>
          <w:lang w:val="ca-ES-valencia"/>
        </w:rPr>
        <w:t>MEM</w:t>
      </w:r>
      <w:r w:rsidR="00654DF6" w:rsidRPr="00DA3DC3">
        <w:rPr>
          <w:rFonts w:ascii="Arial" w:hAnsi="Arial" w:cs="Arial"/>
          <w:b/>
          <w:bCs/>
          <w:color w:val="000000"/>
          <w:sz w:val="60"/>
          <w:szCs w:val="60"/>
          <w:lang w:val="ca-ES-valencia"/>
        </w:rPr>
        <w:t>Ò</w:t>
      </w:r>
      <w:r w:rsidRPr="00DA3DC3">
        <w:rPr>
          <w:rFonts w:ascii="Arial" w:hAnsi="Arial" w:cs="Arial"/>
          <w:b/>
          <w:bCs/>
          <w:color w:val="000000"/>
          <w:sz w:val="60"/>
          <w:szCs w:val="60"/>
          <w:lang w:val="ca-ES-valencia"/>
        </w:rPr>
        <w:t>RIA D</w:t>
      </w:r>
      <w:r w:rsidR="00654DF6" w:rsidRPr="00DA3DC3">
        <w:rPr>
          <w:rFonts w:ascii="Arial" w:hAnsi="Arial" w:cs="Arial"/>
          <w:b/>
          <w:bCs/>
          <w:color w:val="000000"/>
          <w:sz w:val="60"/>
          <w:szCs w:val="60"/>
          <w:lang w:val="ca-ES-valencia"/>
        </w:rPr>
        <w:t>’</w:t>
      </w:r>
      <w:r w:rsidRPr="00DA3DC3">
        <w:rPr>
          <w:rFonts w:ascii="Arial" w:hAnsi="Arial" w:cs="Arial"/>
          <w:b/>
          <w:bCs/>
          <w:color w:val="000000"/>
          <w:sz w:val="60"/>
          <w:szCs w:val="60"/>
          <w:lang w:val="ca-ES-valencia"/>
        </w:rPr>
        <w:t>ACTIVI</w:t>
      </w:r>
      <w:r w:rsidR="00654DF6" w:rsidRPr="00DA3DC3">
        <w:rPr>
          <w:rFonts w:ascii="Arial" w:hAnsi="Arial" w:cs="Arial"/>
          <w:b/>
          <w:bCs/>
          <w:color w:val="000000"/>
          <w:sz w:val="60"/>
          <w:szCs w:val="60"/>
          <w:lang w:val="ca-ES-valencia"/>
        </w:rPr>
        <w:t>TAT</w:t>
      </w:r>
      <w:r w:rsidRPr="00DA3DC3">
        <w:rPr>
          <w:rFonts w:ascii="Arial" w:hAnsi="Arial" w:cs="Arial"/>
          <w:b/>
          <w:bCs/>
          <w:color w:val="000000"/>
          <w:sz w:val="60"/>
          <w:szCs w:val="60"/>
          <w:lang w:val="ca-ES-valencia"/>
        </w:rPr>
        <w:t xml:space="preserve"> </w:t>
      </w:r>
    </w:p>
    <w:p w14:paraId="32139401" w14:textId="04EE1FEC" w:rsidR="000E2A66" w:rsidRPr="00DA3DC3" w:rsidRDefault="000E2A66" w:rsidP="000E2A66">
      <w:pPr>
        <w:pStyle w:val="NormalWeb"/>
        <w:spacing w:after="0" w:line="240" w:lineRule="auto"/>
        <w:jc w:val="center"/>
        <w:rPr>
          <w:rFonts w:ascii="Arial" w:hAnsi="Arial" w:cs="Arial"/>
          <w:b/>
          <w:bCs/>
          <w:lang w:val="ca-ES-valencia"/>
        </w:rPr>
      </w:pPr>
      <w:r w:rsidRPr="00DA3DC3">
        <w:rPr>
          <w:rFonts w:ascii="Arial" w:hAnsi="Arial" w:cs="Arial"/>
          <w:b/>
          <w:bCs/>
          <w:color w:val="000000"/>
          <w:sz w:val="60"/>
          <w:szCs w:val="60"/>
          <w:lang w:val="ca-ES-valencia"/>
        </w:rPr>
        <w:t>E</w:t>
      </w:r>
      <w:r w:rsidR="00654DF6" w:rsidRPr="00DA3DC3">
        <w:rPr>
          <w:rFonts w:ascii="Arial" w:hAnsi="Arial" w:cs="Arial"/>
          <w:b/>
          <w:bCs/>
          <w:color w:val="000000"/>
          <w:sz w:val="60"/>
          <w:szCs w:val="60"/>
          <w:lang w:val="ca-ES-valencia"/>
        </w:rPr>
        <w:t>X</w:t>
      </w:r>
      <w:r w:rsidRPr="00DA3DC3">
        <w:rPr>
          <w:rFonts w:ascii="Arial" w:hAnsi="Arial" w:cs="Arial"/>
          <w:b/>
          <w:bCs/>
          <w:color w:val="000000"/>
          <w:sz w:val="60"/>
          <w:szCs w:val="60"/>
          <w:lang w:val="ca-ES-valencia"/>
        </w:rPr>
        <w:t>ERCICI 20</w:t>
      </w:r>
      <w:r w:rsidR="00992EC2" w:rsidRPr="00DA3DC3">
        <w:rPr>
          <w:rFonts w:ascii="Arial" w:hAnsi="Arial" w:cs="Arial"/>
          <w:b/>
          <w:bCs/>
          <w:color w:val="000000"/>
          <w:sz w:val="60"/>
          <w:szCs w:val="60"/>
          <w:lang w:val="ca-ES-valencia"/>
        </w:rPr>
        <w:t>20</w:t>
      </w:r>
    </w:p>
    <w:p w14:paraId="3421B897" w14:textId="77777777" w:rsidR="000E2A66" w:rsidRPr="00DA3DC3" w:rsidRDefault="000E2A66" w:rsidP="005945CC">
      <w:pPr>
        <w:pStyle w:val="NormalWeb"/>
        <w:spacing w:after="0" w:line="240" w:lineRule="auto"/>
        <w:jc w:val="center"/>
        <w:rPr>
          <w:rFonts w:ascii="Arial" w:hAnsi="Arial" w:cs="Arial"/>
          <w:lang w:val="ca-ES-valencia"/>
        </w:rPr>
      </w:pPr>
    </w:p>
    <w:p w14:paraId="0CB3449D" w14:textId="77777777" w:rsidR="000E2A66" w:rsidRPr="00DA3DC3" w:rsidRDefault="000E2A66" w:rsidP="000E2A66">
      <w:pPr>
        <w:pStyle w:val="NormalWeb"/>
        <w:spacing w:after="0" w:line="240" w:lineRule="auto"/>
        <w:jc w:val="center"/>
        <w:rPr>
          <w:rFonts w:ascii="Arial" w:hAnsi="Arial" w:cs="Arial"/>
          <w:lang w:val="ca-ES-valencia"/>
        </w:rPr>
      </w:pPr>
    </w:p>
    <w:p w14:paraId="545BE0A6" w14:textId="6BDA818A" w:rsidR="000E2A66" w:rsidRPr="00DA3DC3" w:rsidRDefault="000E2A66" w:rsidP="000E2A66">
      <w:pPr>
        <w:pStyle w:val="NormalWeb"/>
        <w:spacing w:after="0" w:line="240" w:lineRule="auto"/>
        <w:jc w:val="center"/>
        <w:rPr>
          <w:rFonts w:ascii="Arial" w:hAnsi="Arial" w:cs="Arial"/>
          <w:b/>
          <w:bCs/>
          <w:color w:val="9D2235"/>
          <w:lang w:val="ca-ES-valencia"/>
        </w:rPr>
      </w:pPr>
      <w:r w:rsidRPr="00DA3DC3">
        <w:rPr>
          <w:rFonts w:ascii="Arial" w:hAnsi="Arial" w:cs="Arial"/>
          <w:b/>
          <w:bCs/>
          <w:color w:val="9D2235"/>
          <w:sz w:val="30"/>
          <w:szCs w:val="30"/>
          <w:lang w:val="ca-ES-valencia"/>
        </w:rPr>
        <w:t>AG</w:t>
      </w:r>
      <w:r w:rsidR="00654DF6" w:rsidRPr="00DA3DC3">
        <w:rPr>
          <w:rFonts w:ascii="Arial" w:hAnsi="Arial" w:cs="Arial"/>
          <w:b/>
          <w:bCs/>
          <w:color w:val="9D2235"/>
          <w:sz w:val="30"/>
          <w:szCs w:val="30"/>
          <w:lang w:val="ca-ES-valencia"/>
        </w:rPr>
        <w:t>È</w:t>
      </w:r>
      <w:r w:rsidRPr="00DA3DC3">
        <w:rPr>
          <w:rFonts w:ascii="Arial" w:hAnsi="Arial" w:cs="Arial"/>
          <w:b/>
          <w:bCs/>
          <w:color w:val="9D2235"/>
          <w:sz w:val="30"/>
          <w:szCs w:val="30"/>
          <w:lang w:val="ca-ES-valencia"/>
        </w:rPr>
        <w:t xml:space="preserve">NCIA DE PREVENCIÓ </w:t>
      </w:r>
      <w:r w:rsidR="00654DF6" w:rsidRPr="00DA3DC3">
        <w:rPr>
          <w:rFonts w:ascii="Arial" w:hAnsi="Arial" w:cs="Arial"/>
          <w:b/>
          <w:bCs/>
          <w:color w:val="9D2235"/>
          <w:sz w:val="30"/>
          <w:szCs w:val="30"/>
          <w:lang w:val="ca-ES-valencia"/>
        </w:rPr>
        <w:t>I</w:t>
      </w:r>
      <w:r w:rsidRPr="00DA3DC3">
        <w:rPr>
          <w:rFonts w:ascii="Arial" w:hAnsi="Arial" w:cs="Arial"/>
          <w:b/>
          <w:bCs/>
          <w:color w:val="9D2235"/>
          <w:sz w:val="30"/>
          <w:szCs w:val="30"/>
          <w:lang w:val="ca-ES-valencia"/>
        </w:rPr>
        <w:t xml:space="preserve"> L</w:t>
      </w:r>
      <w:r w:rsidR="00654DF6" w:rsidRPr="00DA3DC3">
        <w:rPr>
          <w:rFonts w:ascii="Arial" w:hAnsi="Arial" w:cs="Arial"/>
          <w:b/>
          <w:bCs/>
          <w:color w:val="9D2235"/>
          <w:sz w:val="30"/>
          <w:szCs w:val="30"/>
          <w:lang w:val="ca-ES-valencia"/>
        </w:rPr>
        <w:t>LUIT</w:t>
      </w:r>
      <w:r w:rsidRPr="00DA3DC3">
        <w:rPr>
          <w:rFonts w:ascii="Arial" w:hAnsi="Arial" w:cs="Arial"/>
          <w:b/>
          <w:bCs/>
          <w:color w:val="9D2235"/>
          <w:sz w:val="30"/>
          <w:szCs w:val="30"/>
          <w:lang w:val="ca-ES-valencia"/>
        </w:rPr>
        <w:t>A CONTRA EL FRA</w:t>
      </w:r>
      <w:r w:rsidR="002B6E00" w:rsidRPr="00DA3DC3">
        <w:rPr>
          <w:rFonts w:ascii="Arial" w:hAnsi="Arial" w:cs="Arial"/>
          <w:b/>
          <w:bCs/>
          <w:color w:val="9D2235"/>
          <w:sz w:val="30"/>
          <w:szCs w:val="30"/>
          <w:lang w:val="ca-ES-valencia"/>
        </w:rPr>
        <w:t>U</w:t>
      </w:r>
      <w:r w:rsidRPr="00DA3DC3">
        <w:rPr>
          <w:rFonts w:ascii="Arial" w:hAnsi="Arial" w:cs="Arial"/>
          <w:b/>
          <w:bCs/>
          <w:color w:val="9D2235"/>
          <w:sz w:val="30"/>
          <w:szCs w:val="30"/>
          <w:lang w:val="ca-ES-valencia"/>
        </w:rPr>
        <w:t xml:space="preserve"> </w:t>
      </w:r>
      <w:r w:rsidR="00654DF6" w:rsidRPr="00DA3DC3">
        <w:rPr>
          <w:rFonts w:ascii="Arial" w:hAnsi="Arial" w:cs="Arial"/>
          <w:b/>
          <w:bCs/>
          <w:color w:val="9D2235"/>
          <w:sz w:val="30"/>
          <w:szCs w:val="30"/>
          <w:lang w:val="ca-ES-valencia"/>
        </w:rPr>
        <w:t>I</w:t>
      </w:r>
      <w:r w:rsidRPr="00DA3DC3">
        <w:rPr>
          <w:rFonts w:ascii="Arial" w:hAnsi="Arial" w:cs="Arial"/>
          <w:b/>
          <w:bCs/>
          <w:color w:val="9D2235"/>
          <w:sz w:val="30"/>
          <w:szCs w:val="30"/>
          <w:lang w:val="ca-ES-valencia"/>
        </w:rPr>
        <w:t xml:space="preserve"> LA CORRUPCIÓ DE LA COMUNITAT VALENCIANA</w:t>
      </w:r>
    </w:p>
    <w:p w14:paraId="63C6212F" w14:textId="77777777" w:rsidR="000E2A66" w:rsidRPr="00DA3DC3" w:rsidRDefault="000E2A66" w:rsidP="000E2A66">
      <w:pPr>
        <w:pStyle w:val="NormalWeb"/>
        <w:spacing w:after="0" w:line="240" w:lineRule="auto"/>
        <w:jc w:val="center"/>
        <w:rPr>
          <w:rFonts w:ascii="Arial" w:hAnsi="Arial" w:cs="Arial"/>
          <w:lang w:val="ca-ES-valencia"/>
        </w:rPr>
      </w:pPr>
    </w:p>
    <w:p w14:paraId="42F402F5" w14:textId="50126F26" w:rsidR="000E2A66" w:rsidRPr="00DA3DC3" w:rsidRDefault="000E2A66" w:rsidP="000E2A66">
      <w:pPr>
        <w:pStyle w:val="NormalWeb"/>
        <w:keepNext/>
        <w:spacing w:after="0" w:line="240" w:lineRule="auto"/>
        <w:jc w:val="center"/>
        <w:rPr>
          <w:rFonts w:ascii="Arial" w:hAnsi="Arial" w:cs="Arial"/>
          <w:lang w:val="ca-ES-valencia"/>
        </w:rPr>
      </w:pPr>
      <w:r w:rsidRPr="00DA3DC3">
        <w:rPr>
          <w:rFonts w:ascii="Arial" w:hAnsi="Arial" w:cs="Arial"/>
          <w:color w:val="000000"/>
          <w:lang w:val="ca-ES-valencia"/>
        </w:rPr>
        <w:t xml:space="preserve">València, </w:t>
      </w:r>
      <w:r w:rsidR="009568B0" w:rsidRPr="00DA3DC3">
        <w:rPr>
          <w:rFonts w:ascii="Arial" w:hAnsi="Arial" w:cs="Arial"/>
          <w:color w:val="000000"/>
          <w:lang w:val="ca-ES-valencia"/>
        </w:rPr>
        <w:t>30 de mar</w:t>
      </w:r>
      <w:r w:rsidR="00003F91" w:rsidRPr="00DA3DC3">
        <w:rPr>
          <w:rFonts w:ascii="Arial" w:hAnsi="Arial" w:cs="Arial"/>
          <w:color w:val="000000"/>
          <w:lang w:val="ca-ES-valencia"/>
        </w:rPr>
        <w:t>ç</w:t>
      </w:r>
      <w:r w:rsidR="009568B0" w:rsidRPr="00DA3DC3">
        <w:rPr>
          <w:rFonts w:ascii="Arial" w:hAnsi="Arial" w:cs="Arial"/>
          <w:color w:val="000000"/>
          <w:lang w:val="ca-ES-valencia"/>
        </w:rPr>
        <w:t xml:space="preserve"> de 202</w:t>
      </w:r>
      <w:r w:rsidR="00992EC2" w:rsidRPr="00DA3DC3">
        <w:rPr>
          <w:rFonts w:ascii="Arial" w:hAnsi="Arial" w:cs="Arial"/>
          <w:color w:val="000000"/>
          <w:lang w:val="ca-ES-valencia"/>
        </w:rPr>
        <w:t>1</w:t>
      </w:r>
    </w:p>
    <w:p w14:paraId="262246A6" w14:textId="77777777" w:rsidR="00130C46" w:rsidRPr="00DA3DC3" w:rsidRDefault="00130C46">
      <w:pPr>
        <w:rPr>
          <w:rFonts w:ascii="Arial" w:hAnsi="Arial" w:cs="Arial"/>
          <w:lang w:val="ca-ES-valencia"/>
        </w:rPr>
      </w:pPr>
    </w:p>
    <w:p w14:paraId="0BFD1963" w14:textId="77777777" w:rsidR="000E2A66" w:rsidRPr="00DA3DC3" w:rsidRDefault="000E2A66">
      <w:pPr>
        <w:rPr>
          <w:rFonts w:ascii="Arial" w:hAnsi="Arial" w:cs="Arial"/>
          <w:lang w:val="ca-ES-valencia"/>
        </w:rPr>
      </w:pPr>
    </w:p>
    <w:p w14:paraId="07C39E98" w14:textId="77777777" w:rsidR="000E2A66" w:rsidRPr="00DA3DC3" w:rsidRDefault="000E2A66">
      <w:pPr>
        <w:rPr>
          <w:rFonts w:ascii="Arial" w:hAnsi="Arial" w:cs="Arial"/>
          <w:lang w:val="ca-ES-valencia"/>
        </w:rPr>
      </w:pPr>
    </w:p>
    <w:p w14:paraId="76A7E676" w14:textId="77777777" w:rsidR="000E2A66" w:rsidRPr="00DA3DC3" w:rsidRDefault="000E2A66">
      <w:pPr>
        <w:rPr>
          <w:rFonts w:ascii="Arial" w:hAnsi="Arial" w:cs="Arial"/>
          <w:lang w:val="ca-ES-valencia"/>
        </w:rPr>
      </w:pPr>
    </w:p>
    <w:p w14:paraId="22413461" w14:textId="77777777" w:rsidR="000E2A66" w:rsidRPr="00DA3DC3" w:rsidRDefault="000E2A66">
      <w:pPr>
        <w:rPr>
          <w:rFonts w:ascii="Arial" w:hAnsi="Arial" w:cs="Arial"/>
          <w:lang w:val="ca-ES-valencia"/>
        </w:rPr>
      </w:pPr>
    </w:p>
    <w:p w14:paraId="3A833C4A" w14:textId="77777777" w:rsidR="000E2A66" w:rsidRPr="00DA3DC3" w:rsidRDefault="000E2A66">
      <w:pPr>
        <w:rPr>
          <w:rFonts w:ascii="Arial" w:hAnsi="Arial" w:cs="Arial"/>
          <w:lang w:val="ca-ES-valencia"/>
        </w:rPr>
      </w:pPr>
    </w:p>
    <w:p w14:paraId="6BF15D4E" w14:textId="77777777" w:rsidR="000E2A66" w:rsidRPr="00DA3DC3" w:rsidRDefault="000E2A66">
      <w:pPr>
        <w:rPr>
          <w:rFonts w:ascii="Arial" w:hAnsi="Arial" w:cs="Arial"/>
          <w:lang w:val="ca-ES-valencia"/>
        </w:rPr>
      </w:pPr>
    </w:p>
    <w:p w14:paraId="2595574C" w14:textId="77777777" w:rsidR="000E2A66" w:rsidRPr="00DA3DC3" w:rsidRDefault="000E2A66">
      <w:pPr>
        <w:rPr>
          <w:rFonts w:ascii="Arial" w:hAnsi="Arial" w:cs="Arial"/>
          <w:lang w:val="ca-ES-valencia"/>
        </w:rPr>
      </w:pPr>
    </w:p>
    <w:p w14:paraId="6D42D00E" w14:textId="77777777" w:rsidR="00DD15BF" w:rsidRPr="00DA3DC3" w:rsidRDefault="00DD15BF">
      <w:pPr>
        <w:rPr>
          <w:rFonts w:ascii="Arial" w:hAnsi="Arial" w:cs="Arial"/>
          <w:lang w:val="ca-ES-valencia"/>
        </w:rPr>
        <w:sectPr w:rsidR="00DD15BF" w:rsidRPr="00DA3DC3" w:rsidSect="002B6E00">
          <w:headerReference w:type="even" r:id="rId7"/>
          <w:headerReference w:type="default" r:id="rId8"/>
          <w:footerReference w:type="even" r:id="rId9"/>
          <w:footerReference w:type="first" r:id="rId10"/>
          <w:pgSz w:w="11906" w:h="16838"/>
          <w:pgMar w:top="1134" w:right="1701" w:bottom="1985" w:left="1701" w:header="708" w:footer="708" w:gutter="0"/>
          <w:cols w:space="708"/>
          <w:docGrid w:linePitch="360"/>
        </w:sectPr>
      </w:pPr>
    </w:p>
    <w:p w14:paraId="373493EF" w14:textId="77777777" w:rsidR="000E2A66" w:rsidRPr="00DA3DC3" w:rsidRDefault="000E2A66">
      <w:pPr>
        <w:rPr>
          <w:rFonts w:ascii="Arial" w:hAnsi="Arial" w:cs="Arial"/>
          <w:lang w:val="ca-ES-valencia"/>
        </w:rPr>
      </w:pPr>
    </w:p>
    <w:p w14:paraId="771C128F" w14:textId="77777777" w:rsidR="00DD15BF" w:rsidRPr="00DA3DC3" w:rsidRDefault="00DD15BF">
      <w:pPr>
        <w:rPr>
          <w:rFonts w:ascii="Arial" w:hAnsi="Arial" w:cs="Arial"/>
          <w:lang w:val="ca-ES-valencia"/>
        </w:rPr>
      </w:pPr>
    </w:p>
    <w:p w14:paraId="0B00F6E2" w14:textId="77777777" w:rsidR="000E2A66" w:rsidRPr="00DA3DC3" w:rsidRDefault="000E2A66">
      <w:pPr>
        <w:rPr>
          <w:rFonts w:ascii="Arial" w:hAnsi="Arial" w:cs="Arial"/>
          <w:lang w:val="ca-ES-valencia"/>
        </w:rPr>
      </w:pPr>
    </w:p>
    <w:p w14:paraId="3F0BE430" w14:textId="77777777" w:rsidR="000E2A66" w:rsidRPr="00DA3DC3" w:rsidRDefault="000E2A66">
      <w:pPr>
        <w:rPr>
          <w:rFonts w:ascii="Arial" w:hAnsi="Arial" w:cs="Arial"/>
          <w:lang w:val="ca-ES-valencia"/>
        </w:rPr>
      </w:pPr>
    </w:p>
    <w:p w14:paraId="463DE618" w14:textId="77777777" w:rsidR="000E2A66" w:rsidRPr="00DA3DC3" w:rsidRDefault="000E2A66">
      <w:pPr>
        <w:rPr>
          <w:rFonts w:ascii="Arial" w:hAnsi="Arial" w:cs="Arial"/>
          <w:lang w:val="ca-ES-valencia"/>
        </w:rPr>
      </w:pPr>
    </w:p>
    <w:p w14:paraId="4FB10CB2" w14:textId="77777777" w:rsidR="000E2A66" w:rsidRPr="00DA3DC3" w:rsidRDefault="000E2A66">
      <w:pPr>
        <w:rPr>
          <w:rFonts w:ascii="Arial" w:hAnsi="Arial" w:cs="Arial"/>
          <w:lang w:val="ca-ES-valencia"/>
        </w:rPr>
      </w:pPr>
    </w:p>
    <w:p w14:paraId="5640EAAB" w14:textId="77777777" w:rsidR="000E2A66" w:rsidRPr="00DA3DC3" w:rsidRDefault="000E2A66">
      <w:pPr>
        <w:rPr>
          <w:rFonts w:ascii="Arial" w:hAnsi="Arial" w:cs="Arial"/>
          <w:lang w:val="ca-ES-valencia"/>
        </w:rPr>
      </w:pPr>
    </w:p>
    <w:p w14:paraId="13779271" w14:textId="77777777" w:rsidR="00DD15BF" w:rsidRPr="00DA3DC3" w:rsidRDefault="00DD15BF">
      <w:pPr>
        <w:rPr>
          <w:rFonts w:ascii="Arial" w:hAnsi="Arial" w:cs="Arial"/>
          <w:lang w:val="ca-ES-valencia"/>
        </w:rPr>
      </w:pPr>
    </w:p>
    <w:p w14:paraId="6D39B73D" w14:textId="77777777" w:rsidR="00DD15BF" w:rsidRPr="00DA3DC3" w:rsidRDefault="00DD15BF">
      <w:pPr>
        <w:rPr>
          <w:rFonts w:ascii="Arial" w:hAnsi="Arial" w:cs="Arial"/>
          <w:lang w:val="ca-ES-valencia"/>
        </w:rPr>
      </w:pPr>
    </w:p>
    <w:p w14:paraId="5A379638" w14:textId="77777777" w:rsidR="00DD15BF" w:rsidRPr="00DA3DC3" w:rsidRDefault="00DD15BF">
      <w:pPr>
        <w:rPr>
          <w:rFonts w:ascii="Arial" w:hAnsi="Arial" w:cs="Arial"/>
          <w:lang w:val="ca-ES-valencia"/>
        </w:rPr>
      </w:pPr>
    </w:p>
    <w:p w14:paraId="218AD450" w14:textId="77777777" w:rsidR="00DD15BF" w:rsidRPr="00DA3DC3" w:rsidRDefault="00DD15BF">
      <w:pPr>
        <w:rPr>
          <w:rFonts w:ascii="Arial" w:hAnsi="Arial" w:cs="Arial"/>
          <w:lang w:val="ca-ES-valencia"/>
        </w:rPr>
      </w:pPr>
    </w:p>
    <w:p w14:paraId="65FFBF1A" w14:textId="77777777" w:rsidR="00DD15BF" w:rsidRPr="00DA3DC3" w:rsidRDefault="00DD15BF">
      <w:pPr>
        <w:rPr>
          <w:rFonts w:ascii="Arial" w:hAnsi="Arial" w:cs="Arial"/>
          <w:lang w:val="ca-ES-valencia"/>
        </w:rPr>
      </w:pPr>
    </w:p>
    <w:p w14:paraId="1F533192" w14:textId="77777777" w:rsidR="00DD15BF" w:rsidRPr="00DA3DC3" w:rsidRDefault="00DD15BF">
      <w:pPr>
        <w:rPr>
          <w:rFonts w:ascii="Arial" w:hAnsi="Arial" w:cs="Arial"/>
          <w:lang w:val="ca-ES-valencia"/>
        </w:rPr>
      </w:pPr>
    </w:p>
    <w:p w14:paraId="55A181CF" w14:textId="77777777" w:rsidR="00DD15BF" w:rsidRPr="00DA3DC3" w:rsidRDefault="00DD15BF">
      <w:pPr>
        <w:rPr>
          <w:rFonts w:ascii="Arial" w:hAnsi="Arial" w:cs="Arial"/>
          <w:lang w:val="ca-ES-valencia"/>
        </w:rPr>
      </w:pPr>
    </w:p>
    <w:p w14:paraId="2FFDBEE3" w14:textId="77777777" w:rsidR="00DD15BF" w:rsidRPr="00DA3DC3" w:rsidRDefault="00DD15BF">
      <w:pPr>
        <w:rPr>
          <w:rFonts w:ascii="Arial" w:hAnsi="Arial" w:cs="Arial"/>
          <w:lang w:val="ca-ES-valencia"/>
        </w:rPr>
      </w:pPr>
    </w:p>
    <w:p w14:paraId="3490D864" w14:textId="77777777" w:rsidR="00DD15BF" w:rsidRPr="00DA3DC3" w:rsidRDefault="00DD15BF">
      <w:pPr>
        <w:rPr>
          <w:rFonts w:ascii="Arial" w:hAnsi="Arial" w:cs="Arial"/>
          <w:lang w:val="ca-ES-valencia"/>
        </w:rPr>
      </w:pPr>
    </w:p>
    <w:p w14:paraId="33CA4A92" w14:textId="77777777" w:rsidR="00DD15BF" w:rsidRPr="00DA3DC3" w:rsidRDefault="00DD15BF">
      <w:pPr>
        <w:rPr>
          <w:rFonts w:ascii="Arial" w:hAnsi="Arial" w:cs="Arial"/>
          <w:lang w:val="ca-ES-valencia"/>
        </w:rPr>
      </w:pPr>
    </w:p>
    <w:p w14:paraId="729B9F7F" w14:textId="77777777" w:rsidR="00DD15BF" w:rsidRPr="00DA3DC3" w:rsidRDefault="00DD15BF">
      <w:pPr>
        <w:rPr>
          <w:rFonts w:ascii="Arial" w:hAnsi="Arial" w:cs="Arial"/>
          <w:lang w:val="ca-ES-valencia"/>
        </w:rPr>
      </w:pPr>
    </w:p>
    <w:p w14:paraId="5742D0E2" w14:textId="77777777" w:rsidR="00DD15BF" w:rsidRPr="00DA3DC3" w:rsidRDefault="00DD15BF">
      <w:pPr>
        <w:rPr>
          <w:rFonts w:ascii="Arial" w:hAnsi="Arial" w:cs="Arial"/>
          <w:lang w:val="ca-ES-valencia"/>
        </w:rPr>
      </w:pPr>
    </w:p>
    <w:p w14:paraId="395450C8" w14:textId="77777777" w:rsidR="00DD15BF" w:rsidRPr="00DA3DC3" w:rsidRDefault="00DD15BF">
      <w:pPr>
        <w:rPr>
          <w:rFonts w:ascii="Arial" w:hAnsi="Arial" w:cs="Arial"/>
          <w:lang w:val="ca-ES-valencia"/>
        </w:rPr>
      </w:pPr>
    </w:p>
    <w:p w14:paraId="72ABEAF6" w14:textId="77777777" w:rsidR="00DD15BF" w:rsidRPr="00DA3DC3" w:rsidRDefault="00DD15BF">
      <w:pPr>
        <w:rPr>
          <w:rFonts w:ascii="Arial" w:hAnsi="Arial" w:cs="Arial"/>
          <w:lang w:val="ca-ES-valencia"/>
        </w:rPr>
      </w:pPr>
    </w:p>
    <w:p w14:paraId="4861C532" w14:textId="77777777" w:rsidR="00DD15BF" w:rsidRPr="00DA3DC3" w:rsidRDefault="00DD15BF">
      <w:pPr>
        <w:rPr>
          <w:rFonts w:ascii="Arial" w:hAnsi="Arial" w:cs="Arial"/>
          <w:lang w:val="ca-ES-valencia"/>
        </w:rPr>
      </w:pPr>
    </w:p>
    <w:p w14:paraId="69D6E34E" w14:textId="77777777" w:rsidR="00DD15BF" w:rsidRPr="00DA3DC3" w:rsidRDefault="00DD15BF">
      <w:pPr>
        <w:rPr>
          <w:rFonts w:ascii="Arial" w:hAnsi="Arial" w:cs="Arial"/>
          <w:lang w:val="ca-ES-valencia"/>
        </w:rPr>
      </w:pPr>
    </w:p>
    <w:p w14:paraId="73DB26DC" w14:textId="6E59BE27" w:rsidR="000E2A66" w:rsidRPr="00DA3DC3" w:rsidRDefault="000E2A66" w:rsidP="000E2A66">
      <w:pPr>
        <w:pStyle w:val="NormalWeb"/>
        <w:spacing w:after="0" w:line="240" w:lineRule="auto"/>
        <w:rPr>
          <w:rFonts w:ascii="Arial" w:hAnsi="Arial" w:cs="Arial"/>
          <w:lang w:val="ca-ES-valencia"/>
        </w:rPr>
      </w:pPr>
      <w:r w:rsidRPr="00DA3DC3">
        <w:rPr>
          <w:rFonts w:ascii="Arial" w:hAnsi="Arial" w:cs="Arial"/>
          <w:noProof/>
          <w:lang w:val="ca-ES-valencia"/>
        </w:rPr>
        <w:drawing>
          <wp:anchor distT="57150" distB="57150" distL="57150" distR="57150" simplePos="0" relativeHeight="251656192" behindDoc="0" locked="0" layoutInCell="1" allowOverlap="0" wp14:anchorId="5A1E4B1D" wp14:editId="7CAAA041">
            <wp:simplePos x="0" y="0"/>
            <wp:positionH relativeFrom="column">
              <wp:align>left</wp:align>
            </wp:positionH>
            <wp:positionV relativeFrom="line">
              <wp:posOffset>0</wp:posOffset>
            </wp:positionV>
            <wp:extent cx="1047750" cy="361950"/>
            <wp:effectExtent l="0" t="0" r="0" b="0"/>
            <wp:wrapSquare wrapText="bothSides"/>
            <wp:docPr id="2" name="Imagen 2" descr="C:\Users\ROSA~1.BOR\AppData\Local\Temp\lu13676wmsrqw.tmp\lu13676wmsrsm_tmp_dfb25262bd3e9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1.BOR\AppData\Local\Temp\lu13676wmsrqw.tmp\lu13676wmsrsm_tmp_dfb25262bd3e99f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hAnsi="Arial" w:cs="Arial"/>
          <w:lang w:val="ca-ES-valencia"/>
        </w:rPr>
        <w:br w:type="textWrapping" w:clear="left"/>
      </w:r>
      <w:r w:rsidRPr="00DA3DC3">
        <w:rPr>
          <w:rFonts w:ascii="Arial" w:hAnsi="Arial" w:cs="Arial"/>
          <w:b/>
          <w:bCs/>
          <w:sz w:val="18"/>
          <w:szCs w:val="18"/>
          <w:lang w:val="ca-ES-valencia"/>
        </w:rPr>
        <w:t>Recon</w:t>
      </w:r>
      <w:r w:rsidR="00654DF6" w:rsidRPr="00DA3DC3">
        <w:rPr>
          <w:rFonts w:ascii="Arial" w:hAnsi="Arial" w:cs="Arial"/>
          <w:b/>
          <w:bCs/>
          <w:sz w:val="18"/>
          <w:szCs w:val="18"/>
          <w:lang w:val="ca-ES-valencia"/>
        </w:rPr>
        <w:t>eixement</w:t>
      </w:r>
      <w:r w:rsidRPr="00DA3DC3">
        <w:rPr>
          <w:rFonts w:ascii="Arial" w:hAnsi="Arial" w:cs="Arial"/>
          <w:b/>
          <w:bCs/>
          <w:sz w:val="18"/>
          <w:szCs w:val="18"/>
          <w:lang w:val="ca-ES-valencia"/>
        </w:rPr>
        <w:t xml:space="preserve"> – No Comercial – </w:t>
      </w:r>
      <w:r w:rsidR="00654DF6" w:rsidRPr="00DA3DC3">
        <w:rPr>
          <w:rFonts w:ascii="Arial" w:hAnsi="Arial" w:cs="Arial"/>
          <w:b/>
          <w:bCs/>
          <w:sz w:val="18"/>
          <w:szCs w:val="18"/>
          <w:lang w:val="ca-ES-valencia"/>
        </w:rPr>
        <w:t>Sense</w:t>
      </w:r>
      <w:r w:rsidRPr="00DA3DC3">
        <w:rPr>
          <w:rFonts w:ascii="Arial" w:hAnsi="Arial" w:cs="Arial"/>
          <w:b/>
          <w:bCs/>
          <w:sz w:val="18"/>
          <w:szCs w:val="18"/>
          <w:lang w:val="ca-ES-valencia"/>
        </w:rPr>
        <w:t xml:space="preserve"> Obra Derivada:</w:t>
      </w:r>
      <w:r w:rsidRPr="00DA3DC3">
        <w:rPr>
          <w:rFonts w:ascii="Arial" w:hAnsi="Arial" w:cs="Arial"/>
          <w:sz w:val="18"/>
          <w:szCs w:val="18"/>
          <w:lang w:val="ca-ES-valencia"/>
        </w:rPr>
        <w:t xml:space="preserve"> No </w:t>
      </w:r>
      <w:r w:rsidR="00654DF6" w:rsidRPr="00DA3DC3">
        <w:rPr>
          <w:rFonts w:ascii="Arial" w:hAnsi="Arial" w:cs="Arial"/>
          <w:sz w:val="18"/>
          <w:szCs w:val="18"/>
          <w:lang w:val="ca-ES-valencia"/>
        </w:rPr>
        <w:t>es permet</w:t>
      </w:r>
      <w:r w:rsidRPr="00DA3DC3">
        <w:rPr>
          <w:rFonts w:ascii="Arial" w:hAnsi="Arial" w:cs="Arial"/>
          <w:sz w:val="18"/>
          <w:szCs w:val="18"/>
          <w:lang w:val="ca-ES-valencia"/>
        </w:rPr>
        <w:t xml:space="preserve"> un us comercial de l</w:t>
      </w:r>
      <w:r w:rsidR="00654DF6" w:rsidRPr="00DA3DC3">
        <w:rPr>
          <w:rFonts w:ascii="Arial" w:hAnsi="Arial" w:cs="Arial"/>
          <w:sz w:val="18"/>
          <w:szCs w:val="18"/>
          <w:lang w:val="ca-ES-valencia"/>
        </w:rPr>
        <w:t>’</w:t>
      </w:r>
      <w:r w:rsidRPr="00DA3DC3">
        <w:rPr>
          <w:rFonts w:ascii="Arial" w:hAnsi="Arial" w:cs="Arial"/>
          <w:sz w:val="18"/>
          <w:szCs w:val="18"/>
          <w:lang w:val="ca-ES-valencia"/>
        </w:rPr>
        <w:t xml:space="preserve">obra original ni la </w:t>
      </w:r>
      <w:r w:rsidR="00A80110" w:rsidRPr="00DA3DC3">
        <w:rPr>
          <w:rFonts w:ascii="Arial" w:hAnsi="Arial" w:cs="Arial"/>
          <w:sz w:val="18"/>
          <w:szCs w:val="18"/>
          <w:lang w:val="ca-ES-valencia"/>
        </w:rPr>
        <w:t>generació</w:t>
      </w:r>
      <w:r w:rsidRPr="00DA3DC3">
        <w:rPr>
          <w:rFonts w:ascii="Arial" w:hAnsi="Arial" w:cs="Arial"/>
          <w:sz w:val="18"/>
          <w:szCs w:val="18"/>
          <w:lang w:val="ca-ES-valencia"/>
        </w:rPr>
        <w:t>́ d</w:t>
      </w:r>
      <w:r w:rsidR="00654DF6" w:rsidRPr="00DA3DC3">
        <w:rPr>
          <w:rFonts w:ascii="Arial" w:hAnsi="Arial" w:cs="Arial"/>
          <w:sz w:val="18"/>
          <w:szCs w:val="18"/>
          <w:lang w:val="ca-ES-valencia"/>
        </w:rPr>
        <w:t>’</w:t>
      </w:r>
      <w:r w:rsidRPr="00DA3DC3">
        <w:rPr>
          <w:rFonts w:ascii="Arial" w:hAnsi="Arial" w:cs="Arial"/>
          <w:sz w:val="18"/>
          <w:szCs w:val="18"/>
          <w:lang w:val="ca-ES-valencia"/>
        </w:rPr>
        <w:t>obr</w:t>
      </w:r>
      <w:r w:rsidR="00654DF6" w:rsidRPr="00DA3DC3">
        <w:rPr>
          <w:rFonts w:ascii="Arial" w:hAnsi="Arial" w:cs="Arial"/>
          <w:sz w:val="18"/>
          <w:szCs w:val="18"/>
          <w:lang w:val="ca-ES-valencia"/>
        </w:rPr>
        <w:t>e</w:t>
      </w:r>
      <w:r w:rsidRPr="00DA3DC3">
        <w:rPr>
          <w:rFonts w:ascii="Arial" w:hAnsi="Arial" w:cs="Arial"/>
          <w:sz w:val="18"/>
          <w:szCs w:val="18"/>
          <w:lang w:val="ca-ES-valencia"/>
        </w:rPr>
        <w:t>s derivad</w:t>
      </w:r>
      <w:r w:rsidR="00654DF6" w:rsidRPr="00DA3DC3">
        <w:rPr>
          <w:rFonts w:ascii="Arial" w:hAnsi="Arial" w:cs="Arial"/>
          <w:sz w:val="18"/>
          <w:szCs w:val="18"/>
          <w:lang w:val="ca-ES-valencia"/>
        </w:rPr>
        <w:t>e</w:t>
      </w:r>
      <w:r w:rsidRPr="00DA3DC3">
        <w:rPr>
          <w:rFonts w:ascii="Arial" w:hAnsi="Arial" w:cs="Arial"/>
          <w:sz w:val="18"/>
          <w:szCs w:val="18"/>
          <w:lang w:val="ca-ES-valencia"/>
        </w:rPr>
        <w:t xml:space="preserve">s. </w:t>
      </w:r>
    </w:p>
    <w:p w14:paraId="396ECBF8" w14:textId="4A29C8A4" w:rsidR="000E2A66" w:rsidRPr="00DA3DC3" w:rsidRDefault="000E2A66" w:rsidP="000E2A66">
      <w:pPr>
        <w:pStyle w:val="NormalWeb"/>
        <w:spacing w:before="0" w:beforeAutospacing="0" w:after="0" w:line="240" w:lineRule="auto"/>
        <w:rPr>
          <w:rFonts w:ascii="Arial" w:hAnsi="Arial" w:cs="Arial"/>
          <w:lang w:val="ca-ES-valencia"/>
        </w:rPr>
      </w:pPr>
      <w:r w:rsidRPr="00DA3DC3">
        <w:rPr>
          <w:rFonts w:ascii="Arial" w:hAnsi="Arial" w:cs="Arial"/>
          <w:sz w:val="18"/>
          <w:szCs w:val="18"/>
          <w:lang w:val="ca-ES-valencia"/>
        </w:rPr>
        <w:t>D</w:t>
      </w:r>
      <w:r w:rsidR="00654DF6" w:rsidRPr="00DA3DC3">
        <w:rPr>
          <w:rFonts w:ascii="Arial" w:hAnsi="Arial" w:cs="Arial"/>
          <w:sz w:val="18"/>
          <w:szCs w:val="18"/>
          <w:lang w:val="ca-ES-valencia"/>
        </w:rPr>
        <w:t>i</w:t>
      </w:r>
      <w:r w:rsidRPr="00DA3DC3">
        <w:rPr>
          <w:rFonts w:ascii="Arial" w:hAnsi="Arial" w:cs="Arial"/>
          <w:sz w:val="18"/>
          <w:szCs w:val="18"/>
          <w:lang w:val="ca-ES-valencia"/>
        </w:rPr>
        <w:t>p</w:t>
      </w:r>
      <w:r w:rsidR="00654DF6" w:rsidRPr="00DA3DC3">
        <w:rPr>
          <w:rFonts w:ascii="Arial" w:hAnsi="Arial" w:cs="Arial"/>
          <w:sz w:val="18"/>
          <w:szCs w:val="18"/>
          <w:lang w:val="ca-ES-valencia"/>
        </w:rPr>
        <w:t>ò</w:t>
      </w:r>
      <w:r w:rsidRPr="00DA3DC3">
        <w:rPr>
          <w:rFonts w:ascii="Arial" w:hAnsi="Arial" w:cs="Arial"/>
          <w:sz w:val="18"/>
          <w:szCs w:val="18"/>
          <w:lang w:val="ca-ES-valencia"/>
        </w:rPr>
        <w:t>sit legal: V-1285-2018</w:t>
      </w:r>
    </w:p>
    <w:p w14:paraId="6A93C148" w14:textId="13DE7DD8" w:rsidR="000E2A66" w:rsidRPr="00DA3DC3" w:rsidRDefault="000E2A66" w:rsidP="000E2A66">
      <w:pPr>
        <w:pStyle w:val="NormalWeb"/>
        <w:spacing w:before="0" w:beforeAutospacing="0" w:after="0" w:line="240" w:lineRule="auto"/>
        <w:rPr>
          <w:rFonts w:ascii="Arial" w:hAnsi="Arial" w:cs="Arial"/>
          <w:lang w:val="ca-ES-valencia"/>
        </w:rPr>
      </w:pPr>
      <w:r w:rsidRPr="00DA3DC3">
        <w:rPr>
          <w:rFonts w:ascii="Arial" w:hAnsi="Arial" w:cs="Arial"/>
          <w:sz w:val="18"/>
          <w:szCs w:val="18"/>
          <w:lang w:val="ca-ES-valencia"/>
        </w:rPr>
        <w:t>Edita: Ag</w:t>
      </w:r>
      <w:r w:rsidR="00654DF6" w:rsidRPr="00DA3DC3">
        <w:rPr>
          <w:rFonts w:ascii="Arial" w:hAnsi="Arial" w:cs="Arial"/>
          <w:sz w:val="18"/>
          <w:szCs w:val="18"/>
          <w:lang w:val="ca-ES-valencia"/>
        </w:rPr>
        <w:t>è</w:t>
      </w:r>
      <w:r w:rsidRPr="00DA3DC3">
        <w:rPr>
          <w:rFonts w:ascii="Arial" w:hAnsi="Arial" w:cs="Arial"/>
          <w:sz w:val="18"/>
          <w:szCs w:val="18"/>
          <w:lang w:val="ca-ES-valencia"/>
        </w:rPr>
        <w:t>ncia Valenciana Antifrau</w:t>
      </w:r>
    </w:p>
    <w:p w14:paraId="416ADF57" w14:textId="02CC1484" w:rsidR="000E2A66" w:rsidRPr="00DA3DC3" w:rsidRDefault="000E2A66" w:rsidP="000E2A66">
      <w:pPr>
        <w:pStyle w:val="NormalWeb"/>
        <w:spacing w:before="0" w:beforeAutospacing="0" w:after="0" w:line="240" w:lineRule="auto"/>
        <w:rPr>
          <w:rFonts w:ascii="Arial" w:hAnsi="Arial" w:cs="Arial"/>
          <w:lang w:val="ca-ES-valencia"/>
        </w:rPr>
      </w:pPr>
      <w:r w:rsidRPr="00DA3DC3">
        <w:rPr>
          <w:rFonts w:ascii="Arial" w:hAnsi="Arial" w:cs="Arial"/>
          <w:sz w:val="18"/>
          <w:szCs w:val="18"/>
          <w:lang w:val="ca-ES-valencia"/>
        </w:rPr>
        <w:t>Dis</w:t>
      </w:r>
      <w:r w:rsidR="00654DF6" w:rsidRPr="00DA3DC3">
        <w:rPr>
          <w:rFonts w:ascii="Arial" w:hAnsi="Arial" w:cs="Arial"/>
          <w:sz w:val="18"/>
          <w:szCs w:val="18"/>
          <w:lang w:val="ca-ES-valencia"/>
        </w:rPr>
        <w:t>seny</w:t>
      </w:r>
      <w:r w:rsidRPr="00DA3DC3">
        <w:rPr>
          <w:rFonts w:ascii="Arial" w:hAnsi="Arial" w:cs="Arial"/>
          <w:sz w:val="18"/>
          <w:szCs w:val="18"/>
          <w:lang w:val="ca-ES-valencia"/>
        </w:rPr>
        <w:t xml:space="preserve"> </w:t>
      </w:r>
      <w:r w:rsidR="00654DF6" w:rsidRPr="00DA3DC3">
        <w:rPr>
          <w:rFonts w:ascii="Arial" w:hAnsi="Arial" w:cs="Arial"/>
          <w:sz w:val="18"/>
          <w:szCs w:val="18"/>
          <w:lang w:val="ca-ES-valencia"/>
        </w:rPr>
        <w:t>i</w:t>
      </w:r>
      <w:r w:rsidRPr="00DA3DC3">
        <w:rPr>
          <w:rFonts w:ascii="Arial" w:hAnsi="Arial" w:cs="Arial"/>
          <w:sz w:val="18"/>
          <w:szCs w:val="18"/>
          <w:lang w:val="ca-ES-valencia"/>
        </w:rPr>
        <w:t xml:space="preserve"> maquetació: Ag</w:t>
      </w:r>
      <w:r w:rsidR="00654DF6" w:rsidRPr="00DA3DC3">
        <w:rPr>
          <w:rFonts w:ascii="Arial" w:hAnsi="Arial" w:cs="Arial"/>
          <w:sz w:val="18"/>
          <w:szCs w:val="18"/>
          <w:lang w:val="ca-ES-valencia"/>
        </w:rPr>
        <w:t>è</w:t>
      </w:r>
      <w:r w:rsidRPr="00DA3DC3">
        <w:rPr>
          <w:rFonts w:ascii="Arial" w:hAnsi="Arial" w:cs="Arial"/>
          <w:sz w:val="18"/>
          <w:szCs w:val="18"/>
          <w:lang w:val="ca-ES-valencia"/>
        </w:rPr>
        <w:t>ncia Valenciana Antifrau</w:t>
      </w:r>
    </w:p>
    <w:p w14:paraId="3C06F3EF" w14:textId="483E5A6F" w:rsidR="000E2A66" w:rsidRPr="00DA3DC3" w:rsidRDefault="00AF755F" w:rsidP="000E2A66">
      <w:pPr>
        <w:pStyle w:val="NormalWeb"/>
        <w:spacing w:before="0" w:beforeAutospacing="0" w:after="0" w:line="240" w:lineRule="auto"/>
        <w:rPr>
          <w:rFonts w:ascii="Arial" w:hAnsi="Arial" w:cs="Arial"/>
          <w:lang w:val="ca-ES-valencia"/>
        </w:rPr>
      </w:pPr>
      <w:r w:rsidRPr="00DA3DC3">
        <w:rPr>
          <w:rFonts w:ascii="Arial" w:hAnsi="Arial" w:cs="Arial"/>
          <w:sz w:val="18"/>
          <w:szCs w:val="18"/>
          <w:lang w:val="ca-ES-valencia"/>
        </w:rPr>
        <w:t>M</w:t>
      </w:r>
      <w:r w:rsidR="000E2A66" w:rsidRPr="00DA3DC3">
        <w:rPr>
          <w:rFonts w:ascii="Arial" w:hAnsi="Arial" w:cs="Arial"/>
          <w:sz w:val="18"/>
          <w:szCs w:val="18"/>
          <w:lang w:val="ca-ES-valencia"/>
        </w:rPr>
        <w:t>ar</w:t>
      </w:r>
      <w:r w:rsidR="00654DF6" w:rsidRPr="00DA3DC3">
        <w:rPr>
          <w:rFonts w:ascii="Arial" w:hAnsi="Arial" w:cs="Arial"/>
          <w:sz w:val="18"/>
          <w:szCs w:val="18"/>
          <w:lang w:val="ca-ES-valencia"/>
        </w:rPr>
        <w:t>ç</w:t>
      </w:r>
      <w:r w:rsidR="000E2A66" w:rsidRPr="00DA3DC3">
        <w:rPr>
          <w:rFonts w:ascii="Arial" w:hAnsi="Arial" w:cs="Arial"/>
          <w:sz w:val="18"/>
          <w:szCs w:val="18"/>
          <w:lang w:val="ca-ES-valencia"/>
        </w:rPr>
        <w:t xml:space="preserve"> de 20</w:t>
      </w:r>
      <w:r w:rsidR="009568B0" w:rsidRPr="00DA3DC3">
        <w:rPr>
          <w:rFonts w:ascii="Arial" w:hAnsi="Arial" w:cs="Arial"/>
          <w:sz w:val="18"/>
          <w:szCs w:val="18"/>
          <w:lang w:val="ca-ES-valencia"/>
        </w:rPr>
        <w:t>2</w:t>
      </w:r>
      <w:r w:rsidR="00BB4994" w:rsidRPr="00DA3DC3">
        <w:rPr>
          <w:rFonts w:ascii="Arial" w:hAnsi="Arial" w:cs="Arial"/>
          <w:sz w:val="18"/>
          <w:szCs w:val="18"/>
          <w:lang w:val="ca-ES-valencia"/>
        </w:rPr>
        <w:t>1</w:t>
      </w:r>
    </w:p>
    <w:p w14:paraId="71C8DDCE" w14:textId="6321C6E1" w:rsidR="000E2A66" w:rsidRPr="00DA3DC3" w:rsidRDefault="000E2A66" w:rsidP="000E2A66">
      <w:pPr>
        <w:pStyle w:val="NormalWeb"/>
        <w:spacing w:before="0" w:beforeAutospacing="0" w:after="0" w:line="240" w:lineRule="auto"/>
        <w:rPr>
          <w:rFonts w:ascii="Arial" w:hAnsi="Arial" w:cs="Arial"/>
          <w:lang w:val="ca-ES-valencia"/>
        </w:rPr>
      </w:pPr>
      <w:r w:rsidRPr="00DA3DC3">
        <w:rPr>
          <w:rFonts w:ascii="Arial" w:hAnsi="Arial" w:cs="Arial"/>
          <w:sz w:val="18"/>
          <w:szCs w:val="18"/>
          <w:lang w:val="ca-ES-valencia"/>
        </w:rPr>
        <w:t xml:space="preserve">Primera </w:t>
      </w:r>
      <w:r w:rsidR="00A80110" w:rsidRPr="00DA3DC3">
        <w:rPr>
          <w:rFonts w:ascii="Arial" w:hAnsi="Arial" w:cs="Arial"/>
          <w:sz w:val="18"/>
          <w:szCs w:val="18"/>
          <w:lang w:val="ca-ES-valencia"/>
        </w:rPr>
        <w:t>edició</w:t>
      </w:r>
      <w:r w:rsidRPr="00DA3DC3">
        <w:rPr>
          <w:rFonts w:ascii="Arial" w:hAnsi="Arial" w:cs="Arial"/>
          <w:sz w:val="18"/>
          <w:szCs w:val="18"/>
          <w:lang w:val="ca-ES-valencia"/>
        </w:rPr>
        <w:t xml:space="preserve">́ </w:t>
      </w:r>
    </w:p>
    <w:p w14:paraId="41F21AB4" w14:textId="21AA7A9C" w:rsidR="000E2A66" w:rsidRPr="00DA3DC3" w:rsidRDefault="001A3654" w:rsidP="000E2A66">
      <w:pPr>
        <w:pStyle w:val="NormalWeb"/>
        <w:spacing w:before="0" w:beforeAutospacing="0" w:after="0" w:line="240" w:lineRule="auto"/>
        <w:rPr>
          <w:rFonts w:ascii="Arial" w:hAnsi="Arial" w:cs="Arial"/>
          <w:color w:val="000080"/>
          <w:lang w:val="ca-ES-valencia"/>
        </w:rPr>
      </w:pPr>
      <w:r>
        <w:rPr>
          <w:rFonts w:ascii="Arial" w:hAnsi="Arial" w:cs="Arial"/>
          <w:sz w:val="18"/>
          <w:szCs w:val="18"/>
          <w:lang w:val="ca-ES-valencia"/>
        </w:rPr>
        <w:t>A</w:t>
      </w:r>
      <w:r w:rsidR="00654DF6" w:rsidRPr="00DA3DC3">
        <w:rPr>
          <w:rFonts w:ascii="Arial" w:hAnsi="Arial" w:cs="Arial"/>
          <w:sz w:val="18"/>
          <w:szCs w:val="18"/>
          <w:lang w:val="ca-ES-valencia"/>
        </w:rPr>
        <w:t>quest</w:t>
      </w:r>
      <w:r w:rsidR="000E2A66" w:rsidRPr="00DA3DC3">
        <w:rPr>
          <w:rFonts w:ascii="Arial" w:hAnsi="Arial" w:cs="Arial"/>
          <w:sz w:val="18"/>
          <w:szCs w:val="18"/>
          <w:lang w:val="ca-ES-valencia"/>
        </w:rPr>
        <w:t xml:space="preserve"> document est</w:t>
      </w:r>
      <w:r w:rsidR="00654DF6" w:rsidRPr="00DA3DC3">
        <w:rPr>
          <w:rFonts w:ascii="Arial" w:hAnsi="Arial" w:cs="Arial"/>
          <w:sz w:val="18"/>
          <w:szCs w:val="18"/>
          <w:lang w:val="ca-ES-valencia"/>
        </w:rPr>
        <w:t>à</w:t>
      </w:r>
      <w:r w:rsidR="000E2A66" w:rsidRPr="00DA3DC3">
        <w:rPr>
          <w:rFonts w:ascii="Arial" w:hAnsi="Arial" w:cs="Arial"/>
          <w:sz w:val="18"/>
          <w:szCs w:val="18"/>
          <w:lang w:val="ca-ES-valencia"/>
        </w:rPr>
        <w:t xml:space="preserve"> </w:t>
      </w:r>
      <w:r w:rsidR="00654DF6" w:rsidRPr="00DA3DC3">
        <w:rPr>
          <w:rFonts w:ascii="Arial" w:hAnsi="Arial" w:cs="Arial"/>
          <w:sz w:val="18"/>
          <w:szCs w:val="18"/>
          <w:lang w:val="ca-ES-valencia"/>
        </w:rPr>
        <w:t>disponible</w:t>
      </w:r>
      <w:r w:rsidR="000E2A66" w:rsidRPr="00DA3DC3">
        <w:rPr>
          <w:rFonts w:ascii="Arial" w:hAnsi="Arial" w:cs="Arial"/>
          <w:sz w:val="18"/>
          <w:szCs w:val="18"/>
          <w:lang w:val="ca-ES-valencia"/>
        </w:rPr>
        <w:t xml:space="preserve"> en el </w:t>
      </w:r>
      <w:r w:rsidR="00654DF6" w:rsidRPr="00DA3DC3">
        <w:rPr>
          <w:rFonts w:ascii="Arial" w:hAnsi="Arial" w:cs="Arial"/>
          <w:sz w:val="18"/>
          <w:szCs w:val="18"/>
          <w:lang w:val="ca-ES-valencia"/>
        </w:rPr>
        <w:t>lloc</w:t>
      </w:r>
      <w:r w:rsidR="000E2A66" w:rsidRPr="00DA3DC3">
        <w:rPr>
          <w:rFonts w:ascii="Arial" w:hAnsi="Arial" w:cs="Arial"/>
          <w:sz w:val="18"/>
          <w:szCs w:val="18"/>
          <w:lang w:val="ca-ES-valencia"/>
        </w:rPr>
        <w:t xml:space="preserve"> web: </w:t>
      </w:r>
      <w:hyperlink r:id="rId12" w:history="1">
        <w:r w:rsidR="000E2A66" w:rsidRPr="00DA3DC3">
          <w:rPr>
            <w:rStyle w:val="Hipervnculo"/>
            <w:rFonts w:ascii="Arial" w:hAnsi="Arial" w:cs="Arial"/>
            <w:sz w:val="18"/>
            <w:szCs w:val="18"/>
            <w:lang w:val="ca-ES-valencia"/>
          </w:rPr>
          <w:t>http</w:t>
        </w:r>
      </w:hyperlink>
      <w:hyperlink r:id="rId13" w:history="1">
        <w:r w:rsidR="000E2A66" w:rsidRPr="00DA3DC3">
          <w:rPr>
            <w:rStyle w:val="Hipervnculo"/>
            <w:rFonts w:ascii="Arial" w:hAnsi="Arial" w:cs="Arial"/>
            <w:sz w:val="18"/>
            <w:szCs w:val="18"/>
            <w:lang w:val="ca-ES-valencia"/>
          </w:rPr>
          <w:t>s</w:t>
        </w:r>
      </w:hyperlink>
      <w:hyperlink r:id="rId14" w:history="1">
        <w:r w:rsidR="000E2A66" w:rsidRPr="00DA3DC3">
          <w:rPr>
            <w:rStyle w:val="Hipervnculo"/>
            <w:rFonts w:ascii="Arial" w:hAnsi="Arial" w:cs="Arial"/>
            <w:sz w:val="18"/>
            <w:szCs w:val="18"/>
            <w:lang w:val="ca-ES-valencia"/>
          </w:rPr>
          <w:t>://</w:t>
        </w:r>
      </w:hyperlink>
      <w:hyperlink r:id="rId15" w:history="1">
        <w:r w:rsidR="000E2A66" w:rsidRPr="00DA3DC3">
          <w:rPr>
            <w:rStyle w:val="Hipervnculo"/>
            <w:rFonts w:ascii="Arial" w:hAnsi="Arial" w:cs="Arial"/>
            <w:sz w:val="18"/>
            <w:szCs w:val="18"/>
            <w:lang w:val="ca-ES-valencia"/>
          </w:rPr>
          <w:t>www.antifrau</w:t>
        </w:r>
      </w:hyperlink>
      <w:hyperlink r:id="rId16" w:history="1">
        <w:r w:rsidR="000E2A66" w:rsidRPr="00DA3DC3">
          <w:rPr>
            <w:rStyle w:val="Hipervnculo"/>
            <w:rFonts w:ascii="Arial" w:hAnsi="Arial" w:cs="Arial"/>
            <w:sz w:val="18"/>
            <w:szCs w:val="18"/>
            <w:lang w:val="ca-ES-valencia"/>
          </w:rPr>
          <w:t>cv.e</w:t>
        </w:r>
      </w:hyperlink>
      <w:hyperlink r:id="rId17" w:history="1">
        <w:r w:rsidR="000E2A66" w:rsidRPr="00DA3DC3">
          <w:rPr>
            <w:rStyle w:val="Hipervnculo"/>
            <w:rFonts w:ascii="Arial" w:hAnsi="Arial" w:cs="Arial"/>
            <w:sz w:val="18"/>
            <w:szCs w:val="18"/>
            <w:lang w:val="ca-ES-valencia"/>
          </w:rPr>
          <w:t>s</w:t>
        </w:r>
      </w:hyperlink>
    </w:p>
    <w:p w14:paraId="7FF73065" w14:textId="77777777" w:rsidR="00DD15BF" w:rsidRPr="00DA3DC3" w:rsidRDefault="00DD15BF" w:rsidP="000E2A66">
      <w:pPr>
        <w:rPr>
          <w:rFonts w:ascii="Arial" w:hAnsi="Arial" w:cs="Arial"/>
          <w:lang w:val="ca-ES-valencia"/>
        </w:rPr>
        <w:sectPr w:rsidR="00DD15BF" w:rsidRPr="00DA3DC3" w:rsidSect="002B6E00">
          <w:pgSz w:w="11906" w:h="16838"/>
          <w:pgMar w:top="1134" w:right="1701" w:bottom="1985" w:left="1701" w:header="708" w:footer="708" w:gutter="0"/>
          <w:cols w:space="708"/>
          <w:titlePg/>
          <w:docGrid w:linePitch="360"/>
        </w:sectPr>
      </w:pPr>
    </w:p>
    <w:p w14:paraId="49089E0F" w14:textId="77777777" w:rsidR="000E2A66" w:rsidRPr="00DA3DC3" w:rsidRDefault="000E2A66" w:rsidP="000E2A66">
      <w:pPr>
        <w:rPr>
          <w:rFonts w:ascii="Arial" w:hAnsi="Arial" w:cs="Arial"/>
          <w:lang w:val="ca-ES-valencia"/>
        </w:rPr>
      </w:pPr>
    </w:p>
    <w:p w14:paraId="6AA47997" w14:textId="2AAC4924" w:rsidR="000E2A66" w:rsidRPr="00DA3DC3" w:rsidRDefault="000E2A66" w:rsidP="00A46175">
      <w:pPr>
        <w:pStyle w:val="NormalWeb"/>
        <w:spacing w:before="5600" w:beforeAutospacing="0" w:after="0" w:line="240" w:lineRule="auto"/>
        <w:jc w:val="both"/>
        <w:rPr>
          <w:rFonts w:ascii="Arial" w:hAnsi="Arial" w:cs="Arial"/>
          <w:lang w:val="ca-ES-valencia"/>
        </w:rPr>
      </w:pPr>
      <w:bookmarkStart w:id="2" w:name="OBJ_PREFIX_DWT50_com_zimbra_date"/>
      <w:bookmarkEnd w:id="2"/>
      <w:r w:rsidRPr="00DA3DC3">
        <w:rPr>
          <w:rFonts w:ascii="Arial" w:hAnsi="Arial" w:cs="Arial"/>
          <w:color w:val="000000"/>
          <w:sz w:val="20"/>
          <w:szCs w:val="20"/>
          <w:lang w:val="ca-ES-valencia"/>
        </w:rPr>
        <w:t>E</w:t>
      </w:r>
      <w:r w:rsidR="00DD15BF" w:rsidRPr="00DA3DC3">
        <w:rPr>
          <w:rFonts w:ascii="Arial" w:hAnsi="Arial" w:cs="Arial"/>
          <w:color w:val="000000"/>
          <w:sz w:val="20"/>
          <w:szCs w:val="20"/>
          <w:lang w:val="ca-ES-valencia"/>
        </w:rPr>
        <w:t>n</w:t>
      </w:r>
      <w:r w:rsidRPr="00DA3DC3">
        <w:rPr>
          <w:rFonts w:ascii="Arial" w:hAnsi="Arial" w:cs="Arial"/>
          <w:color w:val="000000"/>
          <w:sz w:val="20"/>
          <w:szCs w:val="20"/>
          <w:lang w:val="ca-ES-valencia"/>
        </w:rPr>
        <w:t xml:space="preserve"> c</w:t>
      </w:r>
      <w:r w:rsidR="000B0B93" w:rsidRPr="00DA3DC3">
        <w:rPr>
          <w:rFonts w:ascii="Arial" w:hAnsi="Arial" w:cs="Arial"/>
          <w:color w:val="000000"/>
          <w:sz w:val="20"/>
          <w:szCs w:val="20"/>
          <w:lang w:val="ca-ES-valencia"/>
        </w:rPr>
        <w:t>o</w:t>
      </w:r>
      <w:r w:rsidRPr="00DA3DC3">
        <w:rPr>
          <w:rFonts w:ascii="Arial" w:hAnsi="Arial" w:cs="Arial"/>
          <w:color w:val="000000"/>
          <w:sz w:val="20"/>
          <w:szCs w:val="20"/>
          <w:lang w:val="ca-ES-valencia"/>
        </w:rPr>
        <w:t>mpliment del mandat que establ</w:t>
      </w:r>
      <w:r w:rsidR="000B0B93" w:rsidRPr="00DA3DC3">
        <w:rPr>
          <w:rFonts w:ascii="Arial" w:hAnsi="Arial" w:cs="Arial"/>
          <w:color w:val="000000"/>
          <w:sz w:val="20"/>
          <w:szCs w:val="20"/>
          <w:lang w:val="ca-ES-valencia"/>
        </w:rPr>
        <w:t>eix</w:t>
      </w:r>
      <w:r w:rsidRPr="00DA3DC3">
        <w:rPr>
          <w:rFonts w:ascii="Arial" w:hAnsi="Arial" w:cs="Arial"/>
          <w:color w:val="000000"/>
          <w:sz w:val="20"/>
          <w:szCs w:val="20"/>
          <w:lang w:val="ca-ES-valencia"/>
        </w:rPr>
        <w:t xml:space="preserve"> </w:t>
      </w:r>
      <w:r w:rsidR="000B0B93" w:rsidRPr="00DA3DC3">
        <w:rPr>
          <w:rFonts w:ascii="Arial" w:hAnsi="Arial" w:cs="Arial"/>
          <w:color w:val="000000"/>
          <w:sz w:val="20"/>
          <w:szCs w:val="20"/>
          <w:lang w:val="ca-ES-valencia"/>
        </w:rPr>
        <w:t>l’</w:t>
      </w:r>
      <w:r w:rsidRPr="00DA3DC3">
        <w:rPr>
          <w:rFonts w:ascii="Arial" w:hAnsi="Arial" w:cs="Arial"/>
          <w:color w:val="000000"/>
          <w:sz w:val="20"/>
          <w:szCs w:val="20"/>
          <w:lang w:val="ca-ES-valencia"/>
        </w:rPr>
        <w:t>art</w:t>
      </w:r>
      <w:r w:rsidR="000B0B93" w:rsidRPr="00DA3DC3">
        <w:rPr>
          <w:rFonts w:ascii="Arial" w:hAnsi="Arial" w:cs="Arial"/>
          <w:color w:val="000000"/>
          <w:sz w:val="20"/>
          <w:szCs w:val="20"/>
          <w:lang w:val="ca-ES-valencia"/>
        </w:rPr>
        <w:t>icle</w:t>
      </w:r>
      <w:r w:rsidRPr="00DA3DC3">
        <w:rPr>
          <w:rFonts w:ascii="Arial" w:hAnsi="Arial" w:cs="Arial"/>
          <w:color w:val="000000"/>
          <w:sz w:val="20"/>
          <w:szCs w:val="20"/>
          <w:lang w:val="ca-ES-valencia"/>
        </w:rPr>
        <w:t xml:space="preserve"> 22 de la L</w:t>
      </w:r>
      <w:r w:rsidR="000B0B93" w:rsidRPr="00DA3DC3">
        <w:rPr>
          <w:rFonts w:ascii="Arial" w:hAnsi="Arial" w:cs="Arial"/>
          <w:color w:val="000000"/>
          <w:sz w:val="20"/>
          <w:szCs w:val="20"/>
          <w:lang w:val="ca-ES-valencia"/>
        </w:rPr>
        <w:t>l</w:t>
      </w:r>
      <w:r w:rsidRPr="00DA3DC3">
        <w:rPr>
          <w:rFonts w:ascii="Arial" w:hAnsi="Arial" w:cs="Arial"/>
          <w:color w:val="000000"/>
          <w:sz w:val="20"/>
          <w:szCs w:val="20"/>
          <w:lang w:val="ca-ES-valencia"/>
        </w:rPr>
        <w:t>e</w:t>
      </w:r>
      <w:r w:rsidR="000B0B93" w:rsidRPr="00DA3DC3">
        <w:rPr>
          <w:rFonts w:ascii="Arial" w:hAnsi="Arial" w:cs="Arial"/>
          <w:color w:val="000000"/>
          <w:sz w:val="20"/>
          <w:szCs w:val="20"/>
          <w:lang w:val="ca-ES-valencia"/>
        </w:rPr>
        <w:t>i</w:t>
      </w:r>
      <w:r w:rsidRPr="00DA3DC3">
        <w:rPr>
          <w:rFonts w:ascii="Arial" w:hAnsi="Arial" w:cs="Arial"/>
          <w:color w:val="000000"/>
          <w:sz w:val="20"/>
          <w:szCs w:val="20"/>
          <w:lang w:val="ca-ES-valencia"/>
        </w:rPr>
        <w:t xml:space="preserve"> 11/2016, de 28 de novembre, de la Generalitat, de la Ag</w:t>
      </w:r>
      <w:r w:rsidR="000B0B93" w:rsidRPr="00DA3DC3">
        <w:rPr>
          <w:rFonts w:ascii="Arial" w:hAnsi="Arial" w:cs="Arial"/>
          <w:color w:val="000000"/>
          <w:sz w:val="20"/>
          <w:szCs w:val="20"/>
          <w:lang w:val="ca-ES-valencia"/>
        </w:rPr>
        <w:t>è</w:t>
      </w:r>
      <w:r w:rsidRPr="00DA3DC3">
        <w:rPr>
          <w:rFonts w:ascii="Arial" w:hAnsi="Arial" w:cs="Arial"/>
          <w:color w:val="000000"/>
          <w:sz w:val="20"/>
          <w:szCs w:val="20"/>
          <w:lang w:val="ca-ES-valencia"/>
        </w:rPr>
        <w:t xml:space="preserve">ncia de Prevenció </w:t>
      </w:r>
      <w:r w:rsidR="000B0B93" w:rsidRPr="00DA3DC3">
        <w:rPr>
          <w:rFonts w:ascii="Arial" w:hAnsi="Arial" w:cs="Arial"/>
          <w:color w:val="000000"/>
          <w:sz w:val="20"/>
          <w:szCs w:val="20"/>
          <w:lang w:val="ca-ES-valencia"/>
        </w:rPr>
        <w:t>i</w:t>
      </w:r>
      <w:r w:rsidRPr="00DA3DC3">
        <w:rPr>
          <w:rFonts w:ascii="Arial" w:hAnsi="Arial" w:cs="Arial"/>
          <w:color w:val="000000"/>
          <w:sz w:val="20"/>
          <w:szCs w:val="20"/>
          <w:lang w:val="ca-ES-valencia"/>
        </w:rPr>
        <w:t xml:space="preserve"> L</w:t>
      </w:r>
      <w:r w:rsidR="000B0B93" w:rsidRPr="00DA3DC3">
        <w:rPr>
          <w:rFonts w:ascii="Arial" w:hAnsi="Arial" w:cs="Arial"/>
          <w:color w:val="000000"/>
          <w:sz w:val="20"/>
          <w:szCs w:val="20"/>
          <w:lang w:val="ca-ES-valencia"/>
        </w:rPr>
        <w:t>luita</w:t>
      </w:r>
      <w:r w:rsidRPr="00DA3DC3">
        <w:rPr>
          <w:rFonts w:ascii="Arial" w:hAnsi="Arial" w:cs="Arial"/>
          <w:color w:val="000000"/>
          <w:sz w:val="20"/>
          <w:szCs w:val="20"/>
          <w:lang w:val="ca-ES-valencia"/>
        </w:rPr>
        <w:t xml:space="preserve"> contra el Frau </w:t>
      </w:r>
      <w:r w:rsidR="000B0B93" w:rsidRPr="00DA3DC3">
        <w:rPr>
          <w:rFonts w:ascii="Arial" w:hAnsi="Arial" w:cs="Arial"/>
          <w:color w:val="000000"/>
          <w:sz w:val="20"/>
          <w:szCs w:val="20"/>
          <w:lang w:val="ca-ES-valencia"/>
        </w:rPr>
        <w:t>i</w:t>
      </w:r>
      <w:r w:rsidRPr="00DA3DC3">
        <w:rPr>
          <w:rFonts w:ascii="Arial" w:hAnsi="Arial" w:cs="Arial"/>
          <w:color w:val="000000"/>
          <w:sz w:val="20"/>
          <w:szCs w:val="20"/>
          <w:lang w:val="ca-ES-valencia"/>
        </w:rPr>
        <w:t xml:space="preserve"> la Corrupció de la Comunitat Valenciana, </w:t>
      </w:r>
      <w:r w:rsidR="000B0B93" w:rsidRPr="00DA3DC3">
        <w:rPr>
          <w:rFonts w:ascii="Arial" w:hAnsi="Arial" w:cs="Arial"/>
          <w:color w:val="000000"/>
          <w:sz w:val="20"/>
          <w:szCs w:val="20"/>
          <w:lang w:val="ca-ES-valencia"/>
        </w:rPr>
        <w:t>es</w:t>
      </w:r>
      <w:r w:rsidRPr="00DA3DC3">
        <w:rPr>
          <w:rFonts w:ascii="Arial" w:hAnsi="Arial" w:cs="Arial"/>
          <w:color w:val="000000"/>
          <w:sz w:val="20"/>
          <w:szCs w:val="20"/>
          <w:lang w:val="ca-ES-valencia"/>
        </w:rPr>
        <w:t xml:space="preserve"> presenta la Mem</w:t>
      </w:r>
      <w:r w:rsidR="000B0B93" w:rsidRPr="00DA3DC3">
        <w:rPr>
          <w:rFonts w:ascii="Arial" w:hAnsi="Arial" w:cs="Arial"/>
          <w:color w:val="000000"/>
          <w:sz w:val="20"/>
          <w:szCs w:val="20"/>
          <w:lang w:val="ca-ES-valencia"/>
        </w:rPr>
        <w:t>ò</w:t>
      </w:r>
      <w:r w:rsidRPr="00DA3DC3">
        <w:rPr>
          <w:rFonts w:ascii="Arial" w:hAnsi="Arial" w:cs="Arial"/>
          <w:color w:val="000000"/>
          <w:sz w:val="20"/>
          <w:szCs w:val="20"/>
          <w:lang w:val="ca-ES-valencia"/>
        </w:rPr>
        <w:t>ria de l</w:t>
      </w:r>
      <w:r w:rsidR="000B0B93" w:rsidRPr="00DA3DC3">
        <w:rPr>
          <w:rFonts w:ascii="Arial" w:hAnsi="Arial" w:cs="Arial"/>
          <w:color w:val="000000"/>
          <w:sz w:val="20"/>
          <w:szCs w:val="20"/>
          <w:lang w:val="ca-ES-valencia"/>
        </w:rPr>
        <w:t>e</w:t>
      </w:r>
      <w:r w:rsidRPr="00DA3DC3">
        <w:rPr>
          <w:rFonts w:ascii="Arial" w:hAnsi="Arial" w:cs="Arial"/>
          <w:color w:val="000000"/>
          <w:sz w:val="20"/>
          <w:szCs w:val="20"/>
          <w:lang w:val="ca-ES-valencia"/>
        </w:rPr>
        <w:t>s actuacions des</w:t>
      </w:r>
      <w:r w:rsidR="00003F91" w:rsidRPr="00DA3DC3">
        <w:rPr>
          <w:rFonts w:ascii="Arial" w:hAnsi="Arial" w:cs="Arial"/>
          <w:color w:val="000000"/>
          <w:sz w:val="20"/>
          <w:szCs w:val="20"/>
          <w:lang w:val="ca-ES-valencia"/>
        </w:rPr>
        <w:t>envolupade</w:t>
      </w:r>
      <w:r w:rsidRPr="00DA3DC3">
        <w:rPr>
          <w:rFonts w:ascii="Arial" w:hAnsi="Arial" w:cs="Arial"/>
          <w:color w:val="000000"/>
          <w:sz w:val="20"/>
          <w:szCs w:val="20"/>
          <w:lang w:val="ca-ES-valencia"/>
        </w:rPr>
        <w:t>s p</w:t>
      </w:r>
      <w:r w:rsidR="00003F91" w:rsidRPr="00DA3DC3">
        <w:rPr>
          <w:rFonts w:ascii="Arial" w:hAnsi="Arial" w:cs="Arial"/>
          <w:color w:val="000000"/>
          <w:sz w:val="20"/>
          <w:szCs w:val="20"/>
          <w:lang w:val="ca-ES-valencia"/>
        </w:rPr>
        <w:t>e</w:t>
      </w:r>
      <w:r w:rsidRPr="00DA3DC3">
        <w:rPr>
          <w:rFonts w:ascii="Arial" w:hAnsi="Arial" w:cs="Arial"/>
          <w:color w:val="000000"/>
          <w:sz w:val="20"/>
          <w:szCs w:val="20"/>
          <w:lang w:val="ca-ES-valencia"/>
        </w:rPr>
        <w:t xml:space="preserve">r </w:t>
      </w:r>
      <w:r w:rsidR="00003F91" w:rsidRPr="00DA3DC3">
        <w:rPr>
          <w:rFonts w:ascii="Arial" w:hAnsi="Arial" w:cs="Arial"/>
          <w:color w:val="000000"/>
          <w:sz w:val="20"/>
          <w:szCs w:val="20"/>
          <w:lang w:val="ca-ES-valencia"/>
        </w:rPr>
        <w:t>aqu</w:t>
      </w:r>
      <w:r w:rsidRPr="00DA3DC3">
        <w:rPr>
          <w:rFonts w:ascii="Arial" w:hAnsi="Arial" w:cs="Arial"/>
          <w:color w:val="000000"/>
          <w:sz w:val="20"/>
          <w:szCs w:val="20"/>
          <w:lang w:val="ca-ES-valencia"/>
        </w:rPr>
        <w:t>esta enti</w:t>
      </w:r>
      <w:r w:rsidR="00003F91" w:rsidRPr="00DA3DC3">
        <w:rPr>
          <w:rFonts w:ascii="Arial" w:hAnsi="Arial" w:cs="Arial"/>
          <w:color w:val="000000"/>
          <w:sz w:val="20"/>
          <w:szCs w:val="20"/>
          <w:lang w:val="ca-ES-valencia"/>
        </w:rPr>
        <w:t>tat</w:t>
      </w:r>
      <w:r w:rsidRPr="00DA3DC3">
        <w:rPr>
          <w:rFonts w:ascii="Arial" w:hAnsi="Arial" w:cs="Arial"/>
          <w:color w:val="000000"/>
          <w:sz w:val="20"/>
          <w:szCs w:val="20"/>
          <w:lang w:val="ca-ES-valencia"/>
        </w:rPr>
        <w:t xml:space="preserve"> durant </w:t>
      </w:r>
      <w:r w:rsidR="00003F91" w:rsidRPr="00DA3DC3">
        <w:rPr>
          <w:rFonts w:ascii="Arial" w:hAnsi="Arial" w:cs="Arial"/>
          <w:color w:val="000000"/>
          <w:sz w:val="20"/>
          <w:szCs w:val="20"/>
          <w:lang w:val="ca-ES-valencia"/>
        </w:rPr>
        <w:t>l’any</w:t>
      </w:r>
      <w:r w:rsidRPr="00DA3DC3">
        <w:rPr>
          <w:rFonts w:ascii="Arial" w:hAnsi="Arial" w:cs="Arial"/>
          <w:color w:val="000000"/>
          <w:sz w:val="20"/>
          <w:szCs w:val="20"/>
          <w:lang w:val="ca-ES-valencia"/>
        </w:rPr>
        <w:t xml:space="preserve"> 20</w:t>
      </w:r>
      <w:r w:rsidR="00BB4994" w:rsidRPr="00DA3DC3">
        <w:rPr>
          <w:rFonts w:ascii="Arial" w:hAnsi="Arial" w:cs="Arial"/>
          <w:color w:val="000000"/>
          <w:sz w:val="20"/>
          <w:szCs w:val="20"/>
          <w:lang w:val="ca-ES-valencia"/>
        </w:rPr>
        <w:t>20</w:t>
      </w:r>
      <w:r w:rsidRPr="00DA3DC3">
        <w:rPr>
          <w:rFonts w:ascii="Arial" w:hAnsi="Arial" w:cs="Arial"/>
          <w:color w:val="000000"/>
          <w:sz w:val="20"/>
          <w:szCs w:val="20"/>
          <w:lang w:val="ca-ES-valencia"/>
        </w:rPr>
        <w:t xml:space="preserve"> en </w:t>
      </w:r>
      <w:r w:rsidR="00003F91" w:rsidRPr="00DA3DC3">
        <w:rPr>
          <w:rFonts w:ascii="Arial" w:hAnsi="Arial" w:cs="Arial"/>
          <w:color w:val="000000"/>
          <w:sz w:val="20"/>
          <w:szCs w:val="20"/>
          <w:lang w:val="ca-ES-valencia"/>
        </w:rPr>
        <w:t>l’à</w:t>
      </w:r>
      <w:r w:rsidRPr="00DA3DC3">
        <w:rPr>
          <w:rFonts w:ascii="Arial" w:hAnsi="Arial" w:cs="Arial"/>
          <w:color w:val="000000"/>
          <w:sz w:val="20"/>
          <w:szCs w:val="20"/>
          <w:lang w:val="ca-ES-valencia"/>
        </w:rPr>
        <w:t xml:space="preserve">mbit de </w:t>
      </w:r>
      <w:r w:rsidR="00003F91" w:rsidRPr="00DA3DC3">
        <w:rPr>
          <w:rFonts w:ascii="Arial" w:hAnsi="Arial" w:cs="Arial"/>
          <w:color w:val="000000"/>
          <w:sz w:val="20"/>
          <w:szCs w:val="20"/>
          <w:lang w:val="ca-ES-valencia"/>
        </w:rPr>
        <w:t xml:space="preserve">les </w:t>
      </w:r>
      <w:r w:rsidRPr="00DA3DC3">
        <w:rPr>
          <w:rFonts w:ascii="Arial" w:hAnsi="Arial" w:cs="Arial"/>
          <w:color w:val="000000"/>
          <w:sz w:val="20"/>
          <w:szCs w:val="20"/>
          <w:lang w:val="ca-ES-valencia"/>
        </w:rPr>
        <w:t>s</w:t>
      </w:r>
      <w:r w:rsidR="00003F91" w:rsidRPr="00DA3DC3">
        <w:rPr>
          <w:rFonts w:ascii="Arial" w:hAnsi="Arial" w:cs="Arial"/>
          <w:color w:val="000000"/>
          <w:sz w:val="20"/>
          <w:szCs w:val="20"/>
          <w:lang w:val="ca-ES-valencia"/>
        </w:rPr>
        <w:t>e</w:t>
      </w:r>
      <w:r w:rsidRPr="00DA3DC3">
        <w:rPr>
          <w:rFonts w:ascii="Arial" w:hAnsi="Arial" w:cs="Arial"/>
          <w:color w:val="000000"/>
          <w:sz w:val="20"/>
          <w:szCs w:val="20"/>
          <w:lang w:val="ca-ES-valencia"/>
        </w:rPr>
        <w:t>u</w:t>
      </w:r>
      <w:r w:rsidR="00003F91" w:rsidRPr="00DA3DC3">
        <w:rPr>
          <w:rFonts w:ascii="Arial" w:hAnsi="Arial" w:cs="Arial"/>
          <w:color w:val="000000"/>
          <w:sz w:val="20"/>
          <w:szCs w:val="20"/>
          <w:lang w:val="ca-ES-valencia"/>
        </w:rPr>
        <w:t>e</w:t>
      </w:r>
      <w:r w:rsidRPr="00DA3DC3">
        <w:rPr>
          <w:rFonts w:ascii="Arial" w:hAnsi="Arial" w:cs="Arial"/>
          <w:color w:val="000000"/>
          <w:sz w:val="20"/>
          <w:szCs w:val="20"/>
          <w:lang w:val="ca-ES-valencia"/>
        </w:rPr>
        <w:t xml:space="preserve">s funcions. </w:t>
      </w:r>
    </w:p>
    <w:p w14:paraId="351047A0" w14:textId="6C8DC204" w:rsidR="00367282" w:rsidRPr="00DA3DC3" w:rsidRDefault="00367282">
      <w:pPr>
        <w:rPr>
          <w:rFonts w:ascii="Arial" w:hAnsi="Arial" w:cs="Arial"/>
          <w:lang w:val="ca-ES-valencia"/>
        </w:rPr>
      </w:pPr>
      <w:r w:rsidRPr="00DA3DC3">
        <w:rPr>
          <w:rFonts w:ascii="Arial" w:hAnsi="Arial" w:cs="Arial"/>
          <w:lang w:val="ca-ES-valencia"/>
        </w:rPr>
        <w:br w:type="page"/>
      </w:r>
    </w:p>
    <w:p w14:paraId="155907E5" w14:textId="77777777" w:rsidR="00DD15BF" w:rsidRPr="00DA3DC3" w:rsidRDefault="00DD15BF">
      <w:pPr>
        <w:rPr>
          <w:rFonts w:ascii="Arial" w:hAnsi="Arial" w:cs="Arial"/>
          <w:lang w:val="ca-ES-valencia"/>
        </w:rPr>
      </w:pPr>
    </w:p>
    <w:p w14:paraId="4C988ABC" w14:textId="77777777" w:rsidR="000E2A66" w:rsidRPr="00DA3DC3" w:rsidRDefault="000E2A66">
      <w:pPr>
        <w:rPr>
          <w:rFonts w:ascii="Arial" w:hAnsi="Arial" w:cs="Arial"/>
          <w:lang w:val="ca-ES-valencia"/>
        </w:rPr>
      </w:pPr>
    </w:p>
    <w:p w14:paraId="130F1E53" w14:textId="77777777" w:rsidR="000E2A66" w:rsidRPr="00DA3DC3" w:rsidRDefault="000E2A66" w:rsidP="000E2A66">
      <w:pPr>
        <w:jc w:val="both"/>
        <w:rPr>
          <w:rFonts w:ascii="Arial" w:hAnsi="Arial" w:cs="Arial"/>
          <w:lang w:val="ca-ES-valencia"/>
        </w:rPr>
      </w:pPr>
    </w:p>
    <w:p w14:paraId="460B0954" w14:textId="77777777" w:rsidR="000E2A66" w:rsidRPr="00DA3DC3" w:rsidRDefault="000E2A66" w:rsidP="000E2A66">
      <w:pPr>
        <w:jc w:val="both"/>
        <w:rPr>
          <w:rFonts w:ascii="Arial" w:hAnsi="Arial" w:cs="Arial"/>
          <w:lang w:val="ca-ES-valencia"/>
        </w:rPr>
      </w:pPr>
    </w:p>
    <w:p w14:paraId="3071B7AE" w14:textId="77777777" w:rsidR="000E2A66" w:rsidRPr="00DA3DC3" w:rsidRDefault="000E2A66" w:rsidP="000E2A66">
      <w:pPr>
        <w:jc w:val="both"/>
        <w:rPr>
          <w:rFonts w:ascii="Arial" w:hAnsi="Arial" w:cs="Arial"/>
          <w:lang w:val="ca-ES-valencia"/>
        </w:rPr>
      </w:pPr>
    </w:p>
    <w:p w14:paraId="15A051B9" w14:textId="77777777" w:rsidR="000E2A66" w:rsidRPr="00DA3DC3" w:rsidRDefault="000E2A66" w:rsidP="000E2A66">
      <w:pPr>
        <w:jc w:val="both"/>
        <w:rPr>
          <w:rFonts w:ascii="Arial" w:hAnsi="Arial" w:cs="Arial"/>
          <w:lang w:val="ca-ES-valencia"/>
        </w:rPr>
      </w:pPr>
    </w:p>
    <w:p w14:paraId="426BF2EF" w14:textId="77777777" w:rsidR="000E2A66" w:rsidRPr="00DA3DC3" w:rsidRDefault="000E2A66" w:rsidP="000E2A66">
      <w:pPr>
        <w:jc w:val="both"/>
        <w:rPr>
          <w:rFonts w:ascii="Arial" w:hAnsi="Arial" w:cs="Arial"/>
          <w:lang w:val="ca-ES-valencia"/>
        </w:rPr>
      </w:pPr>
    </w:p>
    <w:p w14:paraId="425394AA" w14:textId="77777777" w:rsidR="000E2A66" w:rsidRPr="00DA3DC3" w:rsidRDefault="000E2A66" w:rsidP="000E2A66">
      <w:pPr>
        <w:jc w:val="both"/>
        <w:rPr>
          <w:rFonts w:ascii="Arial" w:hAnsi="Arial" w:cs="Arial"/>
          <w:lang w:val="ca-ES-valencia"/>
        </w:rPr>
      </w:pPr>
    </w:p>
    <w:p w14:paraId="1B7B0F6F" w14:textId="77777777" w:rsidR="00A46175" w:rsidRPr="00DA3DC3" w:rsidRDefault="00A46175" w:rsidP="000E2A66">
      <w:pPr>
        <w:keepNext/>
        <w:spacing w:after="0" w:line="240" w:lineRule="auto"/>
        <w:ind w:left="1134"/>
        <w:jc w:val="right"/>
        <w:outlineLvl w:val="0"/>
        <w:rPr>
          <w:rFonts w:ascii="Arial" w:eastAsia="Times New Roman" w:hAnsi="Arial" w:cs="Arial"/>
          <w:b/>
          <w:bCs/>
          <w:color w:val="94070A"/>
          <w:spacing w:val="-34"/>
          <w:kern w:val="36"/>
          <w:sz w:val="20"/>
          <w:szCs w:val="20"/>
          <w:lang w:val="ca-ES-valencia" w:eastAsia="es-ES"/>
        </w:rPr>
      </w:pPr>
    </w:p>
    <w:p w14:paraId="5B0BC859" w14:textId="77777777" w:rsidR="00A46175" w:rsidRPr="00DA3DC3" w:rsidRDefault="00A46175" w:rsidP="00043C15">
      <w:pPr>
        <w:keepNext/>
        <w:spacing w:after="0" w:line="240" w:lineRule="auto"/>
        <w:outlineLvl w:val="0"/>
        <w:rPr>
          <w:rFonts w:ascii="Arial" w:eastAsia="Times New Roman" w:hAnsi="Arial" w:cs="Arial"/>
          <w:b/>
          <w:bCs/>
          <w:color w:val="94070A"/>
          <w:spacing w:val="-34"/>
          <w:kern w:val="36"/>
          <w:sz w:val="20"/>
          <w:szCs w:val="20"/>
          <w:lang w:val="ca-ES-valencia" w:eastAsia="es-ES"/>
        </w:rPr>
      </w:pPr>
    </w:p>
    <w:p w14:paraId="6E11F2EB" w14:textId="77777777" w:rsidR="00C65D36" w:rsidRPr="00DA3DC3" w:rsidRDefault="00C65D36" w:rsidP="00043C15">
      <w:pPr>
        <w:keepNext/>
        <w:spacing w:after="0" w:line="240" w:lineRule="auto"/>
        <w:outlineLvl w:val="0"/>
        <w:rPr>
          <w:rFonts w:ascii="Arial" w:eastAsia="Times New Roman" w:hAnsi="Arial" w:cs="Arial"/>
          <w:b/>
          <w:bCs/>
          <w:color w:val="94070A"/>
          <w:spacing w:val="-34"/>
          <w:kern w:val="36"/>
          <w:sz w:val="20"/>
          <w:szCs w:val="20"/>
          <w:lang w:val="ca-ES-valencia" w:eastAsia="es-ES"/>
        </w:rPr>
      </w:pPr>
    </w:p>
    <w:p w14:paraId="41A1137D" w14:textId="1D873727" w:rsidR="00A46175" w:rsidRPr="00DA3DC3" w:rsidRDefault="000E2A66" w:rsidP="007642F6">
      <w:pPr>
        <w:keepNext/>
        <w:spacing w:after="0" w:line="240" w:lineRule="auto"/>
        <w:ind w:left="1134"/>
        <w:jc w:val="right"/>
        <w:outlineLvl w:val="0"/>
        <w:rPr>
          <w:rFonts w:ascii="Arial" w:eastAsia="Times New Roman" w:hAnsi="Arial" w:cs="Arial"/>
          <w:b/>
          <w:bCs/>
          <w:color w:val="9D2235"/>
          <w:spacing w:val="-34"/>
          <w:kern w:val="36"/>
          <w:sz w:val="60"/>
          <w:szCs w:val="60"/>
          <w:lang w:val="ca-ES-valencia" w:eastAsia="es-ES"/>
        </w:rPr>
      </w:pPr>
      <w:bookmarkStart w:id="3" w:name="_Toc67649326"/>
      <w:r w:rsidRPr="00DA3DC3">
        <w:rPr>
          <w:rFonts w:ascii="Arial" w:eastAsia="Times New Roman" w:hAnsi="Arial" w:cs="Arial"/>
          <w:b/>
          <w:bCs/>
          <w:color w:val="9D2235"/>
          <w:spacing w:val="-34"/>
          <w:kern w:val="36"/>
          <w:sz w:val="60"/>
          <w:szCs w:val="60"/>
          <w:lang w:val="ca-ES-valencia" w:eastAsia="es-ES"/>
        </w:rPr>
        <w:t>L</w:t>
      </w:r>
      <w:r w:rsidR="00003F91" w:rsidRPr="00DA3DC3">
        <w:rPr>
          <w:rFonts w:ascii="Arial" w:eastAsia="Times New Roman" w:hAnsi="Arial" w:cs="Arial"/>
          <w:b/>
          <w:bCs/>
          <w:color w:val="9D2235"/>
          <w:spacing w:val="-34"/>
          <w:kern w:val="36"/>
          <w:sz w:val="60"/>
          <w:szCs w:val="60"/>
          <w:lang w:val="ca-ES-valencia" w:eastAsia="es-ES"/>
        </w:rPr>
        <w:t>’</w:t>
      </w:r>
      <w:r w:rsidRPr="00DA3DC3">
        <w:rPr>
          <w:rFonts w:ascii="Arial" w:eastAsia="Times New Roman" w:hAnsi="Arial" w:cs="Arial"/>
          <w:b/>
          <w:bCs/>
          <w:color w:val="9D2235"/>
          <w:spacing w:val="-34"/>
          <w:kern w:val="36"/>
          <w:sz w:val="60"/>
          <w:szCs w:val="60"/>
          <w:lang w:val="ca-ES-valencia" w:eastAsia="es-ES"/>
        </w:rPr>
        <w:t>Ag</w:t>
      </w:r>
      <w:r w:rsidR="00003F91" w:rsidRPr="00DA3DC3">
        <w:rPr>
          <w:rFonts w:ascii="Arial" w:eastAsia="Times New Roman" w:hAnsi="Arial" w:cs="Arial"/>
          <w:b/>
          <w:bCs/>
          <w:color w:val="9D2235"/>
          <w:spacing w:val="-34"/>
          <w:kern w:val="36"/>
          <w:sz w:val="60"/>
          <w:szCs w:val="60"/>
          <w:lang w:val="ca-ES-valencia" w:eastAsia="es-ES"/>
        </w:rPr>
        <w:t>è</w:t>
      </w:r>
      <w:r w:rsidRPr="00DA3DC3">
        <w:rPr>
          <w:rFonts w:ascii="Arial" w:eastAsia="Times New Roman" w:hAnsi="Arial" w:cs="Arial"/>
          <w:b/>
          <w:bCs/>
          <w:color w:val="9D2235"/>
          <w:spacing w:val="-34"/>
          <w:kern w:val="36"/>
          <w:sz w:val="60"/>
          <w:szCs w:val="60"/>
          <w:lang w:val="ca-ES-valencia" w:eastAsia="es-ES"/>
        </w:rPr>
        <w:t>ncia</w:t>
      </w:r>
      <w:r w:rsidR="00797E9C" w:rsidRPr="00DA3DC3">
        <w:rPr>
          <w:rFonts w:ascii="Arial" w:eastAsia="Times New Roman" w:hAnsi="Arial" w:cs="Arial"/>
          <w:b/>
          <w:bCs/>
          <w:color w:val="9D2235"/>
          <w:spacing w:val="-34"/>
          <w:kern w:val="36"/>
          <w:sz w:val="60"/>
          <w:szCs w:val="60"/>
          <w:lang w:val="ca-ES-valencia" w:eastAsia="es-ES"/>
        </w:rPr>
        <w:t xml:space="preserve"> </w:t>
      </w:r>
      <w:r w:rsidR="007642F6" w:rsidRPr="00DA3DC3">
        <w:rPr>
          <w:rFonts w:ascii="Arial" w:eastAsia="Times New Roman" w:hAnsi="Arial" w:cs="Arial"/>
          <w:b/>
          <w:bCs/>
          <w:color w:val="9D2235"/>
          <w:spacing w:val="-34"/>
          <w:kern w:val="36"/>
          <w:sz w:val="60"/>
          <w:szCs w:val="60"/>
          <w:lang w:val="ca-ES-valencia" w:eastAsia="es-ES"/>
        </w:rPr>
        <w:br/>
      </w:r>
      <w:r w:rsidR="00797E9C" w:rsidRPr="00DA3DC3">
        <w:rPr>
          <w:rFonts w:ascii="Arial" w:eastAsia="Times New Roman" w:hAnsi="Arial" w:cs="Arial"/>
          <w:b/>
          <w:bCs/>
          <w:color w:val="9D2235"/>
          <w:spacing w:val="-34"/>
          <w:kern w:val="36"/>
          <w:sz w:val="60"/>
          <w:szCs w:val="60"/>
          <w:lang w:val="ca-ES-valencia" w:eastAsia="es-ES"/>
        </w:rPr>
        <w:t>AVAF</w:t>
      </w:r>
      <w:bookmarkEnd w:id="3"/>
    </w:p>
    <w:p w14:paraId="5B756E76" w14:textId="0269F568" w:rsidR="000E2A66" w:rsidRPr="00DA3DC3" w:rsidRDefault="00003F91" w:rsidP="000E2A66">
      <w:pPr>
        <w:spacing w:before="100" w:beforeAutospacing="1" w:after="0" w:line="240" w:lineRule="auto"/>
        <w:jc w:val="right"/>
        <w:rPr>
          <w:rFonts w:ascii="Arial" w:eastAsia="Times New Roman" w:hAnsi="Arial" w:cs="Arial"/>
          <w:color w:val="9D2235"/>
          <w:sz w:val="24"/>
          <w:szCs w:val="24"/>
          <w:lang w:val="ca-ES-valencia" w:eastAsia="es-ES"/>
        </w:rPr>
      </w:pPr>
      <w:r w:rsidRPr="00DA3DC3">
        <w:rPr>
          <w:rFonts w:ascii="Arial" w:eastAsia="Times New Roman" w:hAnsi="Arial" w:cs="Arial"/>
          <w:b/>
          <w:bCs/>
          <w:color w:val="9D2235"/>
          <w:sz w:val="18"/>
          <w:szCs w:val="18"/>
          <w:lang w:val="ca-ES-valencia" w:eastAsia="es-ES"/>
        </w:rPr>
        <w:t>Ens trobem</w:t>
      </w:r>
      <w:r w:rsidR="000E2A66" w:rsidRPr="00DA3DC3">
        <w:rPr>
          <w:rFonts w:ascii="Arial" w:eastAsia="Times New Roman" w:hAnsi="Arial" w:cs="Arial"/>
          <w:b/>
          <w:bCs/>
          <w:color w:val="9D2235"/>
          <w:sz w:val="18"/>
          <w:szCs w:val="18"/>
          <w:lang w:val="ca-ES-valencia" w:eastAsia="es-ES"/>
        </w:rPr>
        <w:t xml:space="preserve"> en:</w:t>
      </w:r>
    </w:p>
    <w:p w14:paraId="431B8CB8" w14:textId="77777777" w:rsidR="000E2A66" w:rsidRPr="00DA3DC3" w:rsidRDefault="000E2A66" w:rsidP="000E2A66">
      <w:pPr>
        <w:spacing w:after="0" w:line="240" w:lineRule="auto"/>
        <w:jc w:val="right"/>
        <w:rPr>
          <w:rFonts w:ascii="Arial" w:eastAsia="Times New Roman" w:hAnsi="Arial" w:cs="Arial"/>
          <w:sz w:val="24"/>
          <w:szCs w:val="24"/>
          <w:lang w:val="ca-ES-valencia" w:eastAsia="es-ES"/>
        </w:rPr>
      </w:pPr>
      <w:r w:rsidRPr="00DA3DC3">
        <w:rPr>
          <w:rFonts w:ascii="Arial" w:eastAsia="Times New Roman" w:hAnsi="Arial" w:cs="Arial"/>
          <w:color w:val="000000"/>
          <w:sz w:val="18"/>
          <w:szCs w:val="18"/>
          <w:lang w:val="ca-ES-valencia" w:eastAsia="es-ES"/>
        </w:rPr>
        <w:t>C/ Navellos, 14-3 | 46003 València</w:t>
      </w:r>
    </w:p>
    <w:p w14:paraId="12F23F3F" w14:textId="77777777" w:rsidR="000E2A66" w:rsidRPr="00DA3DC3" w:rsidRDefault="000E2A66" w:rsidP="000E2A66">
      <w:pPr>
        <w:spacing w:after="0" w:line="240" w:lineRule="auto"/>
        <w:jc w:val="right"/>
        <w:rPr>
          <w:rFonts w:ascii="Arial" w:eastAsia="Times New Roman" w:hAnsi="Arial" w:cs="Arial"/>
          <w:sz w:val="24"/>
          <w:szCs w:val="24"/>
          <w:lang w:val="ca-ES-valencia" w:eastAsia="es-ES"/>
        </w:rPr>
      </w:pPr>
      <w:r w:rsidRPr="00DA3DC3">
        <w:rPr>
          <w:rFonts w:ascii="Arial" w:eastAsia="Times New Roman" w:hAnsi="Arial" w:cs="Arial"/>
          <w:color w:val="000000"/>
          <w:sz w:val="18"/>
          <w:szCs w:val="18"/>
          <w:lang w:val="ca-ES-valencia" w:eastAsia="es-ES"/>
        </w:rPr>
        <w:t>96.</w:t>
      </w:r>
      <w:r w:rsidR="008541FB" w:rsidRPr="00DA3DC3">
        <w:rPr>
          <w:rFonts w:ascii="Arial" w:eastAsia="Times New Roman" w:hAnsi="Arial" w:cs="Arial"/>
          <w:color w:val="000000"/>
          <w:sz w:val="18"/>
          <w:szCs w:val="18"/>
          <w:lang w:val="ca-ES-valencia" w:eastAsia="es-ES"/>
        </w:rPr>
        <w:t>278.74.50</w:t>
      </w:r>
    </w:p>
    <w:p w14:paraId="7271038A" w14:textId="5FD37004" w:rsidR="000E2A66" w:rsidRPr="00DA3DC3" w:rsidRDefault="00307661" w:rsidP="000E2A66">
      <w:pPr>
        <w:spacing w:after="0" w:line="240" w:lineRule="auto"/>
        <w:jc w:val="right"/>
        <w:rPr>
          <w:rFonts w:ascii="Arial" w:eastAsia="Times New Roman" w:hAnsi="Arial" w:cs="Arial"/>
          <w:sz w:val="24"/>
          <w:szCs w:val="24"/>
          <w:lang w:val="ca-ES-valencia" w:eastAsia="es-ES"/>
        </w:rPr>
      </w:pPr>
      <w:hyperlink r:id="rId18" w:history="1">
        <w:r w:rsidR="00913AE2" w:rsidRPr="00AC28B4">
          <w:rPr>
            <w:rStyle w:val="Hipervnculo"/>
            <w:rFonts w:ascii="Arial" w:eastAsia="Times New Roman" w:hAnsi="Arial" w:cs="Arial"/>
            <w:sz w:val="18"/>
            <w:szCs w:val="18"/>
            <w:lang w:val="ca-ES-valencia" w:eastAsia="es-ES"/>
          </w:rPr>
          <w:t>https://www.antifraucv.es</w:t>
        </w:r>
      </w:hyperlink>
    </w:p>
    <w:p w14:paraId="74A1B30D" w14:textId="77777777" w:rsidR="000E2A66" w:rsidRPr="00DA3DC3" w:rsidRDefault="000E2A66" w:rsidP="000E2A66">
      <w:pPr>
        <w:spacing w:after="0" w:line="240" w:lineRule="auto"/>
        <w:jc w:val="right"/>
        <w:rPr>
          <w:rFonts w:ascii="Arial" w:eastAsia="Times New Roman" w:hAnsi="Arial" w:cs="Arial"/>
          <w:sz w:val="24"/>
          <w:szCs w:val="24"/>
          <w:lang w:val="ca-ES-valencia" w:eastAsia="es-ES"/>
        </w:rPr>
      </w:pPr>
    </w:p>
    <w:p w14:paraId="7A5EE58B" w14:textId="7A02A93A" w:rsidR="000E2A66" w:rsidRPr="00DA3DC3" w:rsidRDefault="000E2A66" w:rsidP="000E2A66">
      <w:pPr>
        <w:spacing w:after="0" w:line="240" w:lineRule="auto"/>
        <w:jc w:val="right"/>
        <w:rPr>
          <w:rFonts w:ascii="Arial" w:eastAsia="Times New Roman" w:hAnsi="Arial" w:cs="Arial"/>
          <w:color w:val="9D2235"/>
          <w:sz w:val="24"/>
          <w:szCs w:val="24"/>
          <w:lang w:val="ca-ES-valencia" w:eastAsia="es-ES"/>
        </w:rPr>
      </w:pPr>
      <w:r w:rsidRPr="00DA3DC3">
        <w:rPr>
          <w:rFonts w:ascii="Arial" w:eastAsia="Times New Roman" w:hAnsi="Arial" w:cs="Arial"/>
          <w:b/>
          <w:bCs/>
          <w:color w:val="9D2235"/>
          <w:sz w:val="18"/>
          <w:szCs w:val="18"/>
          <w:lang w:val="ca-ES-valencia" w:eastAsia="es-ES"/>
        </w:rPr>
        <w:t>Sol</w:t>
      </w:r>
      <w:r w:rsidR="00003F91" w:rsidRPr="00DA3DC3">
        <w:rPr>
          <w:rFonts w:ascii="Arial" w:eastAsia="Times New Roman" w:hAnsi="Arial" w:cs="Arial"/>
          <w:b/>
          <w:bCs/>
          <w:color w:val="9D2235"/>
          <w:sz w:val="18"/>
          <w:szCs w:val="18"/>
          <w:lang w:val="ca-ES-valencia" w:eastAsia="es-ES"/>
        </w:rPr>
        <w:t>·l</w:t>
      </w:r>
      <w:r w:rsidRPr="00DA3DC3">
        <w:rPr>
          <w:rFonts w:ascii="Arial" w:eastAsia="Times New Roman" w:hAnsi="Arial" w:cs="Arial"/>
          <w:b/>
          <w:bCs/>
          <w:color w:val="9D2235"/>
          <w:sz w:val="18"/>
          <w:szCs w:val="18"/>
          <w:lang w:val="ca-ES-valencia" w:eastAsia="es-ES"/>
        </w:rPr>
        <w:t>icitud d</w:t>
      </w:r>
      <w:r w:rsidR="00003F91" w:rsidRPr="00DA3DC3">
        <w:rPr>
          <w:rFonts w:ascii="Arial" w:eastAsia="Times New Roman" w:hAnsi="Arial" w:cs="Arial"/>
          <w:b/>
          <w:bCs/>
          <w:color w:val="9D2235"/>
          <w:sz w:val="18"/>
          <w:szCs w:val="18"/>
          <w:lang w:val="ca-ES-valencia" w:eastAsia="es-ES"/>
        </w:rPr>
        <w:t>’</w:t>
      </w:r>
      <w:r w:rsidRPr="00DA3DC3">
        <w:rPr>
          <w:rFonts w:ascii="Arial" w:eastAsia="Times New Roman" w:hAnsi="Arial" w:cs="Arial"/>
          <w:b/>
          <w:bCs/>
          <w:color w:val="9D2235"/>
          <w:sz w:val="18"/>
          <w:szCs w:val="18"/>
          <w:lang w:val="ca-ES-valencia" w:eastAsia="es-ES"/>
        </w:rPr>
        <w:t>acc</w:t>
      </w:r>
      <w:r w:rsidR="00003F91" w:rsidRPr="00DA3DC3">
        <w:rPr>
          <w:rFonts w:ascii="Arial" w:eastAsia="Times New Roman" w:hAnsi="Arial" w:cs="Arial"/>
          <w:b/>
          <w:bCs/>
          <w:color w:val="9D2235"/>
          <w:sz w:val="18"/>
          <w:szCs w:val="18"/>
          <w:lang w:val="ca-ES-valencia" w:eastAsia="es-ES"/>
        </w:rPr>
        <w:t>é</w:t>
      </w:r>
      <w:r w:rsidRPr="00DA3DC3">
        <w:rPr>
          <w:rFonts w:ascii="Arial" w:eastAsia="Times New Roman" w:hAnsi="Arial" w:cs="Arial"/>
          <w:b/>
          <w:bCs/>
          <w:color w:val="9D2235"/>
          <w:sz w:val="18"/>
          <w:szCs w:val="18"/>
          <w:lang w:val="ca-ES-valencia" w:eastAsia="es-ES"/>
        </w:rPr>
        <w:t>s a la informació:</w:t>
      </w:r>
    </w:p>
    <w:p w14:paraId="76F01EA3" w14:textId="5F3599CD" w:rsidR="000E2A66" w:rsidRPr="00DA3DC3" w:rsidRDefault="00307661" w:rsidP="000E2A66">
      <w:pPr>
        <w:spacing w:after="0" w:line="240" w:lineRule="auto"/>
        <w:jc w:val="right"/>
        <w:rPr>
          <w:rFonts w:ascii="Arial" w:hAnsi="Arial" w:cs="Arial"/>
          <w:color w:val="000000" w:themeColor="text1"/>
          <w:sz w:val="18"/>
          <w:szCs w:val="18"/>
          <w:lang w:val="ca-ES-valencia"/>
        </w:rPr>
      </w:pPr>
      <w:hyperlink r:id="rId19" w:history="1">
        <w:r w:rsidR="00003F91" w:rsidRPr="00DA3DC3">
          <w:rPr>
            <w:rStyle w:val="Hipervnculo"/>
            <w:rFonts w:ascii="Arial" w:hAnsi="Arial" w:cs="Arial"/>
            <w:color w:val="000000" w:themeColor="text1"/>
            <w:sz w:val="18"/>
            <w:szCs w:val="18"/>
            <w:lang w:val="ca-ES-valencia"/>
          </w:rPr>
          <w:t>https://www.antifraucv.es/portal-de-transparencia/acces-a-la-informacio/</w:t>
        </w:r>
      </w:hyperlink>
    </w:p>
    <w:p w14:paraId="09BEF9F5" w14:textId="77777777" w:rsidR="00BD32F1" w:rsidRPr="00DA3DC3" w:rsidRDefault="00BD32F1" w:rsidP="000E2A66">
      <w:pPr>
        <w:spacing w:after="0" w:line="240" w:lineRule="auto"/>
        <w:jc w:val="right"/>
        <w:rPr>
          <w:rFonts w:ascii="Arial" w:eastAsia="Times New Roman" w:hAnsi="Arial" w:cs="Arial"/>
          <w:sz w:val="24"/>
          <w:szCs w:val="24"/>
          <w:lang w:val="ca-ES-valencia" w:eastAsia="es-ES"/>
        </w:rPr>
      </w:pPr>
    </w:p>
    <w:p w14:paraId="74D457D6" w14:textId="652974C8" w:rsidR="000E2A66" w:rsidRPr="00DA3DC3" w:rsidRDefault="000E2A66" w:rsidP="000E2A66">
      <w:pPr>
        <w:spacing w:after="0" w:line="240" w:lineRule="auto"/>
        <w:jc w:val="right"/>
        <w:rPr>
          <w:rFonts w:ascii="Arial" w:eastAsia="Times New Roman" w:hAnsi="Arial" w:cs="Arial"/>
          <w:color w:val="9D2235"/>
          <w:sz w:val="24"/>
          <w:szCs w:val="24"/>
          <w:lang w:val="ca-ES-valencia" w:eastAsia="es-ES"/>
        </w:rPr>
      </w:pPr>
      <w:r w:rsidRPr="00DA3DC3">
        <w:rPr>
          <w:rFonts w:ascii="Arial" w:eastAsia="Times New Roman" w:hAnsi="Arial" w:cs="Arial"/>
          <w:b/>
          <w:bCs/>
          <w:color w:val="9D2235"/>
          <w:sz w:val="18"/>
          <w:szCs w:val="18"/>
          <w:lang w:val="ca-ES-valencia" w:eastAsia="es-ES"/>
        </w:rPr>
        <w:t>Bu</w:t>
      </w:r>
      <w:r w:rsidR="00003F91" w:rsidRPr="00DA3DC3">
        <w:rPr>
          <w:rFonts w:ascii="Arial" w:eastAsia="Times New Roman" w:hAnsi="Arial" w:cs="Arial"/>
          <w:b/>
          <w:bCs/>
          <w:color w:val="9D2235"/>
          <w:sz w:val="18"/>
          <w:szCs w:val="18"/>
          <w:lang w:val="ca-ES-valencia" w:eastAsia="es-ES"/>
        </w:rPr>
        <w:t>stia</w:t>
      </w:r>
      <w:r w:rsidRPr="00DA3DC3">
        <w:rPr>
          <w:rFonts w:ascii="Arial" w:eastAsia="Times New Roman" w:hAnsi="Arial" w:cs="Arial"/>
          <w:b/>
          <w:bCs/>
          <w:color w:val="9D2235"/>
          <w:sz w:val="18"/>
          <w:szCs w:val="18"/>
          <w:lang w:val="ca-ES-valencia" w:eastAsia="es-ES"/>
        </w:rPr>
        <w:t xml:space="preserve"> de Den</w:t>
      </w:r>
      <w:r w:rsidR="00003F91" w:rsidRPr="00DA3DC3">
        <w:rPr>
          <w:rFonts w:ascii="Arial" w:eastAsia="Times New Roman" w:hAnsi="Arial" w:cs="Arial"/>
          <w:b/>
          <w:bCs/>
          <w:color w:val="9D2235"/>
          <w:sz w:val="18"/>
          <w:szCs w:val="18"/>
          <w:lang w:val="ca-ES-valencia" w:eastAsia="es-ES"/>
        </w:rPr>
        <w:t>ú</w:t>
      </w:r>
      <w:r w:rsidRPr="00DA3DC3">
        <w:rPr>
          <w:rFonts w:ascii="Arial" w:eastAsia="Times New Roman" w:hAnsi="Arial" w:cs="Arial"/>
          <w:b/>
          <w:bCs/>
          <w:color w:val="9D2235"/>
          <w:sz w:val="18"/>
          <w:szCs w:val="18"/>
          <w:lang w:val="ca-ES-valencia" w:eastAsia="es-ES"/>
        </w:rPr>
        <w:t>nci</w:t>
      </w:r>
      <w:r w:rsidR="00003F91" w:rsidRPr="00DA3DC3">
        <w:rPr>
          <w:rFonts w:ascii="Arial" w:eastAsia="Times New Roman" w:hAnsi="Arial" w:cs="Arial"/>
          <w:b/>
          <w:bCs/>
          <w:color w:val="9D2235"/>
          <w:sz w:val="18"/>
          <w:szCs w:val="18"/>
          <w:lang w:val="ca-ES-valencia" w:eastAsia="es-ES"/>
        </w:rPr>
        <w:t>e</w:t>
      </w:r>
      <w:r w:rsidRPr="00DA3DC3">
        <w:rPr>
          <w:rFonts w:ascii="Arial" w:eastAsia="Times New Roman" w:hAnsi="Arial" w:cs="Arial"/>
          <w:b/>
          <w:bCs/>
          <w:color w:val="9D2235"/>
          <w:sz w:val="18"/>
          <w:szCs w:val="18"/>
          <w:lang w:val="ca-ES-valencia" w:eastAsia="es-ES"/>
        </w:rPr>
        <w:t>s:</w:t>
      </w:r>
    </w:p>
    <w:p w14:paraId="10353241" w14:textId="3AACAD07" w:rsidR="000E2A66" w:rsidRPr="00DA3DC3" w:rsidRDefault="00307661" w:rsidP="000E2A66">
      <w:pPr>
        <w:spacing w:after="0" w:line="240" w:lineRule="auto"/>
        <w:jc w:val="right"/>
        <w:rPr>
          <w:rFonts w:ascii="Arial" w:hAnsi="Arial" w:cs="Arial"/>
          <w:color w:val="000000" w:themeColor="text1"/>
          <w:sz w:val="14"/>
          <w:szCs w:val="14"/>
          <w:lang w:val="ca-ES-valencia"/>
        </w:rPr>
      </w:pPr>
      <w:hyperlink r:id="rId20" w:history="1">
        <w:r w:rsidR="00003F91" w:rsidRPr="00DA3DC3">
          <w:rPr>
            <w:rStyle w:val="Hipervnculo"/>
            <w:rFonts w:ascii="Arial" w:hAnsi="Arial" w:cs="Arial"/>
            <w:color w:val="000000" w:themeColor="text1"/>
            <w:sz w:val="18"/>
            <w:szCs w:val="18"/>
            <w:lang w:val="ca-ES-valencia"/>
          </w:rPr>
          <w:t>https://www.antifraucv.es/denuncia/bustia-de-denuncies/</w:t>
        </w:r>
      </w:hyperlink>
    </w:p>
    <w:p w14:paraId="3A4D8ED6" w14:textId="77777777" w:rsidR="00BD32F1" w:rsidRPr="00DA3DC3" w:rsidRDefault="00BD32F1" w:rsidP="000E2A66">
      <w:pPr>
        <w:spacing w:after="0" w:line="240" w:lineRule="auto"/>
        <w:jc w:val="right"/>
        <w:rPr>
          <w:rFonts w:ascii="Arial" w:eastAsia="Times New Roman" w:hAnsi="Arial" w:cs="Arial"/>
          <w:sz w:val="24"/>
          <w:szCs w:val="24"/>
          <w:lang w:val="ca-ES-valencia" w:eastAsia="es-ES"/>
        </w:rPr>
      </w:pPr>
    </w:p>
    <w:p w14:paraId="63D5A44E" w14:textId="69801281" w:rsidR="000E2A66" w:rsidRPr="00DA3DC3" w:rsidRDefault="000E2A66" w:rsidP="000E2A66">
      <w:pPr>
        <w:spacing w:after="0" w:line="240" w:lineRule="auto"/>
        <w:jc w:val="right"/>
        <w:rPr>
          <w:rFonts w:ascii="Arial" w:eastAsia="Times New Roman" w:hAnsi="Arial" w:cs="Arial"/>
          <w:color w:val="9D2235"/>
          <w:sz w:val="24"/>
          <w:szCs w:val="24"/>
          <w:lang w:val="ca-ES-valencia" w:eastAsia="es-ES"/>
        </w:rPr>
      </w:pPr>
      <w:r w:rsidRPr="00DA3DC3">
        <w:rPr>
          <w:rFonts w:ascii="Arial" w:eastAsia="Times New Roman" w:hAnsi="Arial" w:cs="Arial"/>
          <w:b/>
          <w:bCs/>
          <w:color w:val="9D2235"/>
          <w:sz w:val="18"/>
          <w:szCs w:val="18"/>
          <w:lang w:val="ca-ES-valencia" w:eastAsia="es-ES"/>
        </w:rPr>
        <w:t>Gabinet de comunicació:</w:t>
      </w:r>
    </w:p>
    <w:p w14:paraId="160D2320" w14:textId="77777777" w:rsidR="000E2A66" w:rsidRPr="00DA3DC3" w:rsidRDefault="000E2A66" w:rsidP="000E2A66">
      <w:pPr>
        <w:spacing w:after="0" w:line="240" w:lineRule="auto"/>
        <w:jc w:val="right"/>
        <w:rPr>
          <w:rFonts w:ascii="Arial" w:eastAsia="Times New Roman" w:hAnsi="Arial" w:cs="Arial"/>
          <w:sz w:val="24"/>
          <w:szCs w:val="24"/>
          <w:lang w:val="ca-ES-valencia" w:eastAsia="es-ES"/>
        </w:rPr>
      </w:pPr>
      <w:r w:rsidRPr="00DA3DC3">
        <w:rPr>
          <w:rFonts w:ascii="Arial" w:eastAsia="Times New Roman" w:hAnsi="Arial" w:cs="Arial"/>
          <w:color w:val="000000"/>
          <w:sz w:val="18"/>
          <w:szCs w:val="18"/>
          <w:lang w:val="ca-ES-valencia" w:eastAsia="es-ES"/>
        </w:rPr>
        <w:t xml:space="preserve">gabinete@antifraucv.es </w:t>
      </w:r>
    </w:p>
    <w:p w14:paraId="11092D7D" w14:textId="77777777" w:rsidR="000E2A66" w:rsidRPr="00DA3DC3" w:rsidRDefault="000E2A66" w:rsidP="000E2A66">
      <w:pPr>
        <w:spacing w:after="0" w:line="240" w:lineRule="auto"/>
        <w:jc w:val="right"/>
        <w:rPr>
          <w:rFonts w:ascii="Arial" w:eastAsia="Times New Roman" w:hAnsi="Arial" w:cs="Arial"/>
          <w:sz w:val="24"/>
          <w:szCs w:val="24"/>
          <w:lang w:val="ca-ES-valencia" w:eastAsia="es-ES"/>
        </w:rPr>
      </w:pPr>
    </w:p>
    <w:p w14:paraId="2DBC64A4" w14:textId="77777777" w:rsidR="00003F91" w:rsidRPr="00DA3DC3" w:rsidRDefault="00003F91" w:rsidP="00003F91">
      <w:pPr>
        <w:spacing w:after="0" w:line="240" w:lineRule="auto"/>
        <w:jc w:val="right"/>
        <w:rPr>
          <w:rFonts w:ascii="Arial" w:eastAsia="Times New Roman" w:hAnsi="Arial" w:cs="Arial"/>
          <w:b/>
          <w:bCs/>
          <w:color w:val="9D2235"/>
          <w:sz w:val="18"/>
          <w:szCs w:val="18"/>
          <w:lang w:val="ca-ES-valencia" w:eastAsia="es-ES"/>
        </w:rPr>
      </w:pPr>
      <w:r w:rsidRPr="00DA3DC3">
        <w:rPr>
          <w:rFonts w:ascii="Arial" w:eastAsia="Times New Roman" w:hAnsi="Arial" w:cs="Arial"/>
          <w:b/>
          <w:bCs/>
          <w:color w:val="9D2235"/>
          <w:sz w:val="18"/>
          <w:szCs w:val="18"/>
          <w:lang w:val="ca-ES-valencia" w:eastAsia="es-ES"/>
        </w:rPr>
        <w:t>Xarxes Socials</w:t>
      </w:r>
      <w:r w:rsidR="000E2A66" w:rsidRPr="00DA3DC3">
        <w:rPr>
          <w:rFonts w:ascii="Arial" w:eastAsia="Times New Roman" w:hAnsi="Arial" w:cs="Arial"/>
          <w:b/>
          <w:bCs/>
          <w:color w:val="9D2235"/>
          <w:sz w:val="18"/>
          <w:szCs w:val="18"/>
          <w:lang w:val="ca-ES-valencia" w:eastAsia="es-ES"/>
        </w:rPr>
        <w:t>:</w:t>
      </w:r>
    </w:p>
    <w:p w14:paraId="6986A810" w14:textId="5F3274EC" w:rsidR="00003F91" w:rsidRPr="00DA3DC3" w:rsidRDefault="00003F91" w:rsidP="00003F91">
      <w:pPr>
        <w:spacing w:after="0" w:line="240" w:lineRule="auto"/>
        <w:jc w:val="right"/>
        <w:rPr>
          <w:rFonts w:ascii="Arial" w:eastAsia="Times New Roman" w:hAnsi="Arial" w:cs="Arial"/>
          <w:b/>
          <w:bCs/>
          <w:color w:val="9D2235"/>
          <w:sz w:val="18"/>
          <w:szCs w:val="18"/>
          <w:lang w:val="ca-ES-valencia" w:eastAsia="es-ES"/>
        </w:rPr>
      </w:pPr>
      <w:r w:rsidRPr="00DA3DC3">
        <w:rPr>
          <w:rFonts w:ascii="Arial" w:eastAsia="Times New Roman" w:hAnsi="Arial" w:cs="Arial"/>
          <w:b/>
          <w:bCs/>
          <w:noProof/>
          <w:color w:val="9D2235"/>
          <w:sz w:val="18"/>
          <w:szCs w:val="18"/>
          <w:lang w:val="ca-ES-valencia" w:eastAsia="es-ES"/>
        </w:rPr>
        <w:t xml:space="preserve"> </w:t>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9056" behindDoc="0" locked="0" layoutInCell="1" allowOverlap="1" wp14:anchorId="5201E9DD" wp14:editId="3000DBD7">
            <wp:simplePos x="0" y="0"/>
            <wp:positionH relativeFrom="column">
              <wp:posOffset>1872615</wp:posOffset>
            </wp:positionH>
            <wp:positionV relativeFrom="paragraph">
              <wp:posOffset>128270</wp:posOffset>
            </wp:positionV>
            <wp:extent cx="356235" cy="356235"/>
            <wp:effectExtent l="0" t="0" r="5715" b="5715"/>
            <wp:wrapNone/>
            <wp:docPr id="270" name="Imagen 15" descr="Un dibujo de una cara feliz&#10;&#10;Descripción generada automáticamente con confianza baj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15" descr="Un dibujo de una cara feliz&#10;&#10;Descripción generada automáticamente con confianza baja">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8032" behindDoc="0" locked="0" layoutInCell="1" allowOverlap="1" wp14:anchorId="701CB1AD" wp14:editId="17D924A0">
            <wp:simplePos x="0" y="0"/>
            <wp:positionH relativeFrom="column">
              <wp:posOffset>4841240</wp:posOffset>
            </wp:positionH>
            <wp:positionV relativeFrom="paragraph">
              <wp:posOffset>128270</wp:posOffset>
            </wp:positionV>
            <wp:extent cx="356235" cy="356235"/>
            <wp:effectExtent l="0" t="0" r="5715" b="5715"/>
            <wp:wrapNone/>
            <wp:docPr id="269" name="Imagen 14" descr="Icono&#10;&#10;Descripción generada automá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cono&#10;&#10;Descripción generada automáticament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7008" behindDoc="0" locked="0" layoutInCell="1" allowOverlap="1" wp14:anchorId="005EBB76" wp14:editId="4D4A4D39">
            <wp:simplePos x="0" y="0"/>
            <wp:positionH relativeFrom="column">
              <wp:posOffset>4359910</wp:posOffset>
            </wp:positionH>
            <wp:positionV relativeFrom="paragraph">
              <wp:posOffset>128270</wp:posOffset>
            </wp:positionV>
            <wp:extent cx="356235" cy="356235"/>
            <wp:effectExtent l="0" t="0" r="5715" b="5715"/>
            <wp:wrapNone/>
            <wp:docPr id="268" name="Imagen 13" descr="Icono&#10;&#10;Descripción generada automá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cono&#10;&#10;Descripción generada automáticament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5984" behindDoc="0" locked="0" layoutInCell="1" allowOverlap="1" wp14:anchorId="368155C2" wp14:editId="1AC3B15F">
            <wp:simplePos x="0" y="0"/>
            <wp:positionH relativeFrom="column">
              <wp:posOffset>3855720</wp:posOffset>
            </wp:positionH>
            <wp:positionV relativeFrom="paragraph">
              <wp:posOffset>128270</wp:posOffset>
            </wp:positionV>
            <wp:extent cx="356235" cy="356235"/>
            <wp:effectExtent l="0" t="0" r="5715" b="5715"/>
            <wp:wrapNone/>
            <wp:docPr id="267" name="Imagen 12" descr="Logotipo, Icono&#10;&#10;Descripción generada automá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tipo, Icono&#10;&#10;Descripción generada automáticament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4960" behindDoc="0" locked="0" layoutInCell="1" allowOverlap="1" wp14:anchorId="60783E56" wp14:editId="7FFC4540">
            <wp:simplePos x="0" y="0"/>
            <wp:positionH relativeFrom="column">
              <wp:posOffset>3362960</wp:posOffset>
            </wp:positionH>
            <wp:positionV relativeFrom="paragraph">
              <wp:posOffset>128270</wp:posOffset>
            </wp:positionV>
            <wp:extent cx="356235" cy="356235"/>
            <wp:effectExtent l="0" t="0" r="5715" b="5715"/>
            <wp:wrapNone/>
            <wp:docPr id="266" name="Imagen 11" descr="Icono&#10;&#10;Descripción generada automá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cono&#10;&#10;Descripción generada automáticament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3936" behindDoc="0" locked="0" layoutInCell="1" allowOverlap="1" wp14:anchorId="0BF9AA8E" wp14:editId="0410B845">
            <wp:simplePos x="0" y="0"/>
            <wp:positionH relativeFrom="column">
              <wp:posOffset>2869565</wp:posOffset>
            </wp:positionH>
            <wp:positionV relativeFrom="paragraph">
              <wp:posOffset>128270</wp:posOffset>
            </wp:positionV>
            <wp:extent cx="356235" cy="356235"/>
            <wp:effectExtent l="0" t="0" r="5715" b="5715"/>
            <wp:wrapNone/>
            <wp:docPr id="264" name="Imagen 264" descr="Icono&#10;&#10;Descripción generada automá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cono&#10;&#10;Descripción generada automáticament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C3">
        <w:rPr>
          <w:rFonts w:ascii="Arial" w:eastAsia="Times New Roman" w:hAnsi="Arial" w:cs="Arial"/>
          <w:b/>
          <w:bCs/>
          <w:noProof/>
          <w:color w:val="9D2235"/>
          <w:sz w:val="18"/>
          <w:szCs w:val="18"/>
          <w:lang w:val="ca-ES-valencia" w:eastAsia="es-ES"/>
        </w:rPr>
        <w:drawing>
          <wp:anchor distT="0" distB="0" distL="114300" distR="114300" simplePos="0" relativeHeight="251942912" behindDoc="0" locked="0" layoutInCell="1" allowOverlap="1" wp14:anchorId="1079E8C4" wp14:editId="2FE3556F">
            <wp:simplePos x="0" y="0"/>
            <wp:positionH relativeFrom="column">
              <wp:posOffset>2376805</wp:posOffset>
            </wp:positionH>
            <wp:positionV relativeFrom="paragraph">
              <wp:posOffset>128270</wp:posOffset>
            </wp:positionV>
            <wp:extent cx="356235" cy="356235"/>
            <wp:effectExtent l="0" t="0" r="5715" b="5715"/>
            <wp:wrapNone/>
            <wp:docPr id="18" name="Imagen 7" descr="Logotipo, Icono&#10;&#10;Descripción generada automá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tipo, Icono&#10;&#10;Descripción generada automáticament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AFC9C" w14:textId="6DEA5669" w:rsidR="00367282" w:rsidRPr="00DA3DC3" w:rsidRDefault="00367282" w:rsidP="00003F91">
      <w:pPr>
        <w:spacing w:after="0" w:line="240" w:lineRule="auto"/>
        <w:jc w:val="right"/>
        <w:rPr>
          <w:rFonts w:ascii="Arial" w:eastAsia="Times New Roman" w:hAnsi="Arial" w:cs="Arial"/>
          <w:sz w:val="24"/>
          <w:szCs w:val="24"/>
          <w:lang w:val="ca-ES-valencia" w:eastAsia="es-ES"/>
        </w:rPr>
      </w:pPr>
    </w:p>
    <w:p w14:paraId="56344CAB" w14:textId="50699E80" w:rsidR="00367282" w:rsidRPr="00DA3DC3" w:rsidRDefault="00367282" w:rsidP="00367282">
      <w:pPr>
        <w:rPr>
          <w:rFonts w:ascii="Arial" w:eastAsia="Times New Roman" w:hAnsi="Arial" w:cs="Arial"/>
          <w:sz w:val="24"/>
          <w:szCs w:val="24"/>
          <w:lang w:val="ca-ES-valencia" w:eastAsia="es-ES"/>
        </w:rPr>
      </w:pPr>
    </w:p>
    <w:p w14:paraId="105CF3AB" w14:textId="1CF2264F" w:rsidR="00367282" w:rsidRPr="00DA3DC3" w:rsidRDefault="00367282" w:rsidP="00367282">
      <w:pPr>
        <w:tabs>
          <w:tab w:val="left" w:pos="7214"/>
        </w:tabs>
        <w:rPr>
          <w:rFonts w:ascii="Arial" w:eastAsia="Times New Roman" w:hAnsi="Arial" w:cs="Arial"/>
          <w:sz w:val="24"/>
          <w:szCs w:val="24"/>
          <w:lang w:val="ca-ES-valencia" w:eastAsia="es-ES"/>
        </w:rPr>
      </w:pPr>
      <w:r w:rsidRPr="00DA3DC3">
        <w:rPr>
          <w:rFonts w:ascii="Arial" w:eastAsia="Times New Roman" w:hAnsi="Arial" w:cs="Arial"/>
          <w:sz w:val="24"/>
          <w:szCs w:val="24"/>
          <w:lang w:val="ca-ES-valencia" w:eastAsia="es-ES"/>
        </w:rPr>
        <w:tab/>
      </w:r>
    </w:p>
    <w:p w14:paraId="039D307E" w14:textId="4C6D8541" w:rsidR="00CE1008" w:rsidRPr="00DA3DC3" w:rsidRDefault="00367282">
      <w:pPr>
        <w:rPr>
          <w:rFonts w:ascii="Arial" w:eastAsia="Times New Roman" w:hAnsi="Arial" w:cs="Arial"/>
          <w:sz w:val="24"/>
          <w:szCs w:val="24"/>
          <w:lang w:val="ca-ES-valencia" w:eastAsia="es-ES"/>
        </w:rPr>
      </w:pPr>
      <w:r w:rsidRPr="00DA3DC3">
        <w:rPr>
          <w:rFonts w:ascii="Arial" w:eastAsia="Times New Roman" w:hAnsi="Arial" w:cs="Arial"/>
          <w:sz w:val="24"/>
          <w:szCs w:val="24"/>
          <w:lang w:val="ca-ES-valencia" w:eastAsia="es-ES"/>
        </w:rPr>
        <w:br w:type="page"/>
      </w:r>
    </w:p>
    <w:sdt>
      <w:sdtPr>
        <w:rPr>
          <w:rFonts w:asciiTheme="minorHAnsi" w:eastAsiaTheme="minorEastAsia" w:hAnsiTheme="minorHAnsi" w:cstheme="minorBidi"/>
          <w:color w:val="auto"/>
          <w:sz w:val="22"/>
          <w:szCs w:val="22"/>
          <w:lang w:val="ca-ES-valencia"/>
        </w:rPr>
        <w:id w:val="662976908"/>
        <w:docPartObj>
          <w:docPartGallery w:val="Table of Contents"/>
          <w:docPartUnique/>
        </w:docPartObj>
      </w:sdtPr>
      <w:sdtEndPr>
        <w:rPr>
          <w:rFonts w:ascii="Arial" w:hAnsi="Arial" w:cs="Arial"/>
        </w:rPr>
      </w:sdtEndPr>
      <w:sdtContent>
        <w:p w14:paraId="45349194" w14:textId="22DD1B54" w:rsidR="00AD0B4D" w:rsidRPr="00DA3DC3" w:rsidRDefault="00AD0B4D" w:rsidP="003C28C4">
          <w:pPr>
            <w:pStyle w:val="TtuloTDC"/>
            <w:jc w:val="both"/>
            <w:rPr>
              <w:rFonts w:ascii="Arial" w:hAnsi="Arial" w:cs="Arial"/>
              <w:b/>
              <w:bCs/>
              <w:color w:val="9D2235" w:themeColor="accent1"/>
              <w:sz w:val="60"/>
              <w:szCs w:val="60"/>
              <w:lang w:val="ca-ES-valencia"/>
            </w:rPr>
          </w:pPr>
          <w:r w:rsidRPr="00DA3DC3">
            <w:rPr>
              <w:rFonts w:ascii="Arial" w:hAnsi="Arial" w:cs="Arial"/>
              <w:b/>
              <w:bCs/>
              <w:color w:val="9D2235" w:themeColor="accent1"/>
              <w:sz w:val="60"/>
              <w:szCs w:val="60"/>
              <w:lang w:val="ca-ES-valencia"/>
            </w:rPr>
            <w:t>Ta</w:t>
          </w:r>
          <w:r w:rsidR="006A3245" w:rsidRPr="00DA3DC3">
            <w:rPr>
              <w:rFonts w:ascii="Arial" w:hAnsi="Arial" w:cs="Arial"/>
              <w:b/>
              <w:bCs/>
              <w:color w:val="9D2235" w:themeColor="accent1"/>
              <w:sz w:val="60"/>
              <w:szCs w:val="60"/>
              <w:lang w:val="ca-ES-valencia"/>
            </w:rPr>
            <w:t>u</w:t>
          </w:r>
          <w:r w:rsidRPr="00DA3DC3">
            <w:rPr>
              <w:rFonts w:ascii="Arial" w:hAnsi="Arial" w:cs="Arial"/>
              <w:b/>
              <w:bCs/>
              <w:color w:val="9D2235" w:themeColor="accent1"/>
              <w:sz w:val="60"/>
              <w:szCs w:val="60"/>
              <w:lang w:val="ca-ES-valencia"/>
            </w:rPr>
            <w:t>la de cont</w:t>
          </w:r>
          <w:r w:rsidR="006A3245" w:rsidRPr="00DA3DC3">
            <w:rPr>
              <w:rFonts w:ascii="Arial" w:hAnsi="Arial" w:cs="Arial"/>
              <w:b/>
              <w:bCs/>
              <w:color w:val="9D2235" w:themeColor="accent1"/>
              <w:sz w:val="60"/>
              <w:szCs w:val="60"/>
              <w:lang w:val="ca-ES-valencia"/>
            </w:rPr>
            <w:t>i</w:t>
          </w:r>
          <w:r w:rsidRPr="00DA3DC3">
            <w:rPr>
              <w:rFonts w:ascii="Arial" w:hAnsi="Arial" w:cs="Arial"/>
              <w:b/>
              <w:bCs/>
              <w:color w:val="9D2235" w:themeColor="accent1"/>
              <w:sz w:val="60"/>
              <w:szCs w:val="60"/>
              <w:lang w:val="ca-ES-valencia"/>
            </w:rPr>
            <w:t>n</w:t>
          </w:r>
          <w:r w:rsidR="006A3245" w:rsidRPr="00DA3DC3">
            <w:rPr>
              <w:rFonts w:ascii="Arial" w:hAnsi="Arial" w:cs="Arial"/>
              <w:b/>
              <w:bCs/>
              <w:color w:val="9D2235" w:themeColor="accent1"/>
              <w:sz w:val="60"/>
              <w:szCs w:val="60"/>
              <w:lang w:val="ca-ES-valencia"/>
            </w:rPr>
            <w:t>gut</w:t>
          </w:r>
        </w:p>
        <w:p w14:paraId="3D438C1F" w14:textId="4CAD868C" w:rsidR="000C7C37" w:rsidRPr="00D733DF" w:rsidRDefault="00AD0B4D" w:rsidP="00D733DF">
          <w:pPr>
            <w:pStyle w:val="TDC1"/>
            <w:rPr>
              <w:rFonts w:eastAsiaTheme="minorEastAsia"/>
              <w:kern w:val="0"/>
              <w:sz w:val="22"/>
              <w:szCs w:val="22"/>
              <w:lang w:val="es-ES" w:bidi="ar-SA"/>
            </w:rPr>
          </w:pPr>
          <w:r w:rsidRPr="00D733DF">
            <w:fldChar w:fldCharType="begin"/>
          </w:r>
          <w:r w:rsidRPr="00D733DF">
            <w:instrText xml:space="preserve"> TOC \o "1-3" \h \z \u </w:instrText>
          </w:r>
          <w:r w:rsidRPr="00D733DF">
            <w:fldChar w:fldCharType="separate"/>
          </w:r>
          <w:hyperlink w:anchor="_Toc67649326" w:history="1">
            <w:r w:rsidR="000C7C37" w:rsidRPr="00D733DF">
              <w:rPr>
                <w:rStyle w:val="Hipervnculo"/>
                <w:rFonts w:eastAsia="Times New Roman"/>
                <w:kern w:val="36"/>
              </w:rPr>
              <w:t>L’Agència  AVAF</w:t>
            </w:r>
            <w:r w:rsidR="000C7C37" w:rsidRPr="00D733DF">
              <w:rPr>
                <w:webHidden/>
              </w:rPr>
              <w:tab/>
            </w:r>
            <w:r w:rsidR="000C7C37" w:rsidRPr="00D733DF">
              <w:rPr>
                <w:webHidden/>
              </w:rPr>
              <w:fldChar w:fldCharType="begin"/>
            </w:r>
            <w:r w:rsidR="000C7C37" w:rsidRPr="00D733DF">
              <w:rPr>
                <w:webHidden/>
              </w:rPr>
              <w:instrText xml:space="preserve"> PAGEREF _Toc67649326 \h </w:instrText>
            </w:r>
            <w:r w:rsidR="000C7C37" w:rsidRPr="00D733DF">
              <w:rPr>
                <w:webHidden/>
              </w:rPr>
            </w:r>
            <w:r w:rsidR="000C7C37" w:rsidRPr="00D733DF">
              <w:rPr>
                <w:webHidden/>
              </w:rPr>
              <w:fldChar w:fldCharType="separate"/>
            </w:r>
            <w:r w:rsidR="000608BC">
              <w:rPr>
                <w:webHidden/>
              </w:rPr>
              <w:t>5</w:t>
            </w:r>
            <w:r w:rsidR="000C7C37" w:rsidRPr="00D733DF">
              <w:rPr>
                <w:webHidden/>
              </w:rPr>
              <w:fldChar w:fldCharType="end"/>
            </w:r>
          </w:hyperlink>
        </w:p>
        <w:p w14:paraId="636353E8" w14:textId="47ED497D" w:rsidR="000C7C37" w:rsidRPr="00D733DF" w:rsidRDefault="00307661" w:rsidP="00D733DF">
          <w:pPr>
            <w:pStyle w:val="TDC1"/>
            <w:rPr>
              <w:rFonts w:eastAsiaTheme="minorEastAsia"/>
              <w:kern w:val="0"/>
              <w:sz w:val="22"/>
              <w:szCs w:val="22"/>
              <w:lang w:val="es-ES" w:bidi="ar-SA"/>
            </w:rPr>
          </w:pPr>
          <w:hyperlink w:anchor="_Toc67649327" w:history="1">
            <w:r w:rsidR="000C7C37" w:rsidRPr="00D733DF">
              <w:rPr>
                <w:rStyle w:val="Hipervnculo"/>
                <w:rFonts w:eastAsia="Calibri"/>
              </w:rPr>
              <w:t>1.</w:t>
            </w:r>
            <w:r w:rsidR="000C7C37" w:rsidRPr="00D733DF">
              <w:rPr>
                <w:rFonts w:eastAsiaTheme="minorEastAsia"/>
                <w:kern w:val="0"/>
                <w:sz w:val="22"/>
                <w:szCs w:val="22"/>
                <w:lang w:val="es-ES" w:bidi="ar-SA"/>
              </w:rPr>
              <w:tab/>
            </w:r>
            <w:r w:rsidR="000C7C37" w:rsidRPr="00D733DF">
              <w:rPr>
                <w:rStyle w:val="Hipervnculo"/>
                <w:rFonts w:eastAsia="Calibri"/>
              </w:rPr>
              <w:t>Presentació</w:t>
            </w:r>
            <w:r w:rsidR="000C7C37" w:rsidRPr="00D733DF">
              <w:rPr>
                <w:webHidden/>
              </w:rPr>
              <w:tab/>
            </w:r>
            <w:r w:rsidR="000C7C37" w:rsidRPr="00D733DF">
              <w:rPr>
                <w:webHidden/>
              </w:rPr>
              <w:fldChar w:fldCharType="begin"/>
            </w:r>
            <w:r w:rsidR="000C7C37" w:rsidRPr="00D733DF">
              <w:rPr>
                <w:webHidden/>
              </w:rPr>
              <w:instrText xml:space="preserve"> PAGEREF _Toc67649327 \h </w:instrText>
            </w:r>
            <w:r w:rsidR="000C7C37" w:rsidRPr="00D733DF">
              <w:rPr>
                <w:webHidden/>
              </w:rPr>
            </w:r>
            <w:r w:rsidR="000C7C37" w:rsidRPr="00D733DF">
              <w:rPr>
                <w:webHidden/>
              </w:rPr>
              <w:fldChar w:fldCharType="separate"/>
            </w:r>
            <w:r w:rsidR="000608BC">
              <w:rPr>
                <w:webHidden/>
              </w:rPr>
              <w:t>14</w:t>
            </w:r>
            <w:r w:rsidR="000C7C37" w:rsidRPr="00D733DF">
              <w:rPr>
                <w:webHidden/>
              </w:rPr>
              <w:fldChar w:fldCharType="end"/>
            </w:r>
          </w:hyperlink>
        </w:p>
        <w:p w14:paraId="7496D288" w14:textId="4703025A" w:rsidR="000C7C37" w:rsidRPr="00D733DF" w:rsidRDefault="00307661" w:rsidP="00D733DF">
          <w:pPr>
            <w:pStyle w:val="TDC1"/>
            <w:rPr>
              <w:rFonts w:eastAsiaTheme="minorEastAsia"/>
              <w:kern w:val="0"/>
              <w:sz w:val="22"/>
              <w:szCs w:val="22"/>
              <w:lang w:val="es-ES" w:bidi="ar-SA"/>
            </w:rPr>
          </w:pPr>
          <w:hyperlink w:anchor="_Toc67649328" w:history="1">
            <w:r w:rsidR="000C7C37" w:rsidRPr="00D733DF">
              <w:rPr>
                <w:rStyle w:val="Hipervnculo"/>
                <w:rFonts w:eastAsia="Times New Roman"/>
              </w:rPr>
              <w:t>2.</w:t>
            </w:r>
            <w:r w:rsidR="000C7C37" w:rsidRPr="00D733DF">
              <w:rPr>
                <w:rFonts w:eastAsiaTheme="minorEastAsia"/>
                <w:kern w:val="0"/>
                <w:sz w:val="22"/>
                <w:szCs w:val="22"/>
                <w:lang w:val="es-ES" w:bidi="ar-SA"/>
              </w:rPr>
              <w:tab/>
            </w:r>
            <w:r w:rsidR="000C7C37" w:rsidRPr="00D733DF">
              <w:rPr>
                <w:rStyle w:val="Hipervnculo"/>
                <w:rFonts w:eastAsia="Times New Roman"/>
              </w:rPr>
              <w:t>Prevenció,  formació i documentació</w:t>
            </w:r>
            <w:r w:rsidR="000C7C37" w:rsidRPr="00D733DF">
              <w:rPr>
                <w:webHidden/>
              </w:rPr>
              <w:tab/>
            </w:r>
            <w:r w:rsidR="000C7C37" w:rsidRPr="00D733DF">
              <w:rPr>
                <w:webHidden/>
              </w:rPr>
              <w:fldChar w:fldCharType="begin"/>
            </w:r>
            <w:r w:rsidR="000C7C37" w:rsidRPr="00D733DF">
              <w:rPr>
                <w:webHidden/>
              </w:rPr>
              <w:instrText xml:space="preserve"> PAGEREF _Toc67649328 \h </w:instrText>
            </w:r>
            <w:r w:rsidR="000C7C37" w:rsidRPr="00D733DF">
              <w:rPr>
                <w:webHidden/>
              </w:rPr>
            </w:r>
            <w:r w:rsidR="000C7C37" w:rsidRPr="00D733DF">
              <w:rPr>
                <w:webHidden/>
              </w:rPr>
              <w:fldChar w:fldCharType="separate"/>
            </w:r>
            <w:r w:rsidR="000608BC">
              <w:rPr>
                <w:webHidden/>
              </w:rPr>
              <w:t>17</w:t>
            </w:r>
            <w:r w:rsidR="000C7C37" w:rsidRPr="00D733DF">
              <w:rPr>
                <w:webHidden/>
              </w:rPr>
              <w:fldChar w:fldCharType="end"/>
            </w:r>
          </w:hyperlink>
        </w:p>
        <w:p w14:paraId="591790C8" w14:textId="51E04560" w:rsidR="000C7C37" w:rsidRPr="00D733DF" w:rsidRDefault="00307661" w:rsidP="00D733DF">
          <w:pPr>
            <w:pStyle w:val="TDC2"/>
            <w:jc w:val="both"/>
            <w:rPr>
              <w:rFonts w:eastAsiaTheme="minorEastAsia"/>
              <w:sz w:val="22"/>
              <w:lang w:val="es-ES" w:eastAsia="es-ES"/>
            </w:rPr>
          </w:pPr>
          <w:hyperlink w:anchor="_Toc67649329" w:history="1">
            <w:r w:rsidR="000C7C37" w:rsidRPr="00D733DF">
              <w:rPr>
                <w:rStyle w:val="Hipervnculo"/>
              </w:rPr>
              <w:t>2.1.</w:t>
            </w:r>
            <w:r w:rsidR="000C7C37" w:rsidRPr="00D733DF">
              <w:rPr>
                <w:rFonts w:eastAsiaTheme="minorEastAsia"/>
                <w:sz w:val="22"/>
                <w:lang w:val="es-ES" w:eastAsia="es-ES"/>
              </w:rPr>
              <w:tab/>
            </w:r>
            <w:r w:rsidR="000C7C37" w:rsidRPr="00D733DF">
              <w:rPr>
                <w:rStyle w:val="Hipervnculo"/>
                <w:rFonts w:eastAsiaTheme="majorEastAsia"/>
              </w:rPr>
              <w:t>Introducció</w:t>
            </w:r>
            <w:r w:rsidR="000C7C37" w:rsidRPr="00D733DF">
              <w:rPr>
                <w:webHidden/>
              </w:rPr>
              <w:tab/>
            </w:r>
            <w:r w:rsidR="000C7C37" w:rsidRPr="00D733DF">
              <w:rPr>
                <w:webHidden/>
              </w:rPr>
              <w:fldChar w:fldCharType="begin"/>
            </w:r>
            <w:r w:rsidR="000C7C37" w:rsidRPr="00D733DF">
              <w:rPr>
                <w:webHidden/>
              </w:rPr>
              <w:instrText xml:space="preserve"> PAGEREF _Toc67649329 \h </w:instrText>
            </w:r>
            <w:r w:rsidR="000C7C37" w:rsidRPr="00D733DF">
              <w:rPr>
                <w:webHidden/>
              </w:rPr>
            </w:r>
            <w:r w:rsidR="000C7C37" w:rsidRPr="00D733DF">
              <w:rPr>
                <w:webHidden/>
              </w:rPr>
              <w:fldChar w:fldCharType="separate"/>
            </w:r>
            <w:r w:rsidR="000608BC">
              <w:rPr>
                <w:webHidden/>
              </w:rPr>
              <w:t>17</w:t>
            </w:r>
            <w:r w:rsidR="000C7C37" w:rsidRPr="00D733DF">
              <w:rPr>
                <w:webHidden/>
              </w:rPr>
              <w:fldChar w:fldCharType="end"/>
            </w:r>
          </w:hyperlink>
        </w:p>
        <w:p w14:paraId="781A3FB7" w14:textId="5715EA7A" w:rsidR="000C7C37" w:rsidRPr="00D733DF" w:rsidRDefault="00307661" w:rsidP="00D733DF">
          <w:pPr>
            <w:pStyle w:val="TDC2"/>
            <w:jc w:val="both"/>
            <w:rPr>
              <w:rFonts w:eastAsiaTheme="minorEastAsia"/>
              <w:sz w:val="22"/>
              <w:lang w:val="es-ES" w:eastAsia="es-ES"/>
            </w:rPr>
          </w:pPr>
          <w:hyperlink w:anchor="_Toc67649330" w:history="1">
            <w:r w:rsidR="000C7C37" w:rsidRPr="00D733DF">
              <w:rPr>
                <w:rStyle w:val="Hipervnculo"/>
              </w:rPr>
              <w:t>2.2.</w:t>
            </w:r>
            <w:r w:rsidR="000C7C37" w:rsidRPr="00D733DF">
              <w:rPr>
                <w:rFonts w:eastAsiaTheme="minorEastAsia"/>
                <w:sz w:val="22"/>
                <w:lang w:val="es-ES" w:eastAsia="es-ES"/>
              </w:rPr>
              <w:tab/>
            </w:r>
            <w:r w:rsidR="000C7C37" w:rsidRPr="00D733DF">
              <w:rPr>
                <w:rStyle w:val="Hipervnculo"/>
                <w:rFonts w:eastAsiaTheme="majorEastAsia"/>
              </w:rPr>
              <w:t>Servei de Prevenció</w:t>
            </w:r>
            <w:r w:rsidR="000C7C37" w:rsidRPr="00D733DF">
              <w:rPr>
                <w:webHidden/>
              </w:rPr>
              <w:tab/>
            </w:r>
            <w:r w:rsidR="000C7C37" w:rsidRPr="00D733DF">
              <w:rPr>
                <w:webHidden/>
              </w:rPr>
              <w:fldChar w:fldCharType="begin"/>
            </w:r>
            <w:r w:rsidR="000C7C37" w:rsidRPr="00D733DF">
              <w:rPr>
                <w:webHidden/>
              </w:rPr>
              <w:instrText xml:space="preserve"> PAGEREF _Toc67649330 \h </w:instrText>
            </w:r>
            <w:r w:rsidR="000C7C37" w:rsidRPr="00D733DF">
              <w:rPr>
                <w:webHidden/>
              </w:rPr>
            </w:r>
            <w:r w:rsidR="000C7C37" w:rsidRPr="00D733DF">
              <w:rPr>
                <w:webHidden/>
              </w:rPr>
              <w:fldChar w:fldCharType="separate"/>
            </w:r>
            <w:r w:rsidR="000608BC">
              <w:rPr>
                <w:webHidden/>
              </w:rPr>
              <w:t>18</w:t>
            </w:r>
            <w:r w:rsidR="000C7C37" w:rsidRPr="00D733DF">
              <w:rPr>
                <w:webHidden/>
              </w:rPr>
              <w:fldChar w:fldCharType="end"/>
            </w:r>
          </w:hyperlink>
        </w:p>
        <w:p w14:paraId="220B4160" w14:textId="3B0B6C0C" w:rsidR="000C7C37" w:rsidRPr="00D733DF" w:rsidRDefault="00307661" w:rsidP="00D733DF">
          <w:pPr>
            <w:pStyle w:val="TDC3"/>
            <w:jc w:val="both"/>
            <w:rPr>
              <w:rFonts w:ascii="Arial" w:hAnsi="Arial" w:cs="Arial"/>
              <w:iCs w:val="0"/>
              <w:noProof/>
              <w:sz w:val="22"/>
              <w:szCs w:val="22"/>
              <w:lang w:eastAsia="es-ES"/>
            </w:rPr>
          </w:pPr>
          <w:hyperlink w:anchor="_Toc67649331" w:history="1">
            <w:r w:rsidR="000C7C37" w:rsidRPr="00D733DF">
              <w:rPr>
                <w:rStyle w:val="Hipervnculo"/>
                <w:rFonts w:ascii="Arial" w:eastAsia="Times New Roman" w:hAnsi="Arial" w:cs="Arial"/>
                <w:noProof/>
                <w:lang w:val="ca-ES-valencia"/>
              </w:rPr>
              <w:t>2.2.1.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Funcions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18</w:t>
            </w:r>
            <w:r w:rsidR="000C7C37" w:rsidRPr="00D733DF">
              <w:rPr>
                <w:rFonts w:ascii="Arial" w:hAnsi="Arial" w:cs="Arial"/>
                <w:noProof/>
                <w:webHidden/>
              </w:rPr>
              <w:fldChar w:fldCharType="end"/>
            </w:r>
          </w:hyperlink>
        </w:p>
        <w:p w14:paraId="24D7B6F3" w14:textId="78ADA7FE" w:rsidR="000C7C37" w:rsidRPr="00D733DF" w:rsidRDefault="00307661" w:rsidP="00D733DF">
          <w:pPr>
            <w:pStyle w:val="TDC3"/>
            <w:jc w:val="both"/>
            <w:rPr>
              <w:rFonts w:ascii="Arial" w:hAnsi="Arial" w:cs="Arial"/>
              <w:iCs w:val="0"/>
              <w:noProof/>
              <w:sz w:val="22"/>
              <w:szCs w:val="22"/>
              <w:lang w:eastAsia="es-ES"/>
            </w:rPr>
          </w:pPr>
          <w:hyperlink w:anchor="_Toc67649332" w:history="1">
            <w:r w:rsidR="000C7C37" w:rsidRPr="00D733DF">
              <w:rPr>
                <w:rStyle w:val="Hipervnculo"/>
                <w:rFonts w:ascii="Arial" w:eastAsia="Times New Roman" w:hAnsi="Arial" w:cs="Arial"/>
                <w:noProof/>
                <w:lang w:val="ca-ES-valencia"/>
              </w:rPr>
              <w:t>2.2.2.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Desplegament del Pla estratègic del Servei de Prevenció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19</w:t>
            </w:r>
            <w:r w:rsidR="000C7C37" w:rsidRPr="00D733DF">
              <w:rPr>
                <w:rFonts w:ascii="Arial" w:hAnsi="Arial" w:cs="Arial"/>
                <w:noProof/>
                <w:webHidden/>
              </w:rPr>
              <w:fldChar w:fldCharType="end"/>
            </w:r>
          </w:hyperlink>
        </w:p>
        <w:p w14:paraId="02924F2A" w14:textId="1D44D95D" w:rsidR="000C7C37" w:rsidRPr="00D733DF" w:rsidRDefault="00307661" w:rsidP="00D733DF">
          <w:pPr>
            <w:pStyle w:val="TDC3"/>
            <w:jc w:val="both"/>
            <w:rPr>
              <w:rFonts w:ascii="Arial" w:hAnsi="Arial" w:cs="Arial"/>
              <w:iCs w:val="0"/>
              <w:noProof/>
              <w:sz w:val="22"/>
              <w:szCs w:val="22"/>
              <w:lang w:eastAsia="es-ES"/>
            </w:rPr>
          </w:pPr>
          <w:hyperlink w:anchor="_Toc67649333" w:history="1">
            <w:r w:rsidR="000C7C37" w:rsidRPr="00D733DF">
              <w:rPr>
                <w:rStyle w:val="Hipervnculo"/>
                <w:rFonts w:ascii="Arial" w:eastAsia="Times New Roman" w:hAnsi="Arial" w:cs="Arial"/>
                <w:noProof/>
                <w:lang w:val="ca-ES-valencia"/>
              </w:rPr>
              <w:t>2.2.3.</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Recomanacions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20</w:t>
            </w:r>
            <w:r w:rsidR="000C7C37" w:rsidRPr="00D733DF">
              <w:rPr>
                <w:rFonts w:ascii="Arial" w:hAnsi="Arial" w:cs="Arial"/>
                <w:noProof/>
                <w:webHidden/>
              </w:rPr>
              <w:fldChar w:fldCharType="end"/>
            </w:r>
          </w:hyperlink>
        </w:p>
        <w:p w14:paraId="41F3AB4A" w14:textId="22472554" w:rsidR="000C7C37" w:rsidRPr="00D733DF" w:rsidRDefault="00307661" w:rsidP="00D733DF">
          <w:pPr>
            <w:pStyle w:val="TDC3"/>
            <w:jc w:val="both"/>
            <w:rPr>
              <w:rFonts w:ascii="Arial" w:hAnsi="Arial" w:cs="Arial"/>
              <w:iCs w:val="0"/>
              <w:noProof/>
              <w:sz w:val="22"/>
              <w:szCs w:val="22"/>
              <w:lang w:eastAsia="es-ES"/>
            </w:rPr>
          </w:pPr>
          <w:hyperlink w:anchor="_Toc67649334" w:history="1">
            <w:r w:rsidR="000C7C37" w:rsidRPr="00D733DF">
              <w:rPr>
                <w:rStyle w:val="Hipervnculo"/>
                <w:rFonts w:ascii="Arial" w:eastAsia="Times New Roman" w:hAnsi="Arial" w:cs="Arial"/>
                <w:noProof/>
                <w:lang w:val="ca-ES-valencia"/>
              </w:rPr>
              <w:t>2.2.4.</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Propostes sobre disposicions normatives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25</w:t>
            </w:r>
            <w:r w:rsidR="000C7C37" w:rsidRPr="00D733DF">
              <w:rPr>
                <w:rFonts w:ascii="Arial" w:hAnsi="Arial" w:cs="Arial"/>
                <w:noProof/>
                <w:webHidden/>
              </w:rPr>
              <w:fldChar w:fldCharType="end"/>
            </w:r>
          </w:hyperlink>
        </w:p>
        <w:p w14:paraId="3BFF1618" w14:textId="409BE5FA" w:rsidR="000C7C37" w:rsidRPr="00D733DF" w:rsidRDefault="00307661" w:rsidP="00D733DF">
          <w:pPr>
            <w:pStyle w:val="TDC3"/>
            <w:jc w:val="both"/>
            <w:rPr>
              <w:rFonts w:ascii="Arial" w:hAnsi="Arial" w:cs="Arial"/>
              <w:iCs w:val="0"/>
              <w:noProof/>
              <w:sz w:val="22"/>
              <w:szCs w:val="22"/>
              <w:lang w:eastAsia="es-ES"/>
            </w:rPr>
          </w:pPr>
          <w:hyperlink w:anchor="_Toc67649335" w:history="1">
            <w:r w:rsidR="000C7C37" w:rsidRPr="00D733DF">
              <w:rPr>
                <w:rStyle w:val="Hipervnculo"/>
                <w:rFonts w:ascii="Arial" w:eastAsia="Times New Roman" w:hAnsi="Arial" w:cs="Arial"/>
                <w:noProof/>
                <w:lang w:val="ca-ES-valencia"/>
              </w:rPr>
              <w:t>2.2.5.</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Identificació de riscos de corrupció i estratègia d’integritat pública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26</w:t>
            </w:r>
            <w:r w:rsidR="000C7C37" w:rsidRPr="00D733DF">
              <w:rPr>
                <w:rFonts w:ascii="Arial" w:hAnsi="Arial" w:cs="Arial"/>
                <w:noProof/>
                <w:webHidden/>
              </w:rPr>
              <w:fldChar w:fldCharType="end"/>
            </w:r>
          </w:hyperlink>
        </w:p>
        <w:p w14:paraId="43FF69E4" w14:textId="23FE2876" w:rsidR="000C7C37" w:rsidRPr="00D733DF" w:rsidRDefault="00307661" w:rsidP="00D733DF">
          <w:pPr>
            <w:pStyle w:val="TDC3"/>
            <w:jc w:val="both"/>
            <w:rPr>
              <w:rFonts w:ascii="Arial" w:hAnsi="Arial" w:cs="Arial"/>
              <w:iCs w:val="0"/>
              <w:noProof/>
              <w:sz w:val="22"/>
              <w:szCs w:val="22"/>
              <w:lang w:eastAsia="es-ES"/>
            </w:rPr>
          </w:pPr>
          <w:hyperlink w:anchor="_Toc67649336" w:history="1">
            <w:r w:rsidR="000C7C37" w:rsidRPr="00D733DF">
              <w:rPr>
                <w:rStyle w:val="Hipervnculo"/>
                <w:rFonts w:ascii="Arial" w:eastAsia="Times New Roman" w:hAnsi="Arial" w:cs="Arial"/>
                <w:noProof/>
                <w:lang w:val="ca-ES-valencia"/>
              </w:rPr>
              <w:t>2.2.6.</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Consultoria, difusió i altres col·laboracions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27</w:t>
            </w:r>
            <w:r w:rsidR="000C7C37" w:rsidRPr="00D733DF">
              <w:rPr>
                <w:rFonts w:ascii="Arial" w:hAnsi="Arial" w:cs="Arial"/>
                <w:noProof/>
                <w:webHidden/>
              </w:rPr>
              <w:fldChar w:fldCharType="end"/>
            </w:r>
          </w:hyperlink>
        </w:p>
        <w:p w14:paraId="388E1B22" w14:textId="39E6D40D" w:rsidR="000C7C37" w:rsidRPr="00D733DF" w:rsidRDefault="00307661" w:rsidP="00D733DF">
          <w:pPr>
            <w:pStyle w:val="TDC2"/>
            <w:jc w:val="both"/>
            <w:rPr>
              <w:rFonts w:eastAsiaTheme="minorEastAsia"/>
              <w:sz w:val="22"/>
              <w:lang w:val="es-ES" w:eastAsia="es-ES"/>
            </w:rPr>
          </w:pPr>
          <w:hyperlink w:anchor="_Toc67649337" w:history="1">
            <w:r w:rsidR="000C7C37" w:rsidRPr="00D733DF">
              <w:rPr>
                <w:rStyle w:val="Hipervnculo"/>
              </w:rPr>
              <w:t>2.3.</w:t>
            </w:r>
            <w:r w:rsidR="000C7C37" w:rsidRPr="00D733DF">
              <w:rPr>
                <w:rFonts w:eastAsiaTheme="minorEastAsia"/>
                <w:sz w:val="22"/>
                <w:lang w:val="es-ES" w:eastAsia="es-ES"/>
              </w:rPr>
              <w:tab/>
            </w:r>
            <w:r w:rsidR="000C7C37" w:rsidRPr="00D733DF">
              <w:rPr>
                <w:rStyle w:val="Hipervnculo"/>
                <w:rFonts w:eastAsiaTheme="majorEastAsia"/>
              </w:rPr>
              <w:t>Servei de Formació</w:t>
            </w:r>
            <w:r w:rsidR="000C7C37" w:rsidRPr="00D733DF">
              <w:rPr>
                <w:webHidden/>
              </w:rPr>
              <w:tab/>
            </w:r>
            <w:r w:rsidR="000C7C37" w:rsidRPr="00D733DF">
              <w:rPr>
                <w:webHidden/>
              </w:rPr>
              <w:fldChar w:fldCharType="begin"/>
            </w:r>
            <w:r w:rsidR="000C7C37" w:rsidRPr="00D733DF">
              <w:rPr>
                <w:webHidden/>
              </w:rPr>
              <w:instrText xml:space="preserve"> PAGEREF _Toc67649337 \h </w:instrText>
            </w:r>
            <w:r w:rsidR="000C7C37" w:rsidRPr="00D733DF">
              <w:rPr>
                <w:webHidden/>
              </w:rPr>
            </w:r>
            <w:r w:rsidR="000C7C37" w:rsidRPr="00D733DF">
              <w:rPr>
                <w:webHidden/>
              </w:rPr>
              <w:fldChar w:fldCharType="separate"/>
            </w:r>
            <w:r w:rsidR="000608BC">
              <w:rPr>
                <w:webHidden/>
              </w:rPr>
              <w:t>28</w:t>
            </w:r>
            <w:r w:rsidR="000C7C37" w:rsidRPr="00D733DF">
              <w:rPr>
                <w:webHidden/>
              </w:rPr>
              <w:fldChar w:fldCharType="end"/>
            </w:r>
          </w:hyperlink>
        </w:p>
        <w:p w14:paraId="3EB3AFE2" w14:textId="2B6BD9F0" w:rsidR="000C7C37" w:rsidRPr="00D733DF" w:rsidRDefault="00307661" w:rsidP="00D733DF">
          <w:pPr>
            <w:pStyle w:val="TDC3"/>
            <w:jc w:val="both"/>
            <w:rPr>
              <w:rFonts w:ascii="Arial" w:hAnsi="Arial" w:cs="Arial"/>
              <w:iCs w:val="0"/>
              <w:noProof/>
              <w:sz w:val="22"/>
              <w:szCs w:val="22"/>
              <w:lang w:eastAsia="es-ES"/>
            </w:rPr>
          </w:pPr>
          <w:hyperlink w:anchor="_Toc67649338" w:history="1">
            <w:r w:rsidR="000C7C37" w:rsidRPr="00D733DF">
              <w:rPr>
                <w:rStyle w:val="Hipervnculo"/>
                <w:rFonts w:ascii="Arial" w:eastAsia="Times New Roman" w:hAnsi="Arial" w:cs="Arial"/>
                <w:noProof/>
                <w:lang w:val="ca-ES-valencia"/>
              </w:rPr>
              <w:t>2.3.1.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Funcions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28</w:t>
            </w:r>
            <w:r w:rsidR="000C7C37" w:rsidRPr="00D733DF">
              <w:rPr>
                <w:rFonts w:ascii="Arial" w:hAnsi="Arial" w:cs="Arial"/>
                <w:noProof/>
                <w:webHidden/>
              </w:rPr>
              <w:fldChar w:fldCharType="end"/>
            </w:r>
          </w:hyperlink>
        </w:p>
        <w:p w14:paraId="0E6F445A" w14:textId="57D7B60B" w:rsidR="000C7C37" w:rsidRPr="00D733DF" w:rsidRDefault="00307661" w:rsidP="00D733DF">
          <w:pPr>
            <w:pStyle w:val="TDC3"/>
            <w:jc w:val="both"/>
            <w:rPr>
              <w:rFonts w:ascii="Arial" w:hAnsi="Arial" w:cs="Arial"/>
              <w:iCs w:val="0"/>
              <w:noProof/>
              <w:sz w:val="22"/>
              <w:szCs w:val="22"/>
              <w:lang w:eastAsia="es-ES"/>
            </w:rPr>
          </w:pPr>
          <w:hyperlink w:anchor="_Toc67649339" w:history="1">
            <w:r w:rsidR="000C7C37" w:rsidRPr="00D733DF">
              <w:rPr>
                <w:rStyle w:val="Hipervnculo"/>
                <w:rFonts w:ascii="Arial" w:eastAsia="Times New Roman" w:hAnsi="Arial" w:cs="Arial"/>
                <w:noProof/>
                <w:lang w:val="ca-ES-valencia"/>
              </w:rPr>
              <w:t>2.3.2.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Formació interna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_Toc67649339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28</w:t>
            </w:r>
            <w:r w:rsidR="000C7C37" w:rsidRPr="00D733DF">
              <w:rPr>
                <w:rFonts w:ascii="Arial" w:hAnsi="Arial" w:cs="Arial"/>
                <w:noProof/>
                <w:webHidden/>
              </w:rPr>
              <w:fldChar w:fldCharType="end"/>
            </w:r>
          </w:hyperlink>
        </w:p>
        <w:p w14:paraId="5D9DDC9A" w14:textId="1AE72254" w:rsidR="000C7C37" w:rsidRPr="00D733DF" w:rsidRDefault="00307661" w:rsidP="00D733DF">
          <w:pPr>
            <w:pStyle w:val="TDC3"/>
            <w:jc w:val="both"/>
            <w:rPr>
              <w:rFonts w:ascii="Arial" w:hAnsi="Arial" w:cs="Arial"/>
              <w:iCs w:val="0"/>
              <w:noProof/>
              <w:sz w:val="22"/>
              <w:szCs w:val="22"/>
              <w:lang w:eastAsia="es-ES"/>
            </w:rPr>
          </w:pPr>
          <w:hyperlink w:anchor="_Toc67649340" w:history="1">
            <w:r w:rsidR="000C7C37" w:rsidRPr="00D733DF">
              <w:rPr>
                <w:rStyle w:val="Hipervnculo"/>
                <w:rFonts w:ascii="Arial" w:eastAsia="Times New Roman" w:hAnsi="Arial" w:cs="Arial"/>
                <w:noProof/>
                <w:lang w:val="ca-ES-valencia"/>
              </w:rPr>
              <w:t>2.3.3.</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Formació externa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35</w:t>
            </w:r>
            <w:r w:rsidR="000C7C37" w:rsidRPr="00D733DF">
              <w:rPr>
                <w:rFonts w:ascii="Arial" w:hAnsi="Arial" w:cs="Arial"/>
                <w:noProof/>
                <w:webHidden/>
              </w:rPr>
              <w:fldChar w:fldCharType="end"/>
            </w:r>
          </w:hyperlink>
        </w:p>
        <w:p w14:paraId="0C24EAB9" w14:textId="594CF098" w:rsidR="000C7C37" w:rsidRPr="00D733DF" w:rsidRDefault="00307661" w:rsidP="00D733DF">
          <w:pPr>
            <w:pStyle w:val="TDC3"/>
            <w:jc w:val="both"/>
            <w:rPr>
              <w:rFonts w:ascii="Arial" w:hAnsi="Arial" w:cs="Arial"/>
              <w:iCs w:val="0"/>
              <w:noProof/>
              <w:sz w:val="22"/>
              <w:szCs w:val="22"/>
              <w:lang w:eastAsia="es-ES"/>
            </w:rPr>
          </w:pPr>
          <w:hyperlink w:anchor="_Toc67649341" w:history="1">
            <w:r w:rsidR="000C7C37" w:rsidRPr="00D733DF">
              <w:rPr>
                <w:rStyle w:val="Hipervnculo"/>
                <w:rFonts w:ascii="Arial" w:eastAsia="Times New Roman" w:hAnsi="Arial" w:cs="Arial"/>
                <w:noProof/>
                <w:lang w:val="ca-ES-valencia"/>
              </w:rPr>
              <w:t>2.3.4.</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Altres accions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40</w:t>
            </w:r>
            <w:r w:rsidR="000C7C37" w:rsidRPr="00D733DF">
              <w:rPr>
                <w:rFonts w:ascii="Arial" w:hAnsi="Arial" w:cs="Arial"/>
                <w:noProof/>
                <w:webHidden/>
              </w:rPr>
              <w:fldChar w:fldCharType="end"/>
            </w:r>
          </w:hyperlink>
        </w:p>
        <w:p w14:paraId="7F4D6876" w14:textId="3E369ED3" w:rsidR="000C7C37" w:rsidRPr="00D733DF" w:rsidRDefault="00307661" w:rsidP="00D733DF">
          <w:pPr>
            <w:pStyle w:val="TDC3"/>
            <w:jc w:val="both"/>
            <w:rPr>
              <w:rFonts w:ascii="Arial" w:hAnsi="Arial" w:cs="Arial"/>
              <w:iCs w:val="0"/>
              <w:noProof/>
              <w:sz w:val="22"/>
              <w:szCs w:val="22"/>
              <w:lang w:eastAsia="es-ES"/>
            </w:rPr>
          </w:pPr>
          <w:hyperlink w:anchor="_Toc67649342" w:history="1">
            <w:r w:rsidR="000C7C37" w:rsidRPr="00D733DF">
              <w:rPr>
                <w:rStyle w:val="Hipervnculo"/>
                <w:rFonts w:ascii="Arial" w:eastAsia="Times New Roman" w:hAnsi="Arial" w:cs="Arial"/>
                <w:noProof/>
                <w:lang w:val="ca-ES-valencia"/>
              </w:rPr>
              <w:t>2.3.5.</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Reflexions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42</w:t>
            </w:r>
            <w:r w:rsidR="000C7C37" w:rsidRPr="00D733DF">
              <w:rPr>
                <w:rFonts w:ascii="Arial" w:hAnsi="Arial" w:cs="Arial"/>
                <w:noProof/>
                <w:webHidden/>
              </w:rPr>
              <w:fldChar w:fldCharType="end"/>
            </w:r>
          </w:hyperlink>
        </w:p>
        <w:p w14:paraId="57AD6BFB" w14:textId="2193D9F7" w:rsidR="000C7C37" w:rsidRPr="00D733DF" w:rsidRDefault="00307661" w:rsidP="00D733DF">
          <w:pPr>
            <w:pStyle w:val="TDC2"/>
            <w:jc w:val="both"/>
            <w:rPr>
              <w:rFonts w:eastAsiaTheme="minorEastAsia"/>
              <w:sz w:val="22"/>
              <w:lang w:val="es-ES" w:eastAsia="es-ES"/>
            </w:rPr>
          </w:pPr>
          <w:hyperlink w:anchor="_Toc67649343" w:history="1">
            <w:r w:rsidR="000C7C37" w:rsidRPr="00D733DF">
              <w:rPr>
                <w:rStyle w:val="Hipervnculo"/>
              </w:rPr>
              <w:t>2.4.</w:t>
            </w:r>
            <w:r w:rsidR="000C7C37" w:rsidRPr="00D733DF">
              <w:rPr>
                <w:rFonts w:eastAsiaTheme="minorEastAsia"/>
                <w:sz w:val="22"/>
                <w:lang w:val="es-ES" w:eastAsia="es-ES"/>
              </w:rPr>
              <w:tab/>
            </w:r>
            <w:r w:rsidR="000C7C37" w:rsidRPr="00D733DF">
              <w:rPr>
                <w:rStyle w:val="Hipervnculo"/>
                <w:rFonts w:eastAsiaTheme="majorEastAsia"/>
              </w:rPr>
              <w:t>Servei de Documentació</w:t>
            </w:r>
            <w:r w:rsidR="000C7C37" w:rsidRPr="00D733DF">
              <w:rPr>
                <w:webHidden/>
              </w:rPr>
              <w:tab/>
            </w:r>
            <w:r w:rsidR="000C7C37" w:rsidRPr="00D733DF">
              <w:rPr>
                <w:webHidden/>
              </w:rPr>
              <w:fldChar w:fldCharType="begin"/>
            </w:r>
            <w:r w:rsidR="000C7C37" w:rsidRPr="00D733DF">
              <w:rPr>
                <w:webHidden/>
              </w:rPr>
              <w:instrText xml:space="preserve"> PAGEREF _Toc67649343 \h </w:instrText>
            </w:r>
            <w:r w:rsidR="000C7C37" w:rsidRPr="00D733DF">
              <w:rPr>
                <w:webHidden/>
              </w:rPr>
            </w:r>
            <w:r w:rsidR="000C7C37" w:rsidRPr="00D733DF">
              <w:rPr>
                <w:webHidden/>
              </w:rPr>
              <w:fldChar w:fldCharType="separate"/>
            </w:r>
            <w:r w:rsidR="000608BC">
              <w:rPr>
                <w:webHidden/>
              </w:rPr>
              <w:t>43</w:t>
            </w:r>
            <w:r w:rsidR="000C7C37" w:rsidRPr="00D733DF">
              <w:rPr>
                <w:webHidden/>
              </w:rPr>
              <w:fldChar w:fldCharType="end"/>
            </w:r>
          </w:hyperlink>
        </w:p>
        <w:p w14:paraId="3314526D" w14:textId="4AFFC340" w:rsidR="000C7C37" w:rsidRPr="00D733DF" w:rsidRDefault="00307661" w:rsidP="00D733DF">
          <w:pPr>
            <w:pStyle w:val="TDC3"/>
            <w:jc w:val="both"/>
            <w:rPr>
              <w:rFonts w:ascii="Arial" w:hAnsi="Arial" w:cs="Arial"/>
              <w:iCs w:val="0"/>
              <w:noProof/>
              <w:sz w:val="22"/>
              <w:szCs w:val="22"/>
              <w:lang w:eastAsia="es-ES"/>
            </w:rPr>
          </w:pPr>
          <w:hyperlink w:anchor="_Toc67649344" w:history="1">
            <w:r w:rsidR="000C7C37" w:rsidRPr="00D733DF">
              <w:rPr>
                <w:rStyle w:val="Hipervnculo"/>
                <w:rFonts w:ascii="Arial" w:eastAsia="Times New Roman" w:hAnsi="Arial" w:cs="Arial"/>
                <w:noProof/>
                <w:lang w:val="ca-ES-valencia"/>
              </w:rPr>
              <w:t>2.4.1.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Introducció al Servei</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43</w:t>
            </w:r>
            <w:r w:rsidR="000C7C37" w:rsidRPr="00D733DF">
              <w:rPr>
                <w:rFonts w:ascii="Arial" w:hAnsi="Arial" w:cs="Arial"/>
                <w:noProof/>
                <w:webHidden/>
              </w:rPr>
              <w:fldChar w:fldCharType="end"/>
            </w:r>
          </w:hyperlink>
        </w:p>
        <w:p w14:paraId="2DAAFC10" w14:textId="79C46C06" w:rsidR="000C7C37" w:rsidRPr="00D733DF" w:rsidRDefault="00307661" w:rsidP="00D733DF">
          <w:pPr>
            <w:pStyle w:val="TDC3"/>
            <w:jc w:val="both"/>
            <w:rPr>
              <w:rFonts w:ascii="Arial" w:hAnsi="Arial" w:cs="Arial"/>
              <w:iCs w:val="0"/>
              <w:noProof/>
              <w:sz w:val="22"/>
              <w:szCs w:val="22"/>
              <w:lang w:eastAsia="es-ES"/>
            </w:rPr>
          </w:pPr>
          <w:hyperlink w:anchor="_Toc67649345" w:history="1">
            <w:r w:rsidR="000C7C37" w:rsidRPr="00D733DF">
              <w:rPr>
                <w:rStyle w:val="Hipervnculo"/>
                <w:rFonts w:ascii="Arial" w:eastAsia="Times New Roman" w:hAnsi="Arial" w:cs="Arial"/>
                <w:noProof/>
                <w:lang w:val="ca-ES-valencia"/>
              </w:rPr>
              <w:t>2.4.2.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Enquesta sobre el Servei de Documentació en el context de l’elaboració del Pla estratègic</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43</w:t>
            </w:r>
            <w:r w:rsidR="000C7C37" w:rsidRPr="00D733DF">
              <w:rPr>
                <w:rFonts w:ascii="Arial" w:hAnsi="Arial" w:cs="Arial"/>
                <w:noProof/>
                <w:webHidden/>
              </w:rPr>
              <w:fldChar w:fldCharType="end"/>
            </w:r>
          </w:hyperlink>
        </w:p>
        <w:p w14:paraId="1394AAD6" w14:textId="322F9C20" w:rsidR="000C7C37" w:rsidRPr="00D733DF" w:rsidRDefault="00307661" w:rsidP="00D733DF">
          <w:pPr>
            <w:pStyle w:val="TDC3"/>
            <w:jc w:val="both"/>
            <w:rPr>
              <w:rFonts w:ascii="Arial" w:hAnsi="Arial" w:cs="Arial"/>
              <w:iCs w:val="0"/>
              <w:noProof/>
              <w:sz w:val="22"/>
              <w:szCs w:val="22"/>
              <w:lang w:eastAsia="es-ES"/>
            </w:rPr>
          </w:pPr>
          <w:hyperlink w:anchor="_Toc67649346" w:history="1">
            <w:r w:rsidR="000C7C37" w:rsidRPr="00D733DF">
              <w:rPr>
                <w:rStyle w:val="Hipervnculo"/>
                <w:rFonts w:ascii="Arial" w:eastAsia="Times New Roman" w:hAnsi="Arial" w:cs="Arial"/>
                <w:noProof/>
                <w:lang w:val="ca-ES-valencia"/>
              </w:rPr>
              <w:t>2.4.3.</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Atenció a consultes i altres serveis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44</w:t>
            </w:r>
            <w:r w:rsidR="000C7C37" w:rsidRPr="00D733DF">
              <w:rPr>
                <w:rFonts w:ascii="Arial" w:hAnsi="Arial" w:cs="Arial"/>
                <w:noProof/>
                <w:webHidden/>
              </w:rPr>
              <w:fldChar w:fldCharType="end"/>
            </w:r>
          </w:hyperlink>
        </w:p>
        <w:p w14:paraId="496A8FFC" w14:textId="7F84E00E" w:rsidR="000C7C37" w:rsidRPr="00D733DF" w:rsidRDefault="00307661" w:rsidP="00D733DF">
          <w:pPr>
            <w:pStyle w:val="TDC3"/>
            <w:jc w:val="both"/>
            <w:rPr>
              <w:rFonts w:ascii="Arial" w:hAnsi="Arial" w:cs="Arial"/>
              <w:iCs w:val="0"/>
              <w:noProof/>
              <w:sz w:val="22"/>
              <w:szCs w:val="22"/>
              <w:lang w:eastAsia="es-ES"/>
            </w:rPr>
          </w:pPr>
          <w:hyperlink w:anchor="_Toc67649347" w:history="1">
            <w:r w:rsidR="000C7C37" w:rsidRPr="00D733DF">
              <w:rPr>
                <w:rStyle w:val="Hipervnculo"/>
                <w:rFonts w:ascii="Arial" w:eastAsia="Times New Roman" w:hAnsi="Arial" w:cs="Arial"/>
                <w:noProof/>
                <w:lang w:val="ca-ES-valencia"/>
              </w:rPr>
              <w:t>2.4.4.</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Contractacions del Servei</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44</w:t>
            </w:r>
            <w:r w:rsidR="000C7C37" w:rsidRPr="00D733DF">
              <w:rPr>
                <w:rFonts w:ascii="Arial" w:hAnsi="Arial" w:cs="Arial"/>
                <w:noProof/>
                <w:webHidden/>
              </w:rPr>
              <w:fldChar w:fldCharType="end"/>
            </w:r>
          </w:hyperlink>
        </w:p>
        <w:p w14:paraId="182291E3" w14:textId="067C57F1" w:rsidR="000C7C37" w:rsidRPr="00D733DF" w:rsidRDefault="00307661" w:rsidP="00D733DF">
          <w:pPr>
            <w:pStyle w:val="TDC3"/>
            <w:jc w:val="both"/>
            <w:rPr>
              <w:rFonts w:ascii="Arial" w:hAnsi="Arial" w:cs="Arial"/>
              <w:iCs w:val="0"/>
              <w:noProof/>
              <w:sz w:val="22"/>
              <w:szCs w:val="22"/>
              <w:lang w:eastAsia="es-ES"/>
            </w:rPr>
          </w:pPr>
          <w:hyperlink w:anchor="_Toc67649348" w:history="1">
            <w:r w:rsidR="000C7C37" w:rsidRPr="00D733DF">
              <w:rPr>
                <w:rStyle w:val="Hipervnculo"/>
                <w:rFonts w:ascii="Arial" w:eastAsia="Times New Roman" w:hAnsi="Arial" w:cs="Arial"/>
                <w:noProof/>
                <w:lang w:val="ca-ES-valencia"/>
              </w:rPr>
              <w:t>2.4.5.</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Política de gestió de documents electrònics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_Toc67649348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45</w:t>
            </w:r>
            <w:r w:rsidR="000C7C37" w:rsidRPr="00D733DF">
              <w:rPr>
                <w:rFonts w:ascii="Arial" w:hAnsi="Arial" w:cs="Arial"/>
                <w:noProof/>
                <w:webHidden/>
              </w:rPr>
              <w:fldChar w:fldCharType="end"/>
            </w:r>
          </w:hyperlink>
        </w:p>
        <w:p w14:paraId="0143750E" w14:textId="0A379CDD" w:rsidR="000C7C37" w:rsidRPr="00D733DF" w:rsidRDefault="00307661" w:rsidP="00D733DF">
          <w:pPr>
            <w:pStyle w:val="TDC1"/>
            <w:rPr>
              <w:rFonts w:eastAsiaTheme="minorEastAsia"/>
              <w:kern w:val="0"/>
              <w:sz w:val="22"/>
              <w:szCs w:val="22"/>
              <w:lang w:val="es-ES" w:bidi="ar-SA"/>
            </w:rPr>
          </w:pPr>
          <w:hyperlink w:anchor="_Toc67649349" w:history="1">
            <w:r w:rsidR="000C7C37" w:rsidRPr="00D733DF">
              <w:rPr>
                <w:rStyle w:val="Hipervnculo"/>
                <w:rFonts w:eastAsia="Times New Roman"/>
              </w:rPr>
              <w:t>3.</w:t>
            </w:r>
            <w:r w:rsidR="000C7C37" w:rsidRPr="00D733DF">
              <w:rPr>
                <w:rFonts w:eastAsiaTheme="minorEastAsia"/>
                <w:kern w:val="0"/>
                <w:sz w:val="22"/>
                <w:szCs w:val="22"/>
                <w:lang w:val="es-ES" w:bidi="ar-SA"/>
              </w:rPr>
              <w:tab/>
            </w:r>
            <w:r w:rsidR="000C7C37" w:rsidRPr="00D733DF">
              <w:rPr>
                <w:rStyle w:val="Hipervnculo"/>
                <w:rFonts w:eastAsia="Times New Roman"/>
              </w:rPr>
              <w:t>Anàlisi i Investigació</w:t>
            </w:r>
            <w:r w:rsidR="000C7C37" w:rsidRPr="00D733DF">
              <w:rPr>
                <w:webHidden/>
              </w:rPr>
              <w:tab/>
            </w:r>
            <w:r w:rsidR="000C7C37" w:rsidRPr="00D733DF">
              <w:rPr>
                <w:webHidden/>
              </w:rPr>
              <w:fldChar w:fldCharType="begin"/>
            </w:r>
            <w:r w:rsidR="000C7C37" w:rsidRPr="00D733DF">
              <w:rPr>
                <w:webHidden/>
              </w:rPr>
              <w:instrText xml:space="preserve"> PAGEREF _Toc67649349 \h </w:instrText>
            </w:r>
            <w:r w:rsidR="000C7C37" w:rsidRPr="00D733DF">
              <w:rPr>
                <w:webHidden/>
              </w:rPr>
            </w:r>
            <w:r w:rsidR="000C7C37" w:rsidRPr="00D733DF">
              <w:rPr>
                <w:webHidden/>
              </w:rPr>
              <w:fldChar w:fldCharType="separate"/>
            </w:r>
            <w:r w:rsidR="000608BC">
              <w:rPr>
                <w:webHidden/>
              </w:rPr>
              <w:t>48</w:t>
            </w:r>
            <w:r w:rsidR="000C7C37" w:rsidRPr="00D733DF">
              <w:rPr>
                <w:webHidden/>
              </w:rPr>
              <w:fldChar w:fldCharType="end"/>
            </w:r>
          </w:hyperlink>
        </w:p>
        <w:p w14:paraId="13EE476C" w14:textId="3D65CDA3" w:rsidR="000C7C37" w:rsidRPr="00D733DF" w:rsidRDefault="00307661" w:rsidP="00D733DF">
          <w:pPr>
            <w:pStyle w:val="TDC2"/>
            <w:jc w:val="both"/>
            <w:rPr>
              <w:rFonts w:eastAsiaTheme="minorEastAsia"/>
              <w:sz w:val="22"/>
              <w:lang w:val="es-ES" w:eastAsia="es-ES"/>
            </w:rPr>
          </w:pPr>
          <w:hyperlink w:anchor="_Toc67649350" w:history="1">
            <w:r w:rsidR="000C7C37" w:rsidRPr="00D733DF">
              <w:rPr>
                <w:rStyle w:val="Hipervnculo"/>
              </w:rPr>
              <w:t>3.1.</w:t>
            </w:r>
            <w:r w:rsidR="000C7C37" w:rsidRPr="00D733DF">
              <w:rPr>
                <w:rFonts w:eastAsiaTheme="minorEastAsia"/>
                <w:sz w:val="22"/>
                <w:lang w:val="es-ES" w:eastAsia="es-ES"/>
              </w:rPr>
              <w:tab/>
            </w:r>
            <w:r w:rsidR="000C7C37" w:rsidRPr="00D733DF">
              <w:rPr>
                <w:rStyle w:val="Hipervnculo"/>
              </w:rPr>
              <w:t>Presentació</w:t>
            </w:r>
            <w:r w:rsidR="000C7C37" w:rsidRPr="00D733DF">
              <w:rPr>
                <w:webHidden/>
              </w:rPr>
              <w:tab/>
            </w:r>
            <w:r w:rsidR="000C7C37" w:rsidRPr="00D733DF">
              <w:rPr>
                <w:webHidden/>
              </w:rPr>
              <w:fldChar w:fldCharType="begin"/>
            </w:r>
            <w:r w:rsidR="000C7C37" w:rsidRPr="00D733DF">
              <w:rPr>
                <w:webHidden/>
              </w:rPr>
              <w:instrText xml:space="preserve"> PAGEREF _Toc67649350 \h </w:instrText>
            </w:r>
            <w:r w:rsidR="000C7C37" w:rsidRPr="00D733DF">
              <w:rPr>
                <w:webHidden/>
              </w:rPr>
            </w:r>
            <w:r w:rsidR="000C7C37" w:rsidRPr="00D733DF">
              <w:rPr>
                <w:webHidden/>
              </w:rPr>
              <w:fldChar w:fldCharType="separate"/>
            </w:r>
            <w:r w:rsidR="000608BC">
              <w:rPr>
                <w:webHidden/>
              </w:rPr>
              <w:t>48</w:t>
            </w:r>
            <w:r w:rsidR="000C7C37" w:rsidRPr="00D733DF">
              <w:rPr>
                <w:webHidden/>
              </w:rPr>
              <w:fldChar w:fldCharType="end"/>
            </w:r>
          </w:hyperlink>
        </w:p>
        <w:p w14:paraId="3736A997" w14:textId="4E9EBF73" w:rsidR="000C7C37" w:rsidRPr="00D733DF" w:rsidRDefault="00307661" w:rsidP="00D733DF">
          <w:pPr>
            <w:pStyle w:val="TDC2"/>
            <w:jc w:val="both"/>
            <w:rPr>
              <w:rFonts w:eastAsiaTheme="minorEastAsia"/>
              <w:sz w:val="22"/>
              <w:lang w:val="es-ES" w:eastAsia="es-ES"/>
            </w:rPr>
          </w:pPr>
          <w:hyperlink w:anchor="_Toc67649351" w:history="1">
            <w:r w:rsidR="000C7C37" w:rsidRPr="00D733DF">
              <w:rPr>
                <w:rStyle w:val="Hipervnculo"/>
              </w:rPr>
              <w:t>3.2.</w:t>
            </w:r>
            <w:r w:rsidR="000C7C37" w:rsidRPr="00D733DF">
              <w:rPr>
                <w:rFonts w:eastAsiaTheme="minorEastAsia"/>
                <w:sz w:val="22"/>
                <w:lang w:val="es-ES" w:eastAsia="es-ES"/>
              </w:rPr>
              <w:tab/>
            </w:r>
            <w:r w:rsidR="000C7C37" w:rsidRPr="00D733DF">
              <w:rPr>
                <w:rStyle w:val="Hipervnculo"/>
              </w:rPr>
              <w:t>Denúncies presentades, classificacions i evolució</w:t>
            </w:r>
            <w:r w:rsidR="000C7C37" w:rsidRPr="00D733DF">
              <w:rPr>
                <w:webHidden/>
              </w:rPr>
              <w:tab/>
            </w:r>
            <w:r w:rsidR="000C7C37" w:rsidRPr="00D733DF">
              <w:rPr>
                <w:webHidden/>
              </w:rPr>
              <w:fldChar w:fldCharType="begin"/>
            </w:r>
            <w:r w:rsidR="000C7C37" w:rsidRPr="00D733DF">
              <w:rPr>
                <w:webHidden/>
              </w:rPr>
              <w:instrText xml:space="preserve"> PAGEREF _Toc67649351 \h </w:instrText>
            </w:r>
            <w:r w:rsidR="000C7C37" w:rsidRPr="00D733DF">
              <w:rPr>
                <w:webHidden/>
              </w:rPr>
            </w:r>
            <w:r w:rsidR="000C7C37" w:rsidRPr="00D733DF">
              <w:rPr>
                <w:webHidden/>
              </w:rPr>
              <w:fldChar w:fldCharType="separate"/>
            </w:r>
            <w:r w:rsidR="000608BC">
              <w:rPr>
                <w:webHidden/>
              </w:rPr>
              <w:t>49</w:t>
            </w:r>
            <w:r w:rsidR="000C7C37" w:rsidRPr="00D733DF">
              <w:rPr>
                <w:webHidden/>
              </w:rPr>
              <w:fldChar w:fldCharType="end"/>
            </w:r>
          </w:hyperlink>
        </w:p>
        <w:p w14:paraId="4714E367" w14:textId="5BD9CB6E" w:rsidR="000C7C37" w:rsidRPr="00D733DF" w:rsidRDefault="00307661" w:rsidP="00D733DF">
          <w:pPr>
            <w:pStyle w:val="TDC3"/>
            <w:jc w:val="both"/>
            <w:rPr>
              <w:rFonts w:ascii="Arial" w:hAnsi="Arial" w:cs="Arial"/>
              <w:iCs w:val="0"/>
              <w:noProof/>
              <w:sz w:val="22"/>
              <w:szCs w:val="22"/>
              <w:lang w:eastAsia="es-ES"/>
            </w:rPr>
          </w:pPr>
          <w:hyperlink w:anchor="_Toc67649352" w:history="1">
            <w:r w:rsidR="000C7C37" w:rsidRPr="00D733DF">
              <w:rPr>
                <w:rStyle w:val="Hipervnculo"/>
                <w:rFonts w:ascii="Arial" w:eastAsia="Times New Roman" w:hAnsi="Arial" w:cs="Arial"/>
                <w:noProof/>
                <w:lang w:val="ca-ES-valencia"/>
              </w:rPr>
              <w:t>3.2.1.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presentades per àmbit subjectiu</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50</w:t>
            </w:r>
            <w:r w:rsidR="000C7C37" w:rsidRPr="00D733DF">
              <w:rPr>
                <w:rFonts w:ascii="Arial" w:hAnsi="Arial" w:cs="Arial"/>
                <w:noProof/>
                <w:webHidden/>
              </w:rPr>
              <w:fldChar w:fldCharType="end"/>
            </w:r>
          </w:hyperlink>
        </w:p>
        <w:p w14:paraId="0764CAFA" w14:textId="2F2838F0" w:rsidR="000C7C37" w:rsidRPr="00D733DF" w:rsidRDefault="00307661" w:rsidP="00D733DF">
          <w:pPr>
            <w:pStyle w:val="TDC3"/>
            <w:jc w:val="both"/>
            <w:rPr>
              <w:rFonts w:ascii="Arial" w:hAnsi="Arial" w:cs="Arial"/>
              <w:iCs w:val="0"/>
              <w:noProof/>
              <w:sz w:val="22"/>
              <w:szCs w:val="22"/>
              <w:lang w:eastAsia="es-ES"/>
            </w:rPr>
          </w:pPr>
          <w:hyperlink w:anchor="_Toc67649353" w:history="1">
            <w:r w:rsidR="000C7C37" w:rsidRPr="00D733DF">
              <w:rPr>
                <w:rStyle w:val="Hipervnculo"/>
                <w:rFonts w:ascii="Arial" w:eastAsia="Times New Roman" w:hAnsi="Arial" w:cs="Arial"/>
                <w:noProof/>
                <w:lang w:val="ca-ES-valencia"/>
              </w:rPr>
              <w:t>3.2.2.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presentades segons el canal de comunicació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52</w:t>
            </w:r>
            <w:r w:rsidR="000C7C37" w:rsidRPr="00D733DF">
              <w:rPr>
                <w:rFonts w:ascii="Arial" w:hAnsi="Arial" w:cs="Arial"/>
                <w:noProof/>
                <w:webHidden/>
              </w:rPr>
              <w:fldChar w:fldCharType="end"/>
            </w:r>
          </w:hyperlink>
        </w:p>
        <w:p w14:paraId="40CB8328" w14:textId="371E2CDC" w:rsidR="000C7C37" w:rsidRPr="00D733DF" w:rsidRDefault="00307661" w:rsidP="00D733DF">
          <w:pPr>
            <w:pStyle w:val="TDC3"/>
            <w:jc w:val="both"/>
            <w:rPr>
              <w:rFonts w:ascii="Arial" w:hAnsi="Arial" w:cs="Arial"/>
              <w:iCs w:val="0"/>
              <w:noProof/>
              <w:sz w:val="22"/>
              <w:szCs w:val="22"/>
              <w:lang w:eastAsia="es-ES"/>
            </w:rPr>
          </w:pPr>
          <w:hyperlink w:anchor="_Toc67649354" w:history="1">
            <w:r w:rsidR="000C7C37" w:rsidRPr="00D733DF">
              <w:rPr>
                <w:rStyle w:val="Hipervnculo"/>
                <w:rFonts w:ascii="Arial" w:eastAsia="Times New Roman" w:hAnsi="Arial" w:cs="Arial"/>
                <w:noProof/>
                <w:lang w:val="ca-ES-valencia"/>
              </w:rPr>
              <w:t>3.2.3.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presentades segons el territori d’afecció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54</w:t>
            </w:r>
            <w:r w:rsidR="000C7C37" w:rsidRPr="00D733DF">
              <w:rPr>
                <w:rFonts w:ascii="Arial" w:hAnsi="Arial" w:cs="Arial"/>
                <w:noProof/>
                <w:webHidden/>
              </w:rPr>
              <w:fldChar w:fldCharType="end"/>
            </w:r>
          </w:hyperlink>
        </w:p>
        <w:p w14:paraId="5A73610F" w14:textId="26949F73" w:rsidR="000C7C37" w:rsidRPr="00D733DF" w:rsidRDefault="00307661" w:rsidP="00D733DF">
          <w:pPr>
            <w:pStyle w:val="TDC3"/>
            <w:jc w:val="both"/>
            <w:rPr>
              <w:rFonts w:ascii="Arial" w:hAnsi="Arial" w:cs="Arial"/>
              <w:iCs w:val="0"/>
              <w:noProof/>
              <w:sz w:val="22"/>
              <w:szCs w:val="22"/>
              <w:lang w:eastAsia="es-ES"/>
            </w:rPr>
          </w:pPr>
          <w:hyperlink w:anchor="_Toc67649355" w:history="1">
            <w:r w:rsidR="000C7C37" w:rsidRPr="00D733DF">
              <w:rPr>
                <w:rStyle w:val="Hipervnculo"/>
                <w:rFonts w:ascii="Arial" w:eastAsia="Times New Roman" w:hAnsi="Arial" w:cs="Arial"/>
                <w:noProof/>
                <w:lang w:val="ca-ES-valencia"/>
              </w:rPr>
              <w:t>3.2.4.</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presentades segons l’àmbit material</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56</w:t>
            </w:r>
            <w:r w:rsidR="000C7C37" w:rsidRPr="00D733DF">
              <w:rPr>
                <w:rFonts w:ascii="Arial" w:hAnsi="Arial" w:cs="Arial"/>
                <w:noProof/>
                <w:webHidden/>
              </w:rPr>
              <w:fldChar w:fldCharType="end"/>
            </w:r>
          </w:hyperlink>
        </w:p>
        <w:p w14:paraId="175F59E3" w14:textId="0C9DEC9D" w:rsidR="000C7C37" w:rsidRPr="00D733DF" w:rsidRDefault="00307661" w:rsidP="00D733DF">
          <w:pPr>
            <w:pStyle w:val="TDC3"/>
            <w:jc w:val="both"/>
            <w:rPr>
              <w:rFonts w:ascii="Arial" w:hAnsi="Arial" w:cs="Arial"/>
              <w:iCs w:val="0"/>
              <w:noProof/>
              <w:sz w:val="22"/>
              <w:szCs w:val="22"/>
              <w:lang w:eastAsia="es-ES"/>
            </w:rPr>
          </w:pPr>
          <w:hyperlink w:anchor="_Toc67649356" w:history="1">
            <w:r w:rsidR="000C7C37" w:rsidRPr="00D733DF">
              <w:rPr>
                <w:rStyle w:val="Hipervnculo"/>
                <w:rFonts w:ascii="Arial" w:eastAsia="Times New Roman" w:hAnsi="Arial" w:cs="Arial"/>
                <w:noProof/>
                <w:lang w:val="ca-ES-valencia"/>
              </w:rPr>
              <w:t>3.2.5.</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presentades segons la tipologia, la condició o la naturalesa del comunicant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57</w:t>
            </w:r>
            <w:r w:rsidR="000C7C37" w:rsidRPr="00D733DF">
              <w:rPr>
                <w:rFonts w:ascii="Arial" w:hAnsi="Arial" w:cs="Arial"/>
                <w:noProof/>
                <w:webHidden/>
              </w:rPr>
              <w:fldChar w:fldCharType="end"/>
            </w:r>
          </w:hyperlink>
        </w:p>
        <w:p w14:paraId="40082059" w14:textId="6DC632BD" w:rsidR="000C7C37" w:rsidRPr="00D733DF" w:rsidRDefault="00307661" w:rsidP="00D733DF">
          <w:pPr>
            <w:pStyle w:val="TDC3"/>
            <w:jc w:val="both"/>
            <w:rPr>
              <w:rFonts w:ascii="Arial" w:hAnsi="Arial" w:cs="Arial"/>
              <w:iCs w:val="0"/>
              <w:noProof/>
              <w:sz w:val="22"/>
              <w:szCs w:val="22"/>
              <w:lang w:eastAsia="es-ES"/>
            </w:rPr>
          </w:pPr>
          <w:hyperlink w:anchor="_Toc67649357" w:history="1">
            <w:r w:rsidR="000C7C37" w:rsidRPr="00D733DF">
              <w:rPr>
                <w:rStyle w:val="Hipervnculo"/>
                <w:rFonts w:ascii="Arial" w:eastAsia="Times New Roman" w:hAnsi="Arial" w:cs="Arial"/>
                <w:noProof/>
                <w:lang w:val="ca-ES-valencia"/>
              </w:rPr>
              <w:t>3.2.6.</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Denúncies de persones físiques classificades per gènere</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_Toc67649357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59</w:t>
            </w:r>
            <w:r w:rsidR="000C7C37" w:rsidRPr="00D733DF">
              <w:rPr>
                <w:rFonts w:ascii="Arial" w:hAnsi="Arial" w:cs="Arial"/>
                <w:noProof/>
                <w:webHidden/>
              </w:rPr>
              <w:fldChar w:fldCharType="end"/>
            </w:r>
          </w:hyperlink>
        </w:p>
        <w:p w14:paraId="12CDC9BB" w14:textId="6ACD5416" w:rsidR="000C7C37" w:rsidRPr="00D733DF" w:rsidRDefault="00307661" w:rsidP="00D733DF">
          <w:pPr>
            <w:pStyle w:val="TDC2"/>
            <w:jc w:val="both"/>
            <w:rPr>
              <w:rFonts w:eastAsiaTheme="minorEastAsia"/>
              <w:sz w:val="22"/>
              <w:lang w:val="es-ES" w:eastAsia="es-ES"/>
            </w:rPr>
          </w:pPr>
          <w:hyperlink w:anchor="_Toc67649358" w:history="1">
            <w:r w:rsidR="000C7C37" w:rsidRPr="00D733DF">
              <w:rPr>
                <w:rStyle w:val="Hipervnculo"/>
              </w:rPr>
              <w:t>3.3.</w:t>
            </w:r>
            <w:r w:rsidR="000C7C37" w:rsidRPr="00D733DF">
              <w:rPr>
                <w:rFonts w:eastAsiaTheme="minorEastAsia"/>
                <w:sz w:val="22"/>
                <w:lang w:val="es-ES" w:eastAsia="es-ES"/>
              </w:rPr>
              <w:tab/>
            </w:r>
            <w:r w:rsidR="000C7C37" w:rsidRPr="00D733DF">
              <w:rPr>
                <w:rStyle w:val="Hipervnculo"/>
              </w:rPr>
              <w:t>Seguiment de la gestió dels expedients d’investigació durant l’any 2020 i evolució</w:t>
            </w:r>
            <w:r w:rsidR="000C7C37" w:rsidRPr="00D733DF">
              <w:rPr>
                <w:webHidden/>
              </w:rPr>
              <w:tab/>
            </w:r>
            <w:r w:rsidR="000C7C37" w:rsidRPr="00D733DF">
              <w:rPr>
                <w:webHidden/>
              </w:rPr>
              <w:fldChar w:fldCharType="begin"/>
            </w:r>
            <w:r w:rsidR="000C7C37" w:rsidRPr="00D733DF">
              <w:rPr>
                <w:webHidden/>
              </w:rPr>
              <w:instrText xml:space="preserve"> PAGEREF _Toc67649358 \h </w:instrText>
            </w:r>
            <w:r w:rsidR="000C7C37" w:rsidRPr="00D733DF">
              <w:rPr>
                <w:webHidden/>
              </w:rPr>
            </w:r>
            <w:r w:rsidR="000C7C37" w:rsidRPr="00D733DF">
              <w:rPr>
                <w:webHidden/>
              </w:rPr>
              <w:fldChar w:fldCharType="separate"/>
            </w:r>
            <w:r w:rsidR="000608BC">
              <w:rPr>
                <w:webHidden/>
              </w:rPr>
              <w:t>61</w:t>
            </w:r>
            <w:r w:rsidR="000C7C37" w:rsidRPr="00D733DF">
              <w:rPr>
                <w:webHidden/>
              </w:rPr>
              <w:fldChar w:fldCharType="end"/>
            </w:r>
          </w:hyperlink>
        </w:p>
        <w:p w14:paraId="7BC0C4C6" w14:textId="74A07817" w:rsidR="000C7C37" w:rsidRPr="00D733DF" w:rsidRDefault="00307661" w:rsidP="00D733DF">
          <w:pPr>
            <w:pStyle w:val="TDC2"/>
            <w:jc w:val="both"/>
            <w:rPr>
              <w:rFonts w:eastAsiaTheme="minorEastAsia"/>
              <w:sz w:val="22"/>
              <w:lang w:val="es-ES" w:eastAsia="es-ES"/>
            </w:rPr>
          </w:pPr>
          <w:hyperlink w:anchor="_Toc67649359" w:history="1">
            <w:r w:rsidR="000C7C37" w:rsidRPr="00D733DF">
              <w:rPr>
                <w:rStyle w:val="Hipervnculo"/>
              </w:rPr>
              <w:t>3.4.</w:t>
            </w:r>
            <w:r w:rsidR="000C7C37" w:rsidRPr="00D733DF">
              <w:rPr>
                <w:rFonts w:eastAsiaTheme="minorEastAsia"/>
                <w:sz w:val="22"/>
                <w:lang w:val="es-ES" w:eastAsia="es-ES"/>
              </w:rPr>
              <w:tab/>
            </w:r>
            <w:r w:rsidR="000C7C37" w:rsidRPr="00D733DF">
              <w:rPr>
                <w:rStyle w:val="Hipervnculo"/>
              </w:rPr>
              <w:t>Resum de les investigacions finalitzades en 2020</w:t>
            </w:r>
            <w:r w:rsidR="000C7C37" w:rsidRPr="00D733DF">
              <w:rPr>
                <w:webHidden/>
              </w:rPr>
              <w:tab/>
            </w:r>
            <w:r w:rsidR="000C7C37" w:rsidRPr="00D733DF">
              <w:rPr>
                <w:webHidden/>
              </w:rPr>
              <w:fldChar w:fldCharType="begin"/>
            </w:r>
            <w:r w:rsidR="000C7C37" w:rsidRPr="00D733DF">
              <w:rPr>
                <w:webHidden/>
              </w:rPr>
              <w:instrText xml:space="preserve"> PAGEREF _Toc67649359 \h </w:instrText>
            </w:r>
            <w:r w:rsidR="000C7C37" w:rsidRPr="00D733DF">
              <w:rPr>
                <w:webHidden/>
              </w:rPr>
            </w:r>
            <w:r w:rsidR="000C7C37" w:rsidRPr="00D733DF">
              <w:rPr>
                <w:webHidden/>
              </w:rPr>
              <w:fldChar w:fldCharType="separate"/>
            </w:r>
            <w:r w:rsidR="000608BC">
              <w:rPr>
                <w:webHidden/>
              </w:rPr>
              <w:t>65</w:t>
            </w:r>
            <w:r w:rsidR="000C7C37" w:rsidRPr="00D733DF">
              <w:rPr>
                <w:webHidden/>
              </w:rPr>
              <w:fldChar w:fldCharType="end"/>
            </w:r>
          </w:hyperlink>
        </w:p>
        <w:p w14:paraId="2D49E8D3" w14:textId="71FD1485" w:rsidR="000C7C37" w:rsidRPr="00D733DF" w:rsidRDefault="00307661" w:rsidP="00D733DF">
          <w:pPr>
            <w:pStyle w:val="TDC3"/>
            <w:jc w:val="both"/>
            <w:rPr>
              <w:rFonts w:ascii="Arial" w:hAnsi="Arial" w:cs="Arial"/>
              <w:iCs w:val="0"/>
              <w:noProof/>
              <w:sz w:val="22"/>
              <w:szCs w:val="22"/>
              <w:lang w:eastAsia="es-ES"/>
            </w:rPr>
          </w:pPr>
          <w:hyperlink w:anchor="_Toc67649360" w:history="1">
            <w:r w:rsidR="000C7C37" w:rsidRPr="00D733DF">
              <w:rPr>
                <w:rStyle w:val="Hipervnculo"/>
                <w:rFonts w:ascii="Arial" w:eastAsia="Times New Roman" w:hAnsi="Arial" w:cs="Arial"/>
                <w:noProof/>
                <w:lang w:val="ca-ES-valencia"/>
              </w:rPr>
              <w:t>3.4.1.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Paiporta. Incompliment d’obligacions contractuals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65</w:t>
            </w:r>
            <w:r w:rsidR="000C7C37" w:rsidRPr="00D733DF">
              <w:rPr>
                <w:rFonts w:ascii="Arial" w:hAnsi="Arial" w:cs="Arial"/>
                <w:noProof/>
                <w:webHidden/>
              </w:rPr>
              <w:fldChar w:fldCharType="end"/>
            </w:r>
          </w:hyperlink>
        </w:p>
        <w:p w14:paraId="0775BB1A" w14:textId="1C798EED" w:rsidR="000C7C37" w:rsidRPr="00D733DF" w:rsidRDefault="00307661" w:rsidP="00D733DF">
          <w:pPr>
            <w:pStyle w:val="TDC3"/>
            <w:jc w:val="both"/>
            <w:rPr>
              <w:rFonts w:ascii="Arial" w:hAnsi="Arial" w:cs="Arial"/>
              <w:iCs w:val="0"/>
              <w:noProof/>
              <w:sz w:val="22"/>
              <w:szCs w:val="22"/>
              <w:lang w:eastAsia="es-ES"/>
            </w:rPr>
          </w:pPr>
          <w:hyperlink w:anchor="_Toc67649361" w:history="1">
            <w:r w:rsidR="000C7C37" w:rsidRPr="00D733DF">
              <w:rPr>
                <w:rStyle w:val="Hipervnculo"/>
                <w:rFonts w:ascii="Arial" w:eastAsia="Times New Roman" w:hAnsi="Arial" w:cs="Arial"/>
                <w:noProof/>
                <w:lang w:val="ca-ES-valencia"/>
              </w:rPr>
              <w:t>3.4.2.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Sueca. Irregularitats en productivitats, altres retribucions de funcionaris i comissió de serveis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66</w:t>
            </w:r>
            <w:r w:rsidR="000C7C37" w:rsidRPr="00D733DF">
              <w:rPr>
                <w:rFonts w:ascii="Arial" w:hAnsi="Arial" w:cs="Arial"/>
                <w:noProof/>
                <w:webHidden/>
              </w:rPr>
              <w:fldChar w:fldCharType="end"/>
            </w:r>
          </w:hyperlink>
        </w:p>
        <w:p w14:paraId="4A977CC2" w14:textId="30F75C7A" w:rsidR="000C7C37" w:rsidRPr="00D733DF" w:rsidRDefault="00307661" w:rsidP="00D733DF">
          <w:pPr>
            <w:pStyle w:val="TDC3"/>
            <w:jc w:val="both"/>
            <w:rPr>
              <w:rFonts w:ascii="Arial" w:hAnsi="Arial" w:cs="Arial"/>
              <w:iCs w:val="0"/>
              <w:noProof/>
              <w:sz w:val="22"/>
              <w:szCs w:val="22"/>
              <w:lang w:eastAsia="es-ES"/>
            </w:rPr>
          </w:pPr>
          <w:hyperlink w:anchor="_Toc67649362" w:history="1">
            <w:r w:rsidR="000C7C37" w:rsidRPr="00D733DF">
              <w:rPr>
                <w:rStyle w:val="Hipervnculo"/>
                <w:rFonts w:ascii="Arial" w:eastAsia="Times New Roman" w:hAnsi="Arial" w:cs="Arial"/>
                <w:noProof/>
                <w:lang w:val="ca-ES-valencia"/>
              </w:rPr>
              <w:t>3.4.3.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DIVALTERRA. irregularitats en relació amb el Conveni CICAL signat amb la Federació Valenciana de Municipis i Províncies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67</w:t>
            </w:r>
            <w:r w:rsidR="000C7C37" w:rsidRPr="00D733DF">
              <w:rPr>
                <w:rFonts w:ascii="Arial" w:hAnsi="Arial" w:cs="Arial"/>
                <w:noProof/>
                <w:webHidden/>
              </w:rPr>
              <w:fldChar w:fldCharType="end"/>
            </w:r>
          </w:hyperlink>
        </w:p>
        <w:p w14:paraId="3099EDAD" w14:textId="49DC4934" w:rsidR="000C7C37" w:rsidRPr="00D733DF" w:rsidRDefault="00307661" w:rsidP="00D733DF">
          <w:pPr>
            <w:pStyle w:val="TDC3"/>
            <w:jc w:val="both"/>
            <w:rPr>
              <w:rFonts w:ascii="Arial" w:hAnsi="Arial" w:cs="Arial"/>
              <w:iCs w:val="0"/>
              <w:noProof/>
              <w:sz w:val="22"/>
              <w:szCs w:val="22"/>
              <w:lang w:eastAsia="es-ES"/>
            </w:rPr>
          </w:pPr>
          <w:hyperlink w:anchor="_Toc67649363" w:history="1">
            <w:r w:rsidR="000C7C37" w:rsidRPr="00D733DF">
              <w:rPr>
                <w:rStyle w:val="Hipervnculo"/>
                <w:rFonts w:ascii="Arial" w:eastAsia="Times New Roman" w:hAnsi="Arial" w:cs="Arial"/>
                <w:noProof/>
                <w:lang w:val="ca-ES-valencia"/>
              </w:rPr>
              <w:t>3.4.4.</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Direcció Territorial i Igualtat i Polítiques Inclusives d’Alacant. Irregularitats en els procediments de provisió de llocs en un centre de recepció de menors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68</w:t>
            </w:r>
            <w:r w:rsidR="000C7C37" w:rsidRPr="00D733DF">
              <w:rPr>
                <w:rFonts w:ascii="Arial" w:hAnsi="Arial" w:cs="Arial"/>
                <w:noProof/>
                <w:webHidden/>
              </w:rPr>
              <w:fldChar w:fldCharType="end"/>
            </w:r>
          </w:hyperlink>
        </w:p>
        <w:p w14:paraId="1C3FDF77" w14:textId="19FA2FAD" w:rsidR="000C7C37" w:rsidRPr="00D733DF" w:rsidRDefault="00307661" w:rsidP="00D733DF">
          <w:pPr>
            <w:pStyle w:val="TDC3"/>
            <w:jc w:val="both"/>
            <w:rPr>
              <w:rFonts w:ascii="Arial" w:hAnsi="Arial" w:cs="Arial"/>
              <w:iCs w:val="0"/>
              <w:noProof/>
              <w:sz w:val="22"/>
              <w:szCs w:val="22"/>
              <w:lang w:eastAsia="es-ES"/>
            </w:rPr>
          </w:pPr>
          <w:hyperlink w:anchor="_Toc67649364" w:history="1">
            <w:r w:rsidR="000C7C37" w:rsidRPr="00D733DF">
              <w:rPr>
                <w:rStyle w:val="Hipervnculo"/>
                <w:rFonts w:ascii="Arial" w:eastAsia="Times New Roman" w:hAnsi="Arial" w:cs="Arial"/>
                <w:noProof/>
                <w:lang w:val="ca-ES-valencia"/>
              </w:rPr>
              <w:t>3.4.5.</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d’Aldaia. Gratificacions i productivitats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69</w:t>
            </w:r>
            <w:r w:rsidR="000C7C37" w:rsidRPr="00D733DF">
              <w:rPr>
                <w:rFonts w:ascii="Arial" w:hAnsi="Arial" w:cs="Arial"/>
                <w:noProof/>
                <w:webHidden/>
              </w:rPr>
              <w:fldChar w:fldCharType="end"/>
            </w:r>
          </w:hyperlink>
        </w:p>
        <w:p w14:paraId="596C94FF" w14:textId="606D7887" w:rsidR="000C7C37" w:rsidRPr="00D733DF" w:rsidRDefault="00307661" w:rsidP="00D733DF">
          <w:pPr>
            <w:pStyle w:val="TDC3"/>
            <w:jc w:val="both"/>
            <w:rPr>
              <w:rFonts w:ascii="Arial" w:hAnsi="Arial" w:cs="Arial"/>
              <w:iCs w:val="0"/>
              <w:noProof/>
              <w:sz w:val="22"/>
              <w:szCs w:val="22"/>
              <w:lang w:eastAsia="es-ES"/>
            </w:rPr>
          </w:pPr>
          <w:hyperlink w:anchor="_Toc67649365" w:history="1">
            <w:r w:rsidR="000C7C37" w:rsidRPr="00D733DF">
              <w:rPr>
                <w:rStyle w:val="Hipervnculo"/>
                <w:rFonts w:ascii="Arial" w:eastAsia="Times New Roman" w:hAnsi="Arial" w:cs="Arial"/>
                <w:noProof/>
                <w:lang w:val="ca-ES-valencia"/>
              </w:rPr>
              <w:t>3.4.6.</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Callosa d’en Sarrià. Accés a l’ocupació pública, agents de Policia Local</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71</w:t>
            </w:r>
            <w:r w:rsidR="000C7C37" w:rsidRPr="00D733DF">
              <w:rPr>
                <w:rFonts w:ascii="Arial" w:hAnsi="Arial" w:cs="Arial"/>
                <w:noProof/>
                <w:webHidden/>
              </w:rPr>
              <w:fldChar w:fldCharType="end"/>
            </w:r>
          </w:hyperlink>
        </w:p>
        <w:p w14:paraId="359CE064" w14:textId="71510DC4" w:rsidR="000C7C37" w:rsidRPr="00D733DF" w:rsidRDefault="00307661" w:rsidP="00D733DF">
          <w:pPr>
            <w:pStyle w:val="TDC3"/>
            <w:jc w:val="both"/>
            <w:rPr>
              <w:rFonts w:ascii="Arial" w:hAnsi="Arial" w:cs="Arial"/>
              <w:iCs w:val="0"/>
              <w:noProof/>
              <w:sz w:val="22"/>
              <w:szCs w:val="22"/>
              <w:lang w:eastAsia="es-ES"/>
            </w:rPr>
          </w:pPr>
          <w:hyperlink w:anchor="_Toc67649366" w:history="1">
            <w:r w:rsidR="000C7C37" w:rsidRPr="00D733DF">
              <w:rPr>
                <w:rStyle w:val="Hipervnculo"/>
                <w:rFonts w:ascii="Arial" w:eastAsia="Times New Roman" w:hAnsi="Arial" w:cs="Arial"/>
                <w:noProof/>
                <w:lang w:val="ca-ES-valencia"/>
              </w:rPr>
              <w:t>3.4.7.</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Direcció General de Diversitat Funcional. irregularitats en el nomenament dels membres del Comité Avaluador de Gossos d’Assistència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71</w:t>
            </w:r>
            <w:r w:rsidR="000C7C37" w:rsidRPr="00D733DF">
              <w:rPr>
                <w:rFonts w:ascii="Arial" w:hAnsi="Arial" w:cs="Arial"/>
                <w:noProof/>
                <w:webHidden/>
              </w:rPr>
              <w:fldChar w:fldCharType="end"/>
            </w:r>
          </w:hyperlink>
        </w:p>
        <w:p w14:paraId="5E59296E" w14:textId="4638DB22" w:rsidR="000C7C37" w:rsidRPr="00D733DF" w:rsidRDefault="00307661" w:rsidP="00D733DF">
          <w:pPr>
            <w:pStyle w:val="TDC3"/>
            <w:jc w:val="both"/>
            <w:rPr>
              <w:rFonts w:ascii="Arial" w:hAnsi="Arial" w:cs="Arial"/>
              <w:iCs w:val="0"/>
              <w:noProof/>
              <w:sz w:val="22"/>
              <w:szCs w:val="22"/>
              <w:lang w:eastAsia="es-ES"/>
            </w:rPr>
          </w:pPr>
          <w:hyperlink w:anchor="_Toc67649367" w:history="1">
            <w:r w:rsidR="000C7C37" w:rsidRPr="00D733DF">
              <w:rPr>
                <w:rStyle w:val="Hipervnculo"/>
                <w:rFonts w:ascii="Arial" w:eastAsia="Times New Roman" w:hAnsi="Arial" w:cs="Arial"/>
                <w:noProof/>
                <w:lang w:val="ca-ES-valencia"/>
              </w:rPr>
              <w:t>3.4.8.</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d’Alcoi. Irregularitats en els procediments de licitació de contractes relacionats amb el servei de recollida de residus sòlids urbans i neteja viària d’Alcoi</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72</w:t>
            </w:r>
            <w:r w:rsidR="000C7C37" w:rsidRPr="00D733DF">
              <w:rPr>
                <w:rFonts w:ascii="Arial" w:hAnsi="Arial" w:cs="Arial"/>
                <w:noProof/>
                <w:webHidden/>
              </w:rPr>
              <w:fldChar w:fldCharType="end"/>
            </w:r>
          </w:hyperlink>
        </w:p>
        <w:p w14:paraId="1D973748" w14:textId="1912066B" w:rsidR="000C7C37" w:rsidRPr="00D733DF" w:rsidRDefault="00307661" w:rsidP="00D733DF">
          <w:pPr>
            <w:pStyle w:val="TDC3"/>
            <w:jc w:val="both"/>
            <w:rPr>
              <w:rFonts w:ascii="Arial" w:hAnsi="Arial" w:cs="Arial"/>
              <w:iCs w:val="0"/>
              <w:noProof/>
              <w:sz w:val="22"/>
              <w:szCs w:val="22"/>
              <w:lang w:eastAsia="es-ES"/>
            </w:rPr>
          </w:pPr>
          <w:hyperlink w:anchor="_Toc67649368" w:history="1">
            <w:r w:rsidR="000C7C37" w:rsidRPr="00D733DF">
              <w:rPr>
                <w:rStyle w:val="Hipervnculo"/>
                <w:rFonts w:ascii="Arial" w:eastAsia="Times New Roman" w:hAnsi="Arial" w:cs="Arial"/>
                <w:noProof/>
                <w:lang w:val="ca-ES-valencia"/>
              </w:rPr>
              <w:t>3.4.9.</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Unió Musical Casinense. Irregularitats en l’adjudicació d’obres sense concurs en la realització d’obres finançades amb fons públics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73</w:t>
            </w:r>
            <w:r w:rsidR="000C7C37" w:rsidRPr="00D733DF">
              <w:rPr>
                <w:rFonts w:ascii="Arial" w:hAnsi="Arial" w:cs="Arial"/>
                <w:noProof/>
                <w:webHidden/>
              </w:rPr>
              <w:fldChar w:fldCharType="end"/>
            </w:r>
          </w:hyperlink>
        </w:p>
        <w:p w14:paraId="4D308239" w14:textId="3306A77A" w:rsidR="000C7C37" w:rsidRPr="00D733DF" w:rsidRDefault="00307661" w:rsidP="00D733DF">
          <w:pPr>
            <w:pStyle w:val="TDC3"/>
            <w:jc w:val="both"/>
            <w:rPr>
              <w:rFonts w:ascii="Arial" w:hAnsi="Arial" w:cs="Arial"/>
              <w:iCs w:val="0"/>
              <w:noProof/>
              <w:sz w:val="22"/>
              <w:szCs w:val="22"/>
              <w:lang w:eastAsia="es-ES"/>
            </w:rPr>
          </w:pPr>
          <w:hyperlink w:anchor="_Toc67649369" w:history="1">
            <w:r w:rsidR="000C7C37" w:rsidRPr="00D733DF">
              <w:rPr>
                <w:rStyle w:val="Hipervnculo"/>
                <w:rFonts w:ascii="Arial" w:eastAsia="Times New Roman" w:hAnsi="Arial" w:cs="Arial"/>
                <w:noProof/>
                <w:lang w:val="ca-ES-valencia"/>
              </w:rPr>
              <w:t>3.4.10.</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València. Contractació del servei de grua municipal en situació d’enriquiment injust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_Toc67649369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74</w:t>
            </w:r>
            <w:r w:rsidR="000C7C37" w:rsidRPr="00D733DF">
              <w:rPr>
                <w:rFonts w:ascii="Arial" w:hAnsi="Arial" w:cs="Arial"/>
                <w:noProof/>
                <w:webHidden/>
              </w:rPr>
              <w:fldChar w:fldCharType="end"/>
            </w:r>
          </w:hyperlink>
        </w:p>
        <w:p w14:paraId="59009FF8" w14:textId="22F5FD7B" w:rsidR="000C7C37" w:rsidRPr="00D733DF" w:rsidRDefault="00307661" w:rsidP="00D733DF">
          <w:pPr>
            <w:pStyle w:val="TDC3"/>
            <w:jc w:val="both"/>
            <w:rPr>
              <w:rFonts w:ascii="Arial" w:hAnsi="Arial" w:cs="Arial"/>
              <w:iCs w:val="0"/>
              <w:noProof/>
              <w:sz w:val="22"/>
              <w:szCs w:val="22"/>
              <w:lang w:eastAsia="es-ES"/>
            </w:rPr>
          </w:pPr>
          <w:hyperlink w:anchor="_Toc67649370" w:history="1">
            <w:r w:rsidR="000C7C37" w:rsidRPr="00D733DF">
              <w:rPr>
                <w:rStyle w:val="Hipervnculo"/>
                <w:rFonts w:ascii="Arial" w:eastAsia="Times New Roman" w:hAnsi="Arial" w:cs="Arial"/>
                <w:noProof/>
                <w:lang w:val="ca-ES-valencia"/>
              </w:rPr>
              <w:t>3.4.11.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Sueca. Irregularitats en matèria de contractació pública en l’organisme autònom de la residència de persones majors San José de Sueca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75</w:t>
            </w:r>
            <w:r w:rsidR="000C7C37" w:rsidRPr="00D733DF">
              <w:rPr>
                <w:rFonts w:ascii="Arial" w:hAnsi="Arial" w:cs="Arial"/>
                <w:noProof/>
                <w:webHidden/>
              </w:rPr>
              <w:fldChar w:fldCharType="end"/>
            </w:r>
          </w:hyperlink>
        </w:p>
        <w:p w14:paraId="0805D014" w14:textId="67100D6B" w:rsidR="000C7C37" w:rsidRPr="00D733DF" w:rsidRDefault="00307661" w:rsidP="00D733DF">
          <w:pPr>
            <w:pStyle w:val="TDC3"/>
            <w:jc w:val="both"/>
            <w:rPr>
              <w:rFonts w:ascii="Arial" w:hAnsi="Arial" w:cs="Arial"/>
              <w:iCs w:val="0"/>
              <w:noProof/>
              <w:sz w:val="22"/>
              <w:szCs w:val="22"/>
              <w:lang w:eastAsia="es-ES"/>
            </w:rPr>
          </w:pPr>
          <w:hyperlink w:anchor="_Toc67649371" w:history="1">
            <w:r w:rsidR="000C7C37" w:rsidRPr="00D733DF">
              <w:rPr>
                <w:rStyle w:val="Hipervnculo"/>
                <w:rFonts w:ascii="Arial" w:eastAsia="Times New Roman" w:hAnsi="Arial" w:cs="Arial"/>
                <w:noProof/>
                <w:lang w:val="ca-ES-valencia"/>
              </w:rPr>
              <w:t>3.4.12.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Daya Nueva. Construcció edificació en sòl no urbanitzable.</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76</w:t>
            </w:r>
            <w:r w:rsidR="000C7C37" w:rsidRPr="00D733DF">
              <w:rPr>
                <w:rFonts w:ascii="Arial" w:hAnsi="Arial" w:cs="Arial"/>
                <w:noProof/>
                <w:webHidden/>
              </w:rPr>
              <w:fldChar w:fldCharType="end"/>
            </w:r>
          </w:hyperlink>
        </w:p>
        <w:p w14:paraId="620C40B7" w14:textId="37AA382D" w:rsidR="000C7C37" w:rsidRPr="00D733DF" w:rsidRDefault="00307661" w:rsidP="00D733DF">
          <w:pPr>
            <w:pStyle w:val="TDC3"/>
            <w:jc w:val="both"/>
            <w:rPr>
              <w:rFonts w:ascii="Arial" w:hAnsi="Arial" w:cs="Arial"/>
              <w:iCs w:val="0"/>
              <w:noProof/>
              <w:sz w:val="22"/>
              <w:szCs w:val="22"/>
              <w:lang w:eastAsia="es-ES"/>
            </w:rPr>
          </w:pPr>
          <w:hyperlink w:anchor="_Toc67649372" w:history="1">
            <w:r w:rsidR="000C7C37" w:rsidRPr="00D733DF">
              <w:rPr>
                <w:rStyle w:val="Hipervnculo"/>
                <w:rFonts w:ascii="Arial" w:eastAsia="Times New Roman" w:hAnsi="Arial" w:cs="Arial"/>
                <w:noProof/>
                <w:lang w:val="ca-ES-valencia"/>
              </w:rPr>
              <w:t>3.4.13.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IFA Alacant. Absència de facturació de la celebració d’un esdeveniment del Partit Popular d’Alacant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77</w:t>
            </w:r>
            <w:r w:rsidR="000C7C37" w:rsidRPr="00D733DF">
              <w:rPr>
                <w:rFonts w:ascii="Arial" w:hAnsi="Arial" w:cs="Arial"/>
                <w:noProof/>
                <w:webHidden/>
              </w:rPr>
              <w:fldChar w:fldCharType="end"/>
            </w:r>
          </w:hyperlink>
        </w:p>
        <w:p w14:paraId="0B1BA831" w14:textId="00E5BCF1" w:rsidR="000C7C37" w:rsidRPr="00D733DF" w:rsidRDefault="00307661" w:rsidP="00D733DF">
          <w:pPr>
            <w:pStyle w:val="TDC3"/>
            <w:jc w:val="both"/>
            <w:rPr>
              <w:rFonts w:ascii="Arial" w:hAnsi="Arial" w:cs="Arial"/>
              <w:iCs w:val="0"/>
              <w:noProof/>
              <w:sz w:val="22"/>
              <w:szCs w:val="22"/>
              <w:lang w:eastAsia="es-ES"/>
            </w:rPr>
          </w:pPr>
          <w:hyperlink w:anchor="_Toc67649373" w:history="1">
            <w:r w:rsidR="000C7C37" w:rsidRPr="00D733DF">
              <w:rPr>
                <w:rStyle w:val="Hipervnculo"/>
                <w:rFonts w:ascii="Arial" w:eastAsia="Times New Roman" w:hAnsi="Arial" w:cs="Arial"/>
                <w:noProof/>
                <w:lang w:val="ca-ES-valencia"/>
              </w:rPr>
              <w:t>3.4.14.</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Paterna. Retribució dedicació exclusiva a una regidora no adscrita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78</w:t>
            </w:r>
            <w:r w:rsidR="000C7C37" w:rsidRPr="00D733DF">
              <w:rPr>
                <w:rFonts w:ascii="Arial" w:hAnsi="Arial" w:cs="Arial"/>
                <w:noProof/>
                <w:webHidden/>
              </w:rPr>
              <w:fldChar w:fldCharType="end"/>
            </w:r>
          </w:hyperlink>
        </w:p>
        <w:p w14:paraId="3F100F02" w14:textId="4FDC9D21" w:rsidR="000C7C37" w:rsidRPr="00D733DF" w:rsidRDefault="00307661" w:rsidP="00D733DF">
          <w:pPr>
            <w:pStyle w:val="TDC3"/>
            <w:jc w:val="both"/>
            <w:rPr>
              <w:rFonts w:ascii="Arial" w:hAnsi="Arial" w:cs="Arial"/>
              <w:iCs w:val="0"/>
              <w:noProof/>
              <w:sz w:val="22"/>
              <w:szCs w:val="22"/>
              <w:lang w:eastAsia="es-ES"/>
            </w:rPr>
          </w:pPr>
          <w:hyperlink w:anchor="_Toc67649374" w:history="1">
            <w:r w:rsidR="000C7C37" w:rsidRPr="00D733DF">
              <w:rPr>
                <w:rStyle w:val="Hipervnculo"/>
                <w:rFonts w:ascii="Arial" w:eastAsia="Times New Roman" w:hAnsi="Arial" w:cs="Arial"/>
                <w:noProof/>
                <w:lang w:val="ca-ES-valencia"/>
              </w:rPr>
              <w:t>3.4.15.</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Conselleria de Justícia, Interior i Administració Pública. Irregularitats en la gestió de les borses de treball</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78</w:t>
            </w:r>
            <w:r w:rsidR="000C7C37" w:rsidRPr="00D733DF">
              <w:rPr>
                <w:rFonts w:ascii="Arial" w:hAnsi="Arial" w:cs="Arial"/>
                <w:noProof/>
                <w:webHidden/>
              </w:rPr>
              <w:fldChar w:fldCharType="end"/>
            </w:r>
          </w:hyperlink>
        </w:p>
        <w:p w14:paraId="661C83D6" w14:textId="4B5FF0BD" w:rsidR="000C7C37" w:rsidRPr="00D733DF" w:rsidRDefault="00307661" w:rsidP="00D733DF">
          <w:pPr>
            <w:pStyle w:val="TDC3"/>
            <w:jc w:val="both"/>
            <w:rPr>
              <w:rFonts w:ascii="Arial" w:hAnsi="Arial" w:cs="Arial"/>
              <w:iCs w:val="0"/>
              <w:noProof/>
              <w:sz w:val="22"/>
              <w:szCs w:val="22"/>
              <w:lang w:eastAsia="es-ES"/>
            </w:rPr>
          </w:pPr>
          <w:hyperlink w:anchor="_Toc67649375" w:history="1">
            <w:r w:rsidR="000C7C37" w:rsidRPr="00D733DF">
              <w:rPr>
                <w:rStyle w:val="Hipervnculo"/>
                <w:rFonts w:ascii="Arial" w:eastAsia="Times New Roman" w:hAnsi="Arial" w:cs="Arial"/>
                <w:noProof/>
                <w:lang w:val="ca-ES-valencia"/>
              </w:rPr>
              <w:t>3.4.16.</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Llíria. Utilització de borsa de treball d’altres administracions sense la formalització de conveni de col·laboració oportú</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79</w:t>
            </w:r>
            <w:r w:rsidR="000C7C37" w:rsidRPr="00D733DF">
              <w:rPr>
                <w:rFonts w:ascii="Arial" w:hAnsi="Arial" w:cs="Arial"/>
                <w:noProof/>
                <w:webHidden/>
              </w:rPr>
              <w:fldChar w:fldCharType="end"/>
            </w:r>
          </w:hyperlink>
        </w:p>
        <w:p w14:paraId="6EFA86D9" w14:textId="288DA742" w:rsidR="000C7C37" w:rsidRPr="00D733DF" w:rsidRDefault="00307661" w:rsidP="00D733DF">
          <w:pPr>
            <w:pStyle w:val="TDC3"/>
            <w:jc w:val="both"/>
            <w:rPr>
              <w:rFonts w:ascii="Arial" w:hAnsi="Arial" w:cs="Arial"/>
              <w:iCs w:val="0"/>
              <w:noProof/>
              <w:sz w:val="22"/>
              <w:szCs w:val="22"/>
              <w:lang w:eastAsia="es-ES"/>
            </w:rPr>
          </w:pPr>
          <w:hyperlink w:anchor="_Toc67649376" w:history="1">
            <w:r w:rsidR="000C7C37" w:rsidRPr="00D733DF">
              <w:rPr>
                <w:rStyle w:val="Hipervnculo"/>
                <w:rFonts w:ascii="Arial" w:eastAsia="Times New Roman" w:hAnsi="Arial" w:cs="Arial"/>
                <w:noProof/>
                <w:lang w:val="ca-ES-valencia"/>
              </w:rPr>
              <w:t>3.4.17.</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Godella. Irregularitats en l’accés a l’ocupació pública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80</w:t>
            </w:r>
            <w:r w:rsidR="000C7C37" w:rsidRPr="00D733DF">
              <w:rPr>
                <w:rFonts w:ascii="Arial" w:hAnsi="Arial" w:cs="Arial"/>
                <w:noProof/>
                <w:webHidden/>
              </w:rPr>
              <w:fldChar w:fldCharType="end"/>
            </w:r>
          </w:hyperlink>
        </w:p>
        <w:p w14:paraId="1C14386F" w14:textId="5675F1CE" w:rsidR="000C7C37" w:rsidRPr="00D733DF" w:rsidRDefault="00307661" w:rsidP="00D733DF">
          <w:pPr>
            <w:pStyle w:val="TDC3"/>
            <w:jc w:val="both"/>
            <w:rPr>
              <w:rFonts w:ascii="Arial" w:hAnsi="Arial" w:cs="Arial"/>
              <w:iCs w:val="0"/>
              <w:noProof/>
              <w:sz w:val="22"/>
              <w:szCs w:val="22"/>
              <w:lang w:eastAsia="es-ES"/>
            </w:rPr>
          </w:pPr>
          <w:hyperlink w:anchor="_Toc67649377" w:history="1">
            <w:r w:rsidR="000C7C37" w:rsidRPr="00D733DF">
              <w:rPr>
                <w:rStyle w:val="Hipervnculo"/>
                <w:rFonts w:ascii="Arial" w:eastAsia="Times New Roman" w:hAnsi="Arial" w:cs="Arial"/>
                <w:noProof/>
                <w:lang w:val="ca-ES-valencia"/>
              </w:rPr>
              <w:t>3.4.18.</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València. Pagament sense contracte per a alimentació del Casal d’Esplai del Saler</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81</w:t>
            </w:r>
            <w:r w:rsidR="000C7C37" w:rsidRPr="00D733DF">
              <w:rPr>
                <w:rFonts w:ascii="Arial" w:hAnsi="Arial" w:cs="Arial"/>
                <w:noProof/>
                <w:webHidden/>
              </w:rPr>
              <w:fldChar w:fldCharType="end"/>
            </w:r>
          </w:hyperlink>
        </w:p>
        <w:p w14:paraId="4EC5A8B4" w14:textId="3CB485F3" w:rsidR="000C7C37" w:rsidRPr="00D733DF" w:rsidRDefault="00307661" w:rsidP="00D733DF">
          <w:pPr>
            <w:pStyle w:val="TDC3"/>
            <w:jc w:val="both"/>
            <w:rPr>
              <w:rFonts w:ascii="Arial" w:hAnsi="Arial" w:cs="Arial"/>
              <w:iCs w:val="0"/>
              <w:noProof/>
              <w:sz w:val="22"/>
              <w:szCs w:val="22"/>
              <w:lang w:eastAsia="es-ES"/>
            </w:rPr>
          </w:pPr>
          <w:hyperlink w:anchor="_Toc67649378" w:history="1">
            <w:r w:rsidR="000C7C37" w:rsidRPr="00D733DF">
              <w:rPr>
                <w:rStyle w:val="Hipervnculo"/>
                <w:rFonts w:ascii="Arial" w:eastAsia="Times New Roman" w:hAnsi="Arial" w:cs="Arial"/>
                <w:noProof/>
                <w:lang w:val="ca-ES-valencia"/>
              </w:rPr>
              <w:t>3.4.19.</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València. Subvenció directa a Escola Valenciana sense la justificació corresponent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82</w:t>
            </w:r>
            <w:r w:rsidR="000C7C37" w:rsidRPr="00D733DF">
              <w:rPr>
                <w:rFonts w:ascii="Arial" w:hAnsi="Arial" w:cs="Arial"/>
                <w:noProof/>
                <w:webHidden/>
              </w:rPr>
              <w:fldChar w:fldCharType="end"/>
            </w:r>
          </w:hyperlink>
        </w:p>
        <w:p w14:paraId="0FE5EBF1" w14:textId="7735EEFB" w:rsidR="000C7C37" w:rsidRPr="00D733DF" w:rsidRDefault="00307661" w:rsidP="00D733DF">
          <w:pPr>
            <w:pStyle w:val="TDC3"/>
            <w:jc w:val="both"/>
            <w:rPr>
              <w:rFonts w:ascii="Arial" w:hAnsi="Arial" w:cs="Arial"/>
              <w:iCs w:val="0"/>
              <w:noProof/>
              <w:sz w:val="22"/>
              <w:szCs w:val="22"/>
              <w:lang w:eastAsia="es-ES"/>
            </w:rPr>
          </w:pPr>
          <w:hyperlink w:anchor="_Toc67649379" w:history="1">
            <w:r w:rsidR="000C7C37" w:rsidRPr="00D733DF">
              <w:rPr>
                <w:rStyle w:val="Hipervnculo"/>
                <w:rFonts w:ascii="Arial" w:eastAsia="Times New Roman" w:hAnsi="Arial" w:cs="Arial"/>
                <w:noProof/>
                <w:lang w:val="ca-ES-valencia"/>
              </w:rPr>
              <w:t>3.4.20.</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València. Despeses efectuades sense respectar el procediment establit legalment en matèria de contractació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_Toc67649379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82</w:t>
            </w:r>
            <w:r w:rsidR="000C7C37" w:rsidRPr="00D733DF">
              <w:rPr>
                <w:rFonts w:ascii="Arial" w:hAnsi="Arial" w:cs="Arial"/>
                <w:noProof/>
                <w:webHidden/>
              </w:rPr>
              <w:fldChar w:fldCharType="end"/>
            </w:r>
          </w:hyperlink>
        </w:p>
        <w:p w14:paraId="02993B45" w14:textId="7AF4990E" w:rsidR="000C7C37" w:rsidRPr="00D733DF" w:rsidRDefault="00307661" w:rsidP="00D733DF">
          <w:pPr>
            <w:pStyle w:val="TDC3"/>
            <w:jc w:val="both"/>
            <w:rPr>
              <w:rFonts w:ascii="Arial" w:hAnsi="Arial" w:cs="Arial"/>
              <w:iCs w:val="0"/>
              <w:noProof/>
              <w:sz w:val="22"/>
              <w:szCs w:val="22"/>
              <w:lang w:eastAsia="es-ES"/>
            </w:rPr>
          </w:pPr>
          <w:hyperlink w:anchor="_Toc67649380" w:history="1">
            <w:r w:rsidR="000C7C37" w:rsidRPr="00D733DF">
              <w:rPr>
                <w:rStyle w:val="Hipervnculo"/>
                <w:rFonts w:ascii="Arial" w:eastAsia="Times New Roman" w:hAnsi="Arial" w:cs="Arial"/>
                <w:noProof/>
                <w:lang w:val="ca-ES-valencia"/>
              </w:rPr>
              <w:t>3.4.21.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Diputació de València. Irregularitats en el desenvolupament del procés selectiu, per procediment d’oposició lliure, de la plaça d’enginyer/a industrial de l’OEP 2016 de la convocatòria 22/2016</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83</w:t>
            </w:r>
            <w:r w:rsidR="000C7C37" w:rsidRPr="00D733DF">
              <w:rPr>
                <w:rFonts w:ascii="Arial" w:hAnsi="Arial" w:cs="Arial"/>
                <w:noProof/>
                <w:webHidden/>
              </w:rPr>
              <w:fldChar w:fldCharType="end"/>
            </w:r>
          </w:hyperlink>
        </w:p>
        <w:p w14:paraId="4B837AD1" w14:textId="71F22E25" w:rsidR="000C7C37" w:rsidRPr="00D733DF" w:rsidRDefault="00307661" w:rsidP="00D733DF">
          <w:pPr>
            <w:pStyle w:val="TDC3"/>
            <w:jc w:val="both"/>
            <w:rPr>
              <w:rFonts w:ascii="Arial" w:hAnsi="Arial" w:cs="Arial"/>
              <w:iCs w:val="0"/>
              <w:noProof/>
              <w:sz w:val="22"/>
              <w:szCs w:val="22"/>
              <w:lang w:eastAsia="es-ES"/>
            </w:rPr>
          </w:pPr>
          <w:hyperlink w:anchor="_Toc67649381" w:history="1">
            <w:r w:rsidR="000C7C37" w:rsidRPr="00D733DF">
              <w:rPr>
                <w:rStyle w:val="Hipervnculo"/>
                <w:rFonts w:ascii="Arial" w:eastAsia="Times New Roman" w:hAnsi="Arial" w:cs="Arial"/>
                <w:noProof/>
                <w:lang w:val="ca-ES-valencia"/>
              </w:rPr>
              <w:t>3.4.22.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Diputació de València. Presumpte fraccionament de factures relatives a la contractació del servei de visites guiades a l’exposició permanent al Museu Valencià de la Il·lustració i de la Modernitat (MUVIM)</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84</w:t>
            </w:r>
            <w:r w:rsidR="000C7C37" w:rsidRPr="00D733DF">
              <w:rPr>
                <w:rFonts w:ascii="Arial" w:hAnsi="Arial" w:cs="Arial"/>
                <w:noProof/>
                <w:webHidden/>
              </w:rPr>
              <w:fldChar w:fldCharType="end"/>
            </w:r>
          </w:hyperlink>
        </w:p>
        <w:p w14:paraId="0E0B78FA" w14:textId="46F944C1" w:rsidR="000C7C37" w:rsidRPr="00D733DF" w:rsidRDefault="00307661" w:rsidP="00D733DF">
          <w:pPr>
            <w:pStyle w:val="TDC3"/>
            <w:jc w:val="both"/>
            <w:rPr>
              <w:rFonts w:ascii="Arial" w:hAnsi="Arial" w:cs="Arial"/>
              <w:iCs w:val="0"/>
              <w:noProof/>
              <w:sz w:val="22"/>
              <w:szCs w:val="22"/>
              <w:lang w:eastAsia="es-ES"/>
            </w:rPr>
          </w:pPr>
          <w:hyperlink w:anchor="_Toc67649382" w:history="1">
            <w:r w:rsidR="000C7C37" w:rsidRPr="00D733DF">
              <w:rPr>
                <w:rStyle w:val="Hipervnculo"/>
                <w:rFonts w:ascii="Arial" w:eastAsia="Times New Roman" w:hAnsi="Arial" w:cs="Arial"/>
                <w:noProof/>
                <w:lang w:val="ca-ES-valencia"/>
              </w:rPr>
              <w:t>3.4.23.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Institut de Medicina Legal de València. Pràctiques irregulars en els serveis sanitaris mortuoris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85</w:t>
            </w:r>
            <w:r w:rsidR="000C7C37" w:rsidRPr="00D733DF">
              <w:rPr>
                <w:rFonts w:ascii="Arial" w:hAnsi="Arial" w:cs="Arial"/>
                <w:noProof/>
                <w:webHidden/>
              </w:rPr>
              <w:fldChar w:fldCharType="end"/>
            </w:r>
          </w:hyperlink>
        </w:p>
        <w:p w14:paraId="692CB927" w14:textId="29A8D5C3" w:rsidR="000C7C37" w:rsidRPr="00D733DF" w:rsidRDefault="00307661" w:rsidP="00D733DF">
          <w:pPr>
            <w:pStyle w:val="TDC3"/>
            <w:jc w:val="both"/>
            <w:rPr>
              <w:rFonts w:ascii="Arial" w:hAnsi="Arial" w:cs="Arial"/>
              <w:iCs w:val="0"/>
              <w:noProof/>
              <w:sz w:val="22"/>
              <w:szCs w:val="22"/>
              <w:lang w:eastAsia="es-ES"/>
            </w:rPr>
          </w:pPr>
          <w:hyperlink w:anchor="_Toc67649383" w:history="1">
            <w:r w:rsidR="000C7C37" w:rsidRPr="00D733DF">
              <w:rPr>
                <w:rStyle w:val="Hipervnculo"/>
                <w:rFonts w:ascii="Arial" w:eastAsia="Times New Roman" w:hAnsi="Arial" w:cs="Arial"/>
                <w:noProof/>
                <w:lang w:val="ca-ES-valencia"/>
              </w:rPr>
              <w:t>3.4.24.</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Empresa Municipal de Transports (SAU). Constitució d’una borsa de conductors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86</w:t>
            </w:r>
            <w:r w:rsidR="000C7C37" w:rsidRPr="00D733DF">
              <w:rPr>
                <w:rFonts w:ascii="Arial" w:hAnsi="Arial" w:cs="Arial"/>
                <w:noProof/>
                <w:webHidden/>
              </w:rPr>
              <w:fldChar w:fldCharType="end"/>
            </w:r>
          </w:hyperlink>
        </w:p>
        <w:p w14:paraId="73C7FF0E" w14:textId="7C30FFCC" w:rsidR="000C7C37" w:rsidRPr="00D733DF" w:rsidRDefault="00307661" w:rsidP="00D733DF">
          <w:pPr>
            <w:pStyle w:val="TDC3"/>
            <w:jc w:val="both"/>
            <w:rPr>
              <w:rFonts w:ascii="Arial" w:hAnsi="Arial" w:cs="Arial"/>
              <w:iCs w:val="0"/>
              <w:noProof/>
              <w:sz w:val="22"/>
              <w:szCs w:val="22"/>
              <w:lang w:eastAsia="es-ES"/>
            </w:rPr>
          </w:pPr>
          <w:hyperlink w:anchor="_Toc67649384" w:history="1">
            <w:r w:rsidR="000C7C37" w:rsidRPr="00D733DF">
              <w:rPr>
                <w:rStyle w:val="Hipervnculo"/>
                <w:rFonts w:ascii="Arial" w:eastAsia="Times New Roman" w:hAnsi="Arial" w:cs="Arial"/>
                <w:noProof/>
                <w:lang w:val="ca-ES-valencia"/>
              </w:rPr>
              <w:t>3.4.25.</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Suma Gestió Tributària Diputació d’Alacant. Irregularitats en material contractual, contractes menors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86</w:t>
            </w:r>
            <w:r w:rsidR="000C7C37" w:rsidRPr="00D733DF">
              <w:rPr>
                <w:rFonts w:ascii="Arial" w:hAnsi="Arial" w:cs="Arial"/>
                <w:noProof/>
                <w:webHidden/>
              </w:rPr>
              <w:fldChar w:fldCharType="end"/>
            </w:r>
          </w:hyperlink>
        </w:p>
        <w:p w14:paraId="5A90BFE2" w14:textId="5EA22ED9" w:rsidR="000C7C37" w:rsidRPr="00D733DF" w:rsidRDefault="00307661" w:rsidP="00D733DF">
          <w:pPr>
            <w:pStyle w:val="TDC3"/>
            <w:jc w:val="both"/>
            <w:rPr>
              <w:rFonts w:ascii="Arial" w:hAnsi="Arial" w:cs="Arial"/>
              <w:iCs w:val="0"/>
              <w:noProof/>
              <w:sz w:val="22"/>
              <w:szCs w:val="22"/>
              <w:lang w:eastAsia="es-ES"/>
            </w:rPr>
          </w:pPr>
          <w:hyperlink w:anchor="_Toc67649385" w:history="1">
            <w:r w:rsidR="000C7C37" w:rsidRPr="00D733DF">
              <w:rPr>
                <w:rStyle w:val="Hipervnculo"/>
                <w:rFonts w:ascii="Arial" w:eastAsia="Times New Roman" w:hAnsi="Arial" w:cs="Arial"/>
                <w:noProof/>
                <w:lang w:val="ca-ES-valencia"/>
              </w:rPr>
              <w:t>3.4.26.</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Benicàssim. Existència d’abocadors il·legals, irregularitats en l’execució dels contractes de serveis de neteja i de jardineria i en la utilització de l’Ecoparc municipal i de la planta de valorització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87</w:t>
            </w:r>
            <w:r w:rsidR="000C7C37" w:rsidRPr="00D733DF">
              <w:rPr>
                <w:rFonts w:ascii="Arial" w:hAnsi="Arial" w:cs="Arial"/>
                <w:noProof/>
                <w:webHidden/>
              </w:rPr>
              <w:fldChar w:fldCharType="end"/>
            </w:r>
          </w:hyperlink>
        </w:p>
        <w:p w14:paraId="7E1E2E6B" w14:textId="119CDF43" w:rsidR="000C7C37" w:rsidRPr="00D733DF" w:rsidRDefault="00307661" w:rsidP="00D733DF">
          <w:pPr>
            <w:pStyle w:val="TDC3"/>
            <w:jc w:val="both"/>
            <w:rPr>
              <w:rFonts w:ascii="Arial" w:hAnsi="Arial" w:cs="Arial"/>
              <w:iCs w:val="0"/>
              <w:noProof/>
              <w:sz w:val="22"/>
              <w:szCs w:val="22"/>
              <w:lang w:eastAsia="es-ES"/>
            </w:rPr>
          </w:pPr>
          <w:hyperlink w:anchor="_Toc67649386" w:history="1">
            <w:r w:rsidR="000C7C37" w:rsidRPr="00D733DF">
              <w:rPr>
                <w:rStyle w:val="Hipervnculo"/>
                <w:rFonts w:ascii="Arial" w:eastAsia="Times New Roman" w:hAnsi="Arial" w:cs="Arial"/>
                <w:noProof/>
                <w:lang w:val="ca-ES-valencia"/>
              </w:rPr>
              <w:t>3.4.27.</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Aeroport de Castelló SL. Diverses irregularitats advertides en els informes elaborats per la Intervenció General de la Generalitat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88</w:t>
            </w:r>
            <w:r w:rsidR="000C7C37" w:rsidRPr="00D733DF">
              <w:rPr>
                <w:rFonts w:ascii="Arial" w:hAnsi="Arial" w:cs="Arial"/>
                <w:noProof/>
                <w:webHidden/>
              </w:rPr>
              <w:fldChar w:fldCharType="end"/>
            </w:r>
          </w:hyperlink>
        </w:p>
        <w:p w14:paraId="66E7BF99" w14:textId="5B8C7E17" w:rsidR="000C7C37" w:rsidRPr="00D733DF" w:rsidRDefault="00307661" w:rsidP="00D733DF">
          <w:pPr>
            <w:pStyle w:val="TDC3"/>
            <w:jc w:val="both"/>
            <w:rPr>
              <w:rFonts w:ascii="Arial" w:hAnsi="Arial" w:cs="Arial"/>
              <w:iCs w:val="0"/>
              <w:noProof/>
              <w:sz w:val="22"/>
              <w:szCs w:val="22"/>
              <w:lang w:eastAsia="es-ES"/>
            </w:rPr>
          </w:pPr>
          <w:hyperlink w:anchor="_Toc67649387" w:history="1">
            <w:r w:rsidR="000C7C37" w:rsidRPr="00D733DF">
              <w:rPr>
                <w:rStyle w:val="Hipervnculo"/>
                <w:rFonts w:ascii="Arial" w:eastAsia="Times New Roman" w:hAnsi="Arial" w:cs="Arial"/>
                <w:noProof/>
                <w:lang w:val="ca-ES-valencia"/>
              </w:rPr>
              <w:t>3.4.28.</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Denominació: Ajuntament de Castelló de la Plana. Irregularitats en matèria contractual, contractes menors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_Toc67649387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89</w:t>
            </w:r>
            <w:r w:rsidR="000C7C37" w:rsidRPr="00D733DF">
              <w:rPr>
                <w:rFonts w:ascii="Arial" w:hAnsi="Arial" w:cs="Arial"/>
                <w:noProof/>
                <w:webHidden/>
              </w:rPr>
              <w:fldChar w:fldCharType="end"/>
            </w:r>
          </w:hyperlink>
        </w:p>
        <w:p w14:paraId="63AE2CD1" w14:textId="7C6B227B" w:rsidR="000C7C37" w:rsidRPr="00D733DF" w:rsidRDefault="00307661" w:rsidP="00D733DF">
          <w:pPr>
            <w:pStyle w:val="TDC2"/>
            <w:jc w:val="both"/>
            <w:rPr>
              <w:rFonts w:eastAsiaTheme="minorEastAsia"/>
              <w:sz w:val="22"/>
              <w:lang w:val="es-ES" w:eastAsia="es-ES"/>
            </w:rPr>
          </w:pPr>
          <w:hyperlink w:anchor="_Toc67649388" w:history="1">
            <w:r w:rsidR="000C7C37" w:rsidRPr="00D733DF">
              <w:rPr>
                <w:rStyle w:val="Hipervnculo"/>
              </w:rPr>
              <w:t>3.5.</w:t>
            </w:r>
            <w:r w:rsidR="000C7C37" w:rsidRPr="00D733DF">
              <w:rPr>
                <w:rFonts w:eastAsiaTheme="minorEastAsia"/>
                <w:sz w:val="22"/>
                <w:lang w:val="es-ES" w:eastAsia="es-ES"/>
              </w:rPr>
              <w:tab/>
            </w:r>
            <w:r w:rsidR="000C7C37" w:rsidRPr="00D733DF">
              <w:rPr>
                <w:rStyle w:val="Hipervnculo"/>
              </w:rPr>
              <w:t>Administracions i entitats que no han acceptat les recomanacions de l’Agència en les investigacions finalitzades</w:t>
            </w:r>
            <w:r w:rsidR="000C7C37" w:rsidRPr="00D733DF">
              <w:rPr>
                <w:webHidden/>
              </w:rPr>
              <w:tab/>
            </w:r>
            <w:r w:rsidR="000C7C37" w:rsidRPr="00D733DF">
              <w:rPr>
                <w:webHidden/>
              </w:rPr>
              <w:fldChar w:fldCharType="begin"/>
            </w:r>
            <w:r w:rsidR="000C7C37" w:rsidRPr="00D733DF">
              <w:rPr>
                <w:webHidden/>
              </w:rPr>
              <w:instrText xml:space="preserve"> PAGEREF _Toc67649388 \h </w:instrText>
            </w:r>
            <w:r w:rsidR="000C7C37" w:rsidRPr="00D733DF">
              <w:rPr>
                <w:webHidden/>
              </w:rPr>
            </w:r>
            <w:r w:rsidR="000C7C37" w:rsidRPr="00D733DF">
              <w:rPr>
                <w:webHidden/>
              </w:rPr>
              <w:fldChar w:fldCharType="separate"/>
            </w:r>
            <w:r w:rsidR="000608BC">
              <w:rPr>
                <w:webHidden/>
              </w:rPr>
              <w:t>91</w:t>
            </w:r>
            <w:r w:rsidR="000C7C37" w:rsidRPr="00D733DF">
              <w:rPr>
                <w:webHidden/>
              </w:rPr>
              <w:fldChar w:fldCharType="end"/>
            </w:r>
          </w:hyperlink>
        </w:p>
        <w:p w14:paraId="2BFA3EC5" w14:textId="4636BD70" w:rsidR="000C7C37" w:rsidRPr="00D733DF" w:rsidRDefault="00307661" w:rsidP="00D733DF">
          <w:pPr>
            <w:pStyle w:val="TDC2"/>
            <w:jc w:val="both"/>
            <w:rPr>
              <w:rFonts w:eastAsiaTheme="minorEastAsia"/>
              <w:sz w:val="22"/>
              <w:lang w:val="es-ES" w:eastAsia="es-ES"/>
            </w:rPr>
          </w:pPr>
          <w:hyperlink w:anchor="_Toc67649389" w:history="1">
            <w:r w:rsidR="000C7C37" w:rsidRPr="00D733DF">
              <w:rPr>
                <w:rStyle w:val="Hipervnculo"/>
              </w:rPr>
              <w:t>3.6.</w:t>
            </w:r>
            <w:r w:rsidR="000C7C37" w:rsidRPr="00D733DF">
              <w:rPr>
                <w:rFonts w:eastAsiaTheme="minorEastAsia"/>
                <w:sz w:val="22"/>
                <w:lang w:val="es-ES" w:eastAsia="es-ES"/>
              </w:rPr>
              <w:tab/>
            </w:r>
            <w:r w:rsidR="000C7C37" w:rsidRPr="00D733DF">
              <w:rPr>
                <w:rStyle w:val="Hipervnculo"/>
              </w:rPr>
              <w:t>Col·laboració amb altres institucions</w:t>
            </w:r>
            <w:r w:rsidR="000C7C37" w:rsidRPr="00D733DF">
              <w:rPr>
                <w:webHidden/>
              </w:rPr>
              <w:tab/>
            </w:r>
            <w:r w:rsidR="000C7C37" w:rsidRPr="00D733DF">
              <w:rPr>
                <w:webHidden/>
              </w:rPr>
              <w:fldChar w:fldCharType="begin"/>
            </w:r>
            <w:r w:rsidR="000C7C37" w:rsidRPr="00D733DF">
              <w:rPr>
                <w:webHidden/>
              </w:rPr>
              <w:instrText xml:space="preserve"> PAGEREF _Toc67649389 \h </w:instrText>
            </w:r>
            <w:r w:rsidR="000C7C37" w:rsidRPr="00D733DF">
              <w:rPr>
                <w:webHidden/>
              </w:rPr>
            </w:r>
            <w:r w:rsidR="000C7C37" w:rsidRPr="00D733DF">
              <w:rPr>
                <w:webHidden/>
              </w:rPr>
              <w:fldChar w:fldCharType="separate"/>
            </w:r>
            <w:r w:rsidR="000608BC">
              <w:rPr>
                <w:webHidden/>
              </w:rPr>
              <w:t>92</w:t>
            </w:r>
            <w:r w:rsidR="000C7C37" w:rsidRPr="00D733DF">
              <w:rPr>
                <w:webHidden/>
              </w:rPr>
              <w:fldChar w:fldCharType="end"/>
            </w:r>
          </w:hyperlink>
        </w:p>
        <w:p w14:paraId="3A46D42C" w14:textId="65B9CB24" w:rsidR="000C7C37" w:rsidRPr="00D733DF" w:rsidRDefault="00307661" w:rsidP="00D733DF">
          <w:pPr>
            <w:pStyle w:val="TDC2"/>
            <w:jc w:val="both"/>
            <w:rPr>
              <w:rFonts w:eastAsiaTheme="minorEastAsia"/>
              <w:sz w:val="22"/>
              <w:lang w:val="es-ES" w:eastAsia="es-ES"/>
            </w:rPr>
          </w:pPr>
          <w:hyperlink w:anchor="_Toc67649390" w:history="1">
            <w:r w:rsidR="000C7C37" w:rsidRPr="00D733DF">
              <w:rPr>
                <w:rStyle w:val="Hipervnculo"/>
              </w:rPr>
              <w:t>3.7.</w:t>
            </w:r>
            <w:r w:rsidR="000C7C37" w:rsidRPr="00D733DF">
              <w:rPr>
                <w:rFonts w:eastAsiaTheme="minorEastAsia"/>
                <w:sz w:val="22"/>
                <w:lang w:val="es-ES" w:eastAsia="es-ES"/>
              </w:rPr>
              <w:tab/>
            </w:r>
            <w:r w:rsidR="000C7C37" w:rsidRPr="00D733DF">
              <w:rPr>
                <w:rStyle w:val="Hipervnculo"/>
              </w:rPr>
              <w:t>Sistemes d’Informació i Tecnologies</w:t>
            </w:r>
            <w:r w:rsidR="000C7C37" w:rsidRPr="00D733DF">
              <w:rPr>
                <w:webHidden/>
              </w:rPr>
              <w:tab/>
            </w:r>
            <w:r w:rsidR="000C7C37" w:rsidRPr="00D733DF">
              <w:rPr>
                <w:webHidden/>
              </w:rPr>
              <w:fldChar w:fldCharType="begin"/>
            </w:r>
            <w:r w:rsidR="000C7C37" w:rsidRPr="00D733DF">
              <w:rPr>
                <w:webHidden/>
              </w:rPr>
              <w:instrText xml:space="preserve"> PAGEREF _Toc67649390 \h </w:instrText>
            </w:r>
            <w:r w:rsidR="000C7C37" w:rsidRPr="00D733DF">
              <w:rPr>
                <w:webHidden/>
              </w:rPr>
            </w:r>
            <w:r w:rsidR="000C7C37" w:rsidRPr="00D733DF">
              <w:rPr>
                <w:webHidden/>
              </w:rPr>
              <w:fldChar w:fldCharType="separate"/>
            </w:r>
            <w:r w:rsidR="000608BC">
              <w:rPr>
                <w:webHidden/>
              </w:rPr>
              <w:t>93</w:t>
            </w:r>
            <w:r w:rsidR="000C7C37" w:rsidRPr="00D733DF">
              <w:rPr>
                <w:webHidden/>
              </w:rPr>
              <w:fldChar w:fldCharType="end"/>
            </w:r>
          </w:hyperlink>
        </w:p>
        <w:p w14:paraId="4A467633" w14:textId="254B0BF7" w:rsidR="000C7C37" w:rsidRPr="00D733DF" w:rsidRDefault="00307661" w:rsidP="00D733DF">
          <w:pPr>
            <w:pStyle w:val="TDC1"/>
            <w:rPr>
              <w:rFonts w:eastAsiaTheme="minorEastAsia"/>
              <w:kern w:val="0"/>
              <w:sz w:val="22"/>
              <w:szCs w:val="22"/>
              <w:lang w:val="es-ES" w:bidi="ar-SA"/>
            </w:rPr>
          </w:pPr>
          <w:hyperlink w:anchor="_Toc67649391" w:history="1">
            <w:r w:rsidR="000C7C37" w:rsidRPr="00D733DF">
              <w:rPr>
                <w:rStyle w:val="Hipervnculo"/>
                <w:rFonts w:eastAsia="Times New Roman"/>
              </w:rPr>
              <w:t>4.</w:t>
            </w:r>
            <w:r w:rsidR="000C7C37" w:rsidRPr="00D733DF">
              <w:rPr>
                <w:rFonts w:eastAsiaTheme="minorEastAsia"/>
                <w:kern w:val="0"/>
                <w:sz w:val="22"/>
                <w:szCs w:val="22"/>
                <w:lang w:val="es-ES" w:bidi="ar-SA"/>
              </w:rPr>
              <w:tab/>
            </w:r>
            <w:r w:rsidR="000C7C37" w:rsidRPr="00D733DF">
              <w:rPr>
                <w:rStyle w:val="Hipervnculo"/>
                <w:rFonts w:eastAsia="Times New Roman"/>
              </w:rPr>
              <w:t>Assumptes Jurídics</w:t>
            </w:r>
            <w:r w:rsidR="000C7C37" w:rsidRPr="00D733DF">
              <w:rPr>
                <w:webHidden/>
              </w:rPr>
              <w:tab/>
            </w:r>
            <w:r w:rsidR="000C7C37" w:rsidRPr="00D733DF">
              <w:rPr>
                <w:webHidden/>
              </w:rPr>
              <w:fldChar w:fldCharType="begin"/>
            </w:r>
            <w:r w:rsidR="000C7C37" w:rsidRPr="00D733DF">
              <w:rPr>
                <w:webHidden/>
              </w:rPr>
              <w:instrText xml:space="preserve"> PAGEREF _Toc67649391 \h </w:instrText>
            </w:r>
            <w:r w:rsidR="000C7C37" w:rsidRPr="00D733DF">
              <w:rPr>
                <w:webHidden/>
              </w:rPr>
            </w:r>
            <w:r w:rsidR="000C7C37" w:rsidRPr="00D733DF">
              <w:rPr>
                <w:webHidden/>
              </w:rPr>
              <w:fldChar w:fldCharType="separate"/>
            </w:r>
            <w:r w:rsidR="000608BC">
              <w:rPr>
                <w:webHidden/>
              </w:rPr>
              <w:t>95</w:t>
            </w:r>
            <w:r w:rsidR="000C7C37" w:rsidRPr="00D733DF">
              <w:rPr>
                <w:webHidden/>
              </w:rPr>
              <w:fldChar w:fldCharType="end"/>
            </w:r>
          </w:hyperlink>
        </w:p>
        <w:p w14:paraId="0C3150AE" w14:textId="46BF82B8" w:rsidR="000C7C37" w:rsidRPr="00D733DF" w:rsidRDefault="00307661" w:rsidP="00D733DF">
          <w:pPr>
            <w:pStyle w:val="TDC2"/>
            <w:jc w:val="both"/>
            <w:rPr>
              <w:rFonts w:eastAsiaTheme="minorEastAsia"/>
              <w:sz w:val="22"/>
              <w:lang w:val="es-ES" w:eastAsia="es-ES"/>
            </w:rPr>
          </w:pPr>
          <w:hyperlink w:anchor="_Toc67649392" w:history="1">
            <w:r w:rsidR="000C7C37" w:rsidRPr="00D733DF">
              <w:rPr>
                <w:rStyle w:val="Hipervnculo"/>
              </w:rPr>
              <w:t>4.1.</w:t>
            </w:r>
            <w:r w:rsidR="000C7C37" w:rsidRPr="00D733DF">
              <w:rPr>
                <w:rFonts w:eastAsiaTheme="minorEastAsia"/>
                <w:sz w:val="22"/>
                <w:lang w:val="es-ES" w:eastAsia="es-ES"/>
              </w:rPr>
              <w:tab/>
            </w:r>
            <w:r w:rsidR="000C7C37" w:rsidRPr="00D733DF">
              <w:rPr>
                <w:rStyle w:val="Hipervnculo"/>
              </w:rPr>
              <w:t>Funcions</w:t>
            </w:r>
            <w:r w:rsidR="000C7C37" w:rsidRPr="00D733DF">
              <w:rPr>
                <w:webHidden/>
              </w:rPr>
              <w:tab/>
            </w:r>
            <w:r w:rsidR="000C7C37" w:rsidRPr="00D733DF">
              <w:rPr>
                <w:webHidden/>
              </w:rPr>
              <w:fldChar w:fldCharType="begin"/>
            </w:r>
            <w:r w:rsidR="000C7C37" w:rsidRPr="00D733DF">
              <w:rPr>
                <w:webHidden/>
              </w:rPr>
              <w:instrText xml:space="preserve"> PAGEREF _Toc67649392 \h </w:instrText>
            </w:r>
            <w:r w:rsidR="000C7C37" w:rsidRPr="00D733DF">
              <w:rPr>
                <w:webHidden/>
              </w:rPr>
            </w:r>
            <w:r w:rsidR="000C7C37" w:rsidRPr="00D733DF">
              <w:rPr>
                <w:webHidden/>
              </w:rPr>
              <w:fldChar w:fldCharType="separate"/>
            </w:r>
            <w:r w:rsidR="000608BC">
              <w:rPr>
                <w:webHidden/>
              </w:rPr>
              <w:t>95</w:t>
            </w:r>
            <w:r w:rsidR="000C7C37" w:rsidRPr="00D733DF">
              <w:rPr>
                <w:webHidden/>
              </w:rPr>
              <w:fldChar w:fldCharType="end"/>
            </w:r>
          </w:hyperlink>
        </w:p>
        <w:p w14:paraId="5AF0E7FE" w14:textId="6809E42A" w:rsidR="000C7C37" w:rsidRPr="00D733DF" w:rsidRDefault="00307661" w:rsidP="00D733DF">
          <w:pPr>
            <w:pStyle w:val="TDC2"/>
            <w:jc w:val="both"/>
            <w:rPr>
              <w:rFonts w:eastAsiaTheme="minorEastAsia"/>
              <w:sz w:val="22"/>
              <w:lang w:val="es-ES" w:eastAsia="es-ES"/>
            </w:rPr>
          </w:pPr>
          <w:hyperlink w:anchor="_Toc67649393" w:history="1">
            <w:r w:rsidR="000C7C37" w:rsidRPr="00D733DF">
              <w:rPr>
                <w:rStyle w:val="Hipervnculo"/>
              </w:rPr>
              <w:t>4.2.</w:t>
            </w:r>
            <w:r w:rsidR="000C7C37" w:rsidRPr="00D733DF">
              <w:rPr>
                <w:rFonts w:eastAsiaTheme="minorEastAsia"/>
                <w:sz w:val="22"/>
                <w:lang w:val="es-ES" w:eastAsia="es-ES"/>
              </w:rPr>
              <w:tab/>
            </w:r>
            <w:r w:rsidR="000C7C37" w:rsidRPr="00D733DF">
              <w:rPr>
                <w:rStyle w:val="Hipervnculo"/>
              </w:rPr>
              <w:t>Marc normatiu</w:t>
            </w:r>
            <w:r w:rsidR="000C7C37" w:rsidRPr="00D733DF">
              <w:rPr>
                <w:webHidden/>
              </w:rPr>
              <w:tab/>
            </w:r>
            <w:r w:rsidR="000C7C37" w:rsidRPr="00D733DF">
              <w:rPr>
                <w:webHidden/>
              </w:rPr>
              <w:fldChar w:fldCharType="begin"/>
            </w:r>
            <w:r w:rsidR="000C7C37" w:rsidRPr="00D733DF">
              <w:rPr>
                <w:webHidden/>
              </w:rPr>
              <w:instrText xml:space="preserve"> PAGEREF _Toc67649393 \h </w:instrText>
            </w:r>
            <w:r w:rsidR="000C7C37" w:rsidRPr="00D733DF">
              <w:rPr>
                <w:webHidden/>
              </w:rPr>
            </w:r>
            <w:r w:rsidR="000C7C37" w:rsidRPr="00D733DF">
              <w:rPr>
                <w:webHidden/>
              </w:rPr>
              <w:fldChar w:fldCharType="separate"/>
            </w:r>
            <w:r w:rsidR="000608BC">
              <w:rPr>
                <w:webHidden/>
              </w:rPr>
              <w:t>96</w:t>
            </w:r>
            <w:r w:rsidR="000C7C37" w:rsidRPr="00D733DF">
              <w:rPr>
                <w:webHidden/>
              </w:rPr>
              <w:fldChar w:fldCharType="end"/>
            </w:r>
          </w:hyperlink>
        </w:p>
        <w:p w14:paraId="6700F1BC" w14:textId="645B4611" w:rsidR="000C7C37" w:rsidRPr="00D733DF" w:rsidRDefault="00307661" w:rsidP="00D733DF">
          <w:pPr>
            <w:pStyle w:val="TDC2"/>
            <w:jc w:val="both"/>
            <w:rPr>
              <w:rFonts w:eastAsiaTheme="minorEastAsia"/>
              <w:sz w:val="22"/>
              <w:lang w:val="es-ES" w:eastAsia="es-ES"/>
            </w:rPr>
          </w:pPr>
          <w:hyperlink w:anchor="_Toc67649394" w:history="1">
            <w:r w:rsidR="000C7C37" w:rsidRPr="00D733DF">
              <w:rPr>
                <w:rStyle w:val="Hipervnculo"/>
              </w:rPr>
              <w:t>4.3.</w:t>
            </w:r>
            <w:r w:rsidR="000C7C37" w:rsidRPr="00D733DF">
              <w:rPr>
                <w:rFonts w:eastAsiaTheme="minorEastAsia"/>
                <w:sz w:val="22"/>
                <w:lang w:val="es-ES" w:eastAsia="es-ES"/>
              </w:rPr>
              <w:tab/>
            </w:r>
            <w:r w:rsidR="000C7C37" w:rsidRPr="00D733DF">
              <w:rPr>
                <w:rStyle w:val="Hipervnculo"/>
              </w:rPr>
              <w:t>Actualització del Projecte de llei de la Generalitat, de la Funció Pública Valenciana. Proposta d’esmenes</w:t>
            </w:r>
            <w:r w:rsidR="000C7C37" w:rsidRPr="00D733DF">
              <w:rPr>
                <w:webHidden/>
              </w:rPr>
              <w:tab/>
            </w:r>
            <w:r w:rsidR="000C7C37" w:rsidRPr="00D733DF">
              <w:rPr>
                <w:webHidden/>
              </w:rPr>
              <w:fldChar w:fldCharType="begin"/>
            </w:r>
            <w:r w:rsidR="000C7C37" w:rsidRPr="00D733DF">
              <w:rPr>
                <w:webHidden/>
              </w:rPr>
              <w:instrText xml:space="preserve"> PAGEREF _Toc67649394 \h </w:instrText>
            </w:r>
            <w:r w:rsidR="000C7C37" w:rsidRPr="00D733DF">
              <w:rPr>
                <w:webHidden/>
              </w:rPr>
            </w:r>
            <w:r w:rsidR="000C7C37" w:rsidRPr="00D733DF">
              <w:rPr>
                <w:webHidden/>
              </w:rPr>
              <w:fldChar w:fldCharType="separate"/>
            </w:r>
            <w:r w:rsidR="000608BC">
              <w:rPr>
                <w:webHidden/>
              </w:rPr>
              <w:t>100</w:t>
            </w:r>
            <w:r w:rsidR="000C7C37" w:rsidRPr="00D733DF">
              <w:rPr>
                <w:webHidden/>
              </w:rPr>
              <w:fldChar w:fldCharType="end"/>
            </w:r>
          </w:hyperlink>
        </w:p>
        <w:p w14:paraId="2A4699CE" w14:textId="24FB62C5" w:rsidR="000C7C37" w:rsidRPr="00D733DF" w:rsidRDefault="00307661" w:rsidP="00D733DF">
          <w:pPr>
            <w:pStyle w:val="TDC2"/>
            <w:jc w:val="both"/>
            <w:rPr>
              <w:rFonts w:eastAsiaTheme="minorEastAsia"/>
              <w:sz w:val="22"/>
              <w:lang w:val="es-ES" w:eastAsia="es-ES"/>
            </w:rPr>
          </w:pPr>
          <w:hyperlink w:anchor="_Toc67649395" w:history="1">
            <w:r w:rsidR="000C7C37" w:rsidRPr="00D733DF">
              <w:rPr>
                <w:rStyle w:val="Hipervnculo"/>
              </w:rPr>
              <w:t>4.4.</w:t>
            </w:r>
            <w:r w:rsidR="000C7C37" w:rsidRPr="00D733DF">
              <w:rPr>
                <w:rFonts w:eastAsiaTheme="minorEastAsia"/>
                <w:sz w:val="22"/>
                <w:lang w:val="es-ES" w:eastAsia="es-ES"/>
              </w:rPr>
              <w:tab/>
            </w:r>
            <w:r w:rsidR="000C7C37" w:rsidRPr="00D733DF">
              <w:rPr>
                <w:rStyle w:val="Hipervnculo"/>
              </w:rPr>
              <w:t>Transposició de la Directiva (UE) 2019/1937, del Parlament Europeu i del Consell, de 23 d’octubre de 2019, relativa a la protecció de les persones que informen sobre infraccions del dret de la Unió</w:t>
            </w:r>
            <w:r w:rsidR="000C7C37" w:rsidRPr="00D733DF">
              <w:rPr>
                <w:webHidden/>
              </w:rPr>
              <w:tab/>
            </w:r>
            <w:r w:rsidR="000C7C37" w:rsidRPr="00D733DF">
              <w:rPr>
                <w:webHidden/>
              </w:rPr>
              <w:fldChar w:fldCharType="begin"/>
            </w:r>
            <w:r w:rsidR="000C7C37" w:rsidRPr="00D733DF">
              <w:rPr>
                <w:webHidden/>
              </w:rPr>
              <w:instrText xml:space="preserve"> PAGEREF _Toc67649395 \h </w:instrText>
            </w:r>
            <w:r w:rsidR="000C7C37" w:rsidRPr="00D733DF">
              <w:rPr>
                <w:webHidden/>
              </w:rPr>
            </w:r>
            <w:r w:rsidR="000C7C37" w:rsidRPr="00D733DF">
              <w:rPr>
                <w:webHidden/>
              </w:rPr>
              <w:fldChar w:fldCharType="separate"/>
            </w:r>
            <w:r w:rsidR="000608BC">
              <w:rPr>
                <w:webHidden/>
              </w:rPr>
              <w:t>105</w:t>
            </w:r>
            <w:r w:rsidR="000C7C37" w:rsidRPr="00D733DF">
              <w:rPr>
                <w:webHidden/>
              </w:rPr>
              <w:fldChar w:fldCharType="end"/>
            </w:r>
          </w:hyperlink>
        </w:p>
        <w:p w14:paraId="71874BE0" w14:textId="7D66F539" w:rsidR="000C7C37" w:rsidRPr="00D733DF" w:rsidRDefault="00307661" w:rsidP="00D733DF">
          <w:pPr>
            <w:pStyle w:val="TDC3"/>
            <w:jc w:val="both"/>
            <w:rPr>
              <w:rFonts w:ascii="Arial" w:hAnsi="Arial" w:cs="Arial"/>
              <w:iCs w:val="0"/>
              <w:noProof/>
              <w:sz w:val="22"/>
              <w:szCs w:val="22"/>
              <w:lang w:eastAsia="es-ES"/>
            </w:rPr>
          </w:pPr>
          <w:hyperlink w:anchor="_Toc67649396" w:history="1">
            <w:r w:rsidR="000C7C37" w:rsidRPr="00D733DF">
              <w:rPr>
                <w:rStyle w:val="Hipervnculo"/>
                <w:rFonts w:ascii="Arial" w:eastAsia="Times New Roman" w:hAnsi="Arial" w:cs="Arial"/>
                <w:noProof/>
                <w:lang w:val="ca-ES-valencia"/>
              </w:rPr>
              <w:t>4.4.1.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Estat del procediment d’elaboració de la normativa per a la transposició a Espanya de la Directiva (UE) 2019/1937</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_Toc67649396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105</w:t>
            </w:r>
            <w:r w:rsidR="000C7C37" w:rsidRPr="00D733DF">
              <w:rPr>
                <w:rFonts w:ascii="Arial" w:hAnsi="Arial" w:cs="Arial"/>
                <w:noProof/>
                <w:webHidden/>
              </w:rPr>
              <w:fldChar w:fldCharType="end"/>
            </w:r>
          </w:hyperlink>
        </w:p>
        <w:p w14:paraId="6E76BA9F" w14:textId="690DD1C4" w:rsidR="000C7C37" w:rsidRPr="00D733DF" w:rsidRDefault="00307661" w:rsidP="00D733DF">
          <w:pPr>
            <w:pStyle w:val="TDC3"/>
            <w:jc w:val="both"/>
            <w:rPr>
              <w:rFonts w:ascii="Arial" w:hAnsi="Arial" w:cs="Arial"/>
              <w:iCs w:val="0"/>
              <w:noProof/>
              <w:sz w:val="22"/>
              <w:szCs w:val="22"/>
              <w:lang w:eastAsia="es-ES"/>
            </w:rPr>
          </w:pPr>
          <w:hyperlink w:anchor="_Toc67649397" w:history="1">
            <w:r w:rsidR="000C7C37" w:rsidRPr="00D733DF">
              <w:rPr>
                <w:rStyle w:val="Hipervnculo"/>
                <w:rFonts w:ascii="Arial" w:eastAsia="Times New Roman" w:hAnsi="Arial" w:cs="Arial"/>
                <w:noProof/>
                <w:lang w:val="ca-ES-valencia"/>
              </w:rPr>
              <w:t>4.4.2.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Algunes aportacions per a una transposició adequada de la Directiva (UE) 2019/1937</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_Toc67649397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110</w:t>
            </w:r>
            <w:r w:rsidR="000C7C37" w:rsidRPr="00D733DF">
              <w:rPr>
                <w:rFonts w:ascii="Arial" w:hAnsi="Arial" w:cs="Arial"/>
                <w:noProof/>
                <w:webHidden/>
              </w:rPr>
              <w:fldChar w:fldCharType="end"/>
            </w:r>
          </w:hyperlink>
        </w:p>
        <w:p w14:paraId="5BE2557A" w14:textId="5DB63202" w:rsidR="000C7C37" w:rsidRPr="00D733DF" w:rsidRDefault="00307661" w:rsidP="00D733DF">
          <w:pPr>
            <w:pStyle w:val="TDC2"/>
            <w:jc w:val="both"/>
            <w:rPr>
              <w:rFonts w:eastAsiaTheme="minorEastAsia"/>
              <w:sz w:val="22"/>
              <w:lang w:val="es-ES" w:eastAsia="es-ES"/>
            </w:rPr>
          </w:pPr>
          <w:hyperlink w:anchor="_Toc67649398" w:history="1">
            <w:r w:rsidR="000C7C37" w:rsidRPr="00D733DF">
              <w:rPr>
                <w:rStyle w:val="Hipervnculo"/>
              </w:rPr>
              <w:t>4.5.</w:t>
            </w:r>
            <w:r w:rsidR="000C7C37" w:rsidRPr="00D733DF">
              <w:rPr>
                <w:rFonts w:eastAsiaTheme="minorEastAsia"/>
                <w:sz w:val="22"/>
                <w:lang w:val="es-ES" w:eastAsia="es-ES"/>
              </w:rPr>
              <w:tab/>
            </w:r>
            <w:r w:rsidR="000C7C37" w:rsidRPr="00D733DF">
              <w:rPr>
                <w:rStyle w:val="Hipervnculo"/>
              </w:rPr>
              <w:t>Protecció de les persones denunciants, informadores o alertadores de frau o corrupció</w:t>
            </w:r>
            <w:r w:rsidR="000C7C37" w:rsidRPr="00D733DF">
              <w:rPr>
                <w:webHidden/>
              </w:rPr>
              <w:tab/>
            </w:r>
            <w:r w:rsidR="000C7C37" w:rsidRPr="00D733DF">
              <w:rPr>
                <w:webHidden/>
              </w:rPr>
              <w:fldChar w:fldCharType="begin"/>
            </w:r>
            <w:r w:rsidR="000C7C37" w:rsidRPr="00D733DF">
              <w:rPr>
                <w:webHidden/>
              </w:rPr>
              <w:instrText xml:space="preserve"> PAGEREF _Toc67649398 \h </w:instrText>
            </w:r>
            <w:r w:rsidR="000C7C37" w:rsidRPr="00D733DF">
              <w:rPr>
                <w:webHidden/>
              </w:rPr>
            </w:r>
            <w:r w:rsidR="000C7C37" w:rsidRPr="00D733DF">
              <w:rPr>
                <w:webHidden/>
              </w:rPr>
              <w:fldChar w:fldCharType="separate"/>
            </w:r>
            <w:r w:rsidR="000608BC">
              <w:rPr>
                <w:webHidden/>
              </w:rPr>
              <w:t>113</w:t>
            </w:r>
            <w:r w:rsidR="000C7C37" w:rsidRPr="00D733DF">
              <w:rPr>
                <w:webHidden/>
              </w:rPr>
              <w:fldChar w:fldCharType="end"/>
            </w:r>
          </w:hyperlink>
        </w:p>
        <w:p w14:paraId="14F622EF" w14:textId="4B5030A3" w:rsidR="000C7C37" w:rsidRPr="00D733DF" w:rsidRDefault="00307661" w:rsidP="00D733DF">
          <w:pPr>
            <w:pStyle w:val="TDC3"/>
            <w:jc w:val="both"/>
            <w:rPr>
              <w:rFonts w:ascii="Arial" w:hAnsi="Arial" w:cs="Arial"/>
              <w:iCs w:val="0"/>
              <w:noProof/>
              <w:sz w:val="22"/>
              <w:szCs w:val="22"/>
              <w:lang w:eastAsia="es-ES"/>
            </w:rPr>
          </w:pPr>
          <w:hyperlink w:anchor="_Toc67649399" w:history="1">
            <w:r w:rsidR="000C7C37" w:rsidRPr="00D733DF">
              <w:rPr>
                <w:rStyle w:val="Hipervnculo"/>
                <w:rFonts w:ascii="Arial" w:eastAsia="Times New Roman" w:hAnsi="Arial" w:cs="Arial"/>
                <w:noProof/>
                <w:lang w:val="ca-ES-valencia"/>
              </w:rPr>
              <w:t>4.5.1.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L’estatut de protecció: els drets i els deures de les persones denunciants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_Toc67649399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113</w:t>
            </w:r>
            <w:r w:rsidR="000C7C37" w:rsidRPr="00D733DF">
              <w:rPr>
                <w:rFonts w:ascii="Arial" w:hAnsi="Arial" w:cs="Arial"/>
                <w:noProof/>
                <w:webHidden/>
              </w:rPr>
              <w:fldChar w:fldCharType="end"/>
            </w:r>
          </w:hyperlink>
        </w:p>
        <w:p w14:paraId="41A6D6BC" w14:textId="23B1FAF8" w:rsidR="000C7C37" w:rsidRPr="00D733DF" w:rsidRDefault="00307661" w:rsidP="00D733DF">
          <w:pPr>
            <w:pStyle w:val="TDC3"/>
            <w:jc w:val="both"/>
            <w:rPr>
              <w:rFonts w:ascii="Arial" w:hAnsi="Arial" w:cs="Arial"/>
              <w:iCs w:val="0"/>
              <w:noProof/>
              <w:sz w:val="22"/>
              <w:szCs w:val="22"/>
              <w:lang w:eastAsia="es-ES"/>
            </w:rPr>
          </w:pPr>
          <w:hyperlink w:anchor="_Toc67649400" w:history="1">
            <w:r w:rsidR="000C7C37" w:rsidRPr="00D733DF">
              <w:rPr>
                <w:rStyle w:val="Hipervnculo"/>
                <w:rFonts w:ascii="Arial" w:eastAsia="Times New Roman" w:hAnsi="Arial" w:cs="Arial"/>
                <w:noProof/>
                <w:lang w:val="ca-ES-valencia"/>
              </w:rPr>
              <w:t>4.5.2.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Decàleg per a la protecció de les persones denunciants i alertadores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115</w:t>
            </w:r>
            <w:r w:rsidR="000C7C37" w:rsidRPr="00D733DF">
              <w:rPr>
                <w:rFonts w:ascii="Arial" w:hAnsi="Arial" w:cs="Arial"/>
                <w:noProof/>
                <w:webHidden/>
              </w:rPr>
              <w:fldChar w:fldCharType="end"/>
            </w:r>
          </w:hyperlink>
        </w:p>
        <w:p w14:paraId="3888AEB5" w14:textId="58D85D9E" w:rsidR="000C7C37" w:rsidRPr="00D733DF" w:rsidRDefault="00307661" w:rsidP="00D733DF">
          <w:pPr>
            <w:pStyle w:val="TDC3"/>
            <w:jc w:val="both"/>
            <w:rPr>
              <w:rFonts w:ascii="Arial" w:hAnsi="Arial" w:cs="Arial"/>
              <w:iCs w:val="0"/>
              <w:noProof/>
              <w:sz w:val="22"/>
              <w:szCs w:val="22"/>
              <w:lang w:eastAsia="es-ES"/>
            </w:rPr>
          </w:pPr>
          <w:hyperlink w:anchor="_Toc67649401" w:history="1">
            <w:r w:rsidR="000C7C37" w:rsidRPr="00D733DF">
              <w:rPr>
                <w:rStyle w:val="Hipervnculo"/>
                <w:rFonts w:ascii="Arial" w:eastAsia="Times New Roman" w:hAnsi="Arial" w:cs="Arial"/>
                <w:noProof/>
                <w:lang w:val="ca-ES-valencia"/>
              </w:rPr>
              <w:t>4.5.3.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Situació de la protecció de les persones denunciants a la Comunitat Valenciana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116</w:t>
            </w:r>
            <w:r w:rsidR="000C7C37" w:rsidRPr="00D733DF">
              <w:rPr>
                <w:rFonts w:ascii="Arial" w:hAnsi="Arial" w:cs="Arial"/>
                <w:noProof/>
                <w:webHidden/>
              </w:rPr>
              <w:fldChar w:fldCharType="end"/>
            </w:r>
          </w:hyperlink>
        </w:p>
        <w:p w14:paraId="6EA3295F" w14:textId="48E2D84F" w:rsidR="000C7C37" w:rsidRPr="00D733DF" w:rsidRDefault="00307661" w:rsidP="00D733DF">
          <w:pPr>
            <w:pStyle w:val="TDC3"/>
            <w:jc w:val="both"/>
            <w:rPr>
              <w:rFonts w:ascii="Arial" w:hAnsi="Arial" w:cs="Arial"/>
              <w:iCs w:val="0"/>
              <w:noProof/>
              <w:sz w:val="22"/>
              <w:szCs w:val="22"/>
              <w:lang w:eastAsia="es-ES"/>
            </w:rPr>
          </w:pPr>
          <w:hyperlink w:anchor="_Toc67649402" w:history="1">
            <w:r w:rsidR="000C7C37" w:rsidRPr="00D733DF">
              <w:rPr>
                <w:rStyle w:val="Hipervnculo"/>
                <w:rFonts w:ascii="Arial" w:eastAsia="Times New Roman" w:hAnsi="Arial" w:cs="Arial"/>
                <w:noProof/>
                <w:lang w:val="ca-ES-valencia"/>
              </w:rPr>
              <w:t>4.5.4.</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Seguiment de la protecció de les persones denunciants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120</w:t>
            </w:r>
            <w:r w:rsidR="000C7C37" w:rsidRPr="00D733DF">
              <w:rPr>
                <w:rFonts w:ascii="Arial" w:hAnsi="Arial" w:cs="Arial"/>
                <w:noProof/>
                <w:webHidden/>
              </w:rPr>
              <w:fldChar w:fldCharType="end"/>
            </w:r>
          </w:hyperlink>
        </w:p>
        <w:p w14:paraId="047716A1" w14:textId="79D57BE7" w:rsidR="000C7C37" w:rsidRPr="00D733DF" w:rsidRDefault="00307661" w:rsidP="00D733DF">
          <w:pPr>
            <w:pStyle w:val="TDC3"/>
            <w:jc w:val="both"/>
            <w:rPr>
              <w:rFonts w:ascii="Arial" w:hAnsi="Arial" w:cs="Arial"/>
              <w:iCs w:val="0"/>
              <w:noProof/>
              <w:sz w:val="22"/>
              <w:szCs w:val="22"/>
              <w:lang w:eastAsia="es-ES"/>
            </w:rPr>
          </w:pPr>
          <w:hyperlink w:anchor="_Toc67649403" w:history="1">
            <w:r w:rsidR="000C7C37" w:rsidRPr="00D733DF">
              <w:rPr>
                <w:rStyle w:val="Hipervnculo"/>
                <w:rFonts w:ascii="Arial" w:eastAsia="Times New Roman" w:hAnsi="Arial" w:cs="Arial"/>
                <w:noProof/>
                <w:lang w:val="ca-ES-valencia"/>
              </w:rPr>
              <w:t>4.5.5.</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Resultats estadístics de la protecció a persones denunciants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130</w:t>
            </w:r>
            <w:r w:rsidR="000C7C37" w:rsidRPr="00D733DF">
              <w:rPr>
                <w:rFonts w:ascii="Arial" w:hAnsi="Arial" w:cs="Arial"/>
                <w:noProof/>
                <w:webHidden/>
              </w:rPr>
              <w:fldChar w:fldCharType="end"/>
            </w:r>
          </w:hyperlink>
        </w:p>
        <w:p w14:paraId="67ABCE5E" w14:textId="16D9A907" w:rsidR="000C7C37" w:rsidRPr="00D733DF" w:rsidRDefault="00307661" w:rsidP="00D733DF">
          <w:pPr>
            <w:pStyle w:val="TDC2"/>
            <w:jc w:val="both"/>
            <w:rPr>
              <w:rFonts w:eastAsiaTheme="minorEastAsia"/>
              <w:sz w:val="22"/>
              <w:lang w:val="es-ES" w:eastAsia="es-ES"/>
            </w:rPr>
          </w:pPr>
          <w:hyperlink w:anchor="_Toc67649404" w:history="1">
            <w:r w:rsidR="000C7C37" w:rsidRPr="00D733DF">
              <w:rPr>
                <w:rStyle w:val="Hipervnculo"/>
              </w:rPr>
              <w:t>4.6.</w:t>
            </w:r>
            <w:r w:rsidR="000C7C37" w:rsidRPr="00D733DF">
              <w:rPr>
                <w:rFonts w:eastAsiaTheme="minorEastAsia"/>
                <w:sz w:val="22"/>
                <w:lang w:val="es-ES" w:eastAsia="es-ES"/>
              </w:rPr>
              <w:tab/>
            </w:r>
            <w:r w:rsidR="000C7C37" w:rsidRPr="00D733DF">
              <w:rPr>
                <w:rStyle w:val="Hipervnculo"/>
              </w:rPr>
              <w:t>Potestat sancionadora</w:t>
            </w:r>
            <w:r w:rsidR="000C7C37" w:rsidRPr="00D733DF">
              <w:rPr>
                <w:webHidden/>
              </w:rPr>
              <w:tab/>
            </w:r>
            <w:r w:rsidR="000C7C37" w:rsidRPr="00D733DF">
              <w:rPr>
                <w:webHidden/>
              </w:rPr>
              <w:fldChar w:fldCharType="begin"/>
            </w:r>
            <w:r w:rsidR="000C7C37" w:rsidRPr="00D733DF">
              <w:rPr>
                <w:webHidden/>
              </w:rPr>
              <w:instrText xml:space="preserve"> PAGEREF _Toc67649404 \h </w:instrText>
            </w:r>
            <w:r w:rsidR="000C7C37" w:rsidRPr="00D733DF">
              <w:rPr>
                <w:webHidden/>
              </w:rPr>
            </w:r>
            <w:r w:rsidR="000C7C37" w:rsidRPr="00D733DF">
              <w:rPr>
                <w:webHidden/>
              </w:rPr>
              <w:fldChar w:fldCharType="separate"/>
            </w:r>
            <w:r w:rsidR="000608BC">
              <w:rPr>
                <w:webHidden/>
              </w:rPr>
              <w:t>134</w:t>
            </w:r>
            <w:r w:rsidR="000C7C37" w:rsidRPr="00D733DF">
              <w:rPr>
                <w:webHidden/>
              </w:rPr>
              <w:fldChar w:fldCharType="end"/>
            </w:r>
          </w:hyperlink>
        </w:p>
        <w:p w14:paraId="4518C89C" w14:textId="35564A0C" w:rsidR="000C7C37" w:rsidRPr="00D733DF" w:rsidRDefault="00307661" w:rsidP="00D733DF">
          <w:pPr>
            <w:pStyle w:val="TDC2"/>
            <w:jc w:val="both"/>
            <w:rPr>
              <w:rFonts w:eastAsiaTheme="minorEastAsia"/>
              <w:sz w:val="22"/>
              <w:lang w:val="es-ES" w:eastAsia="es-ES"/>
            </w:rPr>
          </w:pPr>
          <w:hyperlink w:anchor="_Toc67649405" w:history="1">
            <w:r w:rsidR="000C7C37" w:rsidRPr="00D733DF">
              <w:rPr>
                <w:rStyle w:val="Hipervnculo"/>
              </w:rPr>
              <w:t>4.7.</w:t>
            </w:r>
            <w:r w:rsidR="000C7C37" w:rsidRPr="00D733DF">
              <w:rPr>
                <w:rFonts w:eastAsiaTheme="minorEastAsia"/>
                <w:sz w:val="22"/>
                <w:lang w:val="es-ES" w:eastAsia="es-ES"/>
              </w:rPr>
              <w:tab/>
            </w:r>
            <w:r w:rsidR="000C7C37" w:rsidRPr="00D733DF">
              <w:rPr>
                <w:rStyle w:val="Hipervnculo"/>
              </w:rPr>
              <w:t>Convenis i altres col·laboracions</w:t>
            </w:r>
            <w:r w:rsidR="000C7C37" w:rsidRPr="00D733DF">
              <w:rPr>
                <w:webHidden/>
              </w:rPr>
              <w:tab/>
            </w:r>
            <w:r w:rsidR="000C7C37" w:rsidRPr="00D733DF">
              <w:rPr>
                <w:webHidden/>
              </w:rPr>
              <w:fldChar w:fldCharType="begin"/>
            </w:r>
            <w:r w:rsidR="000C7C37" w:rsidRPr="00D733DF">
              <w:rPr>
                <w:webHidden/>
              </w:rPr>
              <w:instrText xml:space="preserve"> PAGEREF _Toc67649405 \h </w:instrText>
            </w:r>
            <w:r w:rsidR="000C7C37" w:rsidRPr="00D733DF">
              <w:rPr>
                <w:webHidden/>
              </w:rPr>
            </w:r>
            <w:r w:rsidR="000C7C37" w:rsidRPr="00D733DF">
              <w:rPr>
                <w:webHidden/>
              </w:rPr>
              <w:fldChar w:fldCharType="separate"/>
            </w:r>
            <w:r w:rsidR="000608BC">
              <w:rPr>
                <w:webHidden/>
              </w:rPr>
              <w:t>136</w:t>
            </w:r>
            <w:r w:rsidR="000C7C37" w:rsidRPr="00D733DF">
              <w:rPr>
                <w:webHidden/>
              </w:rPr>
              <w:fldChar w:fldCharType="end"/>
            </w:r>
          </w:hyperlink>
        </w:p>
        <w:p w14:paraId="62D4E80E" w14:textId="659E1305" w:rsidR="000C7C37" w:rsidRPr="00D733DF" w:rsidRDefault="00307661" w:rsidP="00D733DF">
          <w:pPr>
            <w:pStyle w:val="TDC2"/>
            <w:jc w:val="both"/>
            <w:rPr>
              <w:rFonts w:eastAsiaTheme="minorEastAsia"/>
              <w:sz w:val="22"/>
              <w:lang w:val="es-ES" w:eastAsia="es-ES"/>
            </w:rPr>
          </w:pPr>
          <w:hyperlink w:anchor="_Toc67649406" w:history="1">
            <w:r w:rsidR="000C7C37" w:rsidRPr="00D733DF">
              <w:rPr>
                <w:rStyle w:val="Hipervnculo"/>
              </w:rPr>
              <w:t>4.8.</w:t>
            </w:r>
            <w:r w:rsidR="000C7C37" w:rsidRPr="00D733DF">
              <w:rPr>
                <w:rFonts w:eastAsiaTheme="minorEastAsia"/>
                <w:sz w:val="22"/>
                <w:lang w:val="es-ES" w:eastAsia="es-ES"/>
              </w:rPr>
              <w:tab/>
            </w:r>
            <w:r w:rsidR="000C7C37" w:rsidRPr="00D733DF">
              <w:rPr>
                <w:rStyle w:val="Hipervnculo"/>
              </w:rPr>
              <w:t>Assessorament jurídic i secretaria d’òrgans col·legiats</w:t>
            </w:r>
            <w:r w:rsidR="000C7C37" w:rsidRPr="00D733DF">
              <w:rPr>
                <w:webHidden/>
              </w:rPr>
              <w:tab/>
            </w:r>
            <w:r w:rsidR="000C7C37" w:rsidRPr="00D733DF">
              <w:rPr>
                <w:webHidden/>
              </w:rPr>
              <w:fldChar w:fldCharType="begin"/>
            </w:r>
            <w:r w:rsidR="000C7C37" w:rsidRPr="00D733DF">
              <w:rPr>
                <w:webHidden/>
              </w:rPr>
              <w:instrText xml:space="preserve"> PAGEREF _Toc67649406 \h </w:instrText>
            </w:r>
            <w:r w:rsidR="000C7C37" w:rsidRPr="00D733DF">
              <w:rPr>
                <w:webHidden/>
              </w:rPr>
            </w:r>
            <w:r w:rsidR="000C7C37" w:rsidRPr="00D733DF">
              <w:rPr>
                <w:webHidden/>
              </w:rPr>
              <w:fldChar w:fldCharType="separate"/>
            </w:r>
            <w:r w:rsidR="000608BC">
              <w:rPr>
                <w:webHidden/>
              </w:rPr>
              <w:t>137</w:t>
            </w:r>
            <w:r w:rsidR="000C7C37" w:rsidRPr="00D733DF">
              <w:rPr>
                <w:webHidden/>
              </w:rPr>
              <w:fldChar w:fldCharType="end"/>
            </w:r>
          </w:hyperlink>
        </w:p>
        <w:p w14:paraId="1CD743B2" w14:textId="1F914BF4" w:rsidR="000C7C37" w:rsidRPr="00D733DF" w:rsidRDefault="00307661" w:rsidP="00D733DF">
          <w:pPr>
            <w:pStyle w:val="TDC2"/>
            <w:jc w:val="both"/>
            <w:rPr>
              <w:rFonts w:eastAsiaTheme="minorEastAsia"/>
              <w:sz w:val="22"/>
              <w:lang w:val="es-ES" w:eastAsia="es-ES"/>
            </w:rPr>
          </w:pPr>
          <w:hyperlink w:anchor="_Toc67649407" w:history="1">
            <w:r w:rsidR="000C7C37" w:rsidRPr="00D733DF">
              <w:rPr>
                <w:rStyle w:val="Hipervnculo"/>
              </w:rPr>
              <w:t>4.9.</w:t>
            </w:r>
            <w:r w:rsidR="000C7C37" w:rsidRPr="00D733DF">
              <w:rPr>
                <w:rFonts w:eastAsiaTheme="minorEastAsia"/>
                <w:sz w:val="22"/>
                <w:lang w:val="es-ES" w:eastAsia="es-ES"/>
              </w:rPr>
              <w:tab/>
            </w:r>
            <w:r w:rsidR="000C7C37" w:rsidRPr="00D733DF">
              <w:rPr>
                <w:rStyle w:val="Hipervnculo"/>
              </w:rPr>
              <w:t>Procediments judicials</w:t>
            </w:r>
            <w:r w:rsidR="000C7C37" w:rsidRPr="00D733DF">
              <w:rPr>
                <w:webHidden/>
              </w:rPr>
              <w:tab/>
            </w:r>
            <w:r w:rsidR="000C7C37" w:rsidRPr="00D733DF">
              <w:rPr>
                <w:webHidden/>
              </w:rPr>
              <w:fldChar w:fldCharType="begin"/>
            </w:r>
            <w:r w:rsidR="000C7C37" w:rsidRPr="00D733DF">
              <w:rPr>
                <w:webHidden/>
              </w:rPr>
              <w:instrText xml:space="preserve"> PAGEREF _Toc67649407 \h </w:instrText>
            </w:r>
            <w:r w:rsidR="000C7C37" w:rsidRPr="00D733DF">
              <w:rPr>
                <w:webHidden/>
              </w:rPr>
            </w:r>
            <w:r w:rsidR="000C7C37" w:rsidRPr="00D733DF">
              <w:rPr>
                <w:webHidden/>
              </w:rPr>
              <w:fldChar w:fldCharType="separate"/>
            </w:r>
            <w:r w:rsidR="000608BC">
              <w:rPr>
                <w:webHidden/>
              </w:rPr>
              <w:t>141</w:t>
            </w:r>
            <w:r w:rsidR="000C7C37" w:rsidRPr="00D733DF">
              <w:rPr>
                <w:webHidden/>
              </w:rPr>
              <w:fldChar w:fldCharType="end"/>
            </w:r>
          </w:hyperlink>
        </w:p>
        <w:p w14:paraId="094CB8A4" w14:textId="50E34C27" w:rsidR="000C7C37" w:rsidRPr="00D733DF" w:rsidRDefault="00307661" w:rsidP="00D733DF">
          <w:pPr>
            <w:pStyle w:val="TDC3"/>
            <w:jc w:val="both"/>
            <w:rPr>
              <w:rFonts w:ascii="Arial" w:hAnsi="Arial" w:cs="Arial"/>
              <w:iCs w:val="0"/>
              <w:noProof/>
              <w:sz w:val="22"/>
              <w:szCs w:val="22"/>
              <w:lang w:eastAsia="es-ES"/>
            </w:rPr>
          </w:pPr>
          <w:hyperlink w:anchor="_Toc67649408" w:history="1">
            <w:r w:rsidR="000C7C37" w:rsidRPr="00D733DF">
              <w:rPr>
                <w:rStyle w:val="Hipervnculo"/>
                <w:rFonts w:ascii="Arial" w:eastAsia="Times New Roman" w:hAnsi="Arial" w:cs="Arial"/>
                <w:noProof/>
                <w:lang w:val="ca-ES-valencia"/>
              </w:rPr>
              <w:t>4.9.1.</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Sobre la confidencialitat i reserva de les actuacions d’expedients d’investigació en tràmit</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142</w:t>
            </w:r>
            <w:r w:rsidR="000C7C37" w:rsidRPr="00D733DF">
              <w:rPr>
                <w:rFonts w:ascii="Arial" w:hAnsi="Arial" w:cs="Arial"/>
                <w:noProof/>
                <w:webHidden/>
              </w:rPr>
              <w:fldChar w:fldCharType="end"/>
            </w:r>
          </w:hyperlink>
        </w:p>
        <w:p w14:paraId="5F542F29" w14:textId="3E12A62C" w:rsidR="000C7C37" w:rsidRPr="00D733DF" w:rsidRDefault="00307661" w:rsidP="00D733DF">
          <w:pPr>
            <w:pStyle w:val="TDC3"/>
            <w:jc w:val="both"/>
            <w:rPr>
              <w:rFonts w:ascii="Arial" w:hAnsi="Arial" w:cs="Arial"/>
              <w:iCs w:val="0"/>
              <w:noProof/>
              <w:sz w:val="22"/>
              <w:szCs w:val="22"/>
              <w:lang w:eastAsia="es-ES"/>
            </w:rPr>
          </w:pPr>
          <w:hyperlink w:anchor="_Toc67649409" w:history="1">
            <w:r w:rsidR="000C7C37" w:rsidRPr="00D733DF">
              <w:rPr>
                <w:rStyle w:val="Hipervnculo"/>
                <w:rFonts w:ascii="Arial" w:eastAsia="Times New Roman" w:hAnsi="Arial" w:cs="Arial"/>
                <w:noProof/>
                <w:lang w:val="ca-ES-valencia"/>
              </w:rPr>
              <w:t>4.9.2.</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Sobre resolucions que atorguen o deneguen l’estatut de protecció a persones denunciants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_Toc67649409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148</w:t>
            </w:r>
            <w:r w:rsidR="000C7C37" w:rsidRPr="00D733DF">
              <w:rPr>
                <w:rFonts w:ascii="Arial" w:hAnsi="Arial" w:cs="Arial"/>
                <w:noProof/>
                <w:webHidden/>
              </w:rPr>
              <w:fldChar w:fldCharType="end"/>
            </w:r>
          </w:hyperlink>
        </w:p>
        <w:p w14:paraId="3BA231F4" w14:textId="3031C7F2" w:rsidR="000C7C37" w:rsidRPr="00D733DF" w:rsidRDefault="00307661" w:rsidP="00D733DF">
          <w:pPr>
            <w:pStyle w:val="TDC3"/>
            <w:jc w:val="both"/>
            <w:rPr>
              <w:rFonts w:ascii="Arial" w:hAnsi="Arial" w:cs="Arial"/>
              <w:iCs w:val="0"/>
              <w:noProof/>
              <w:sz w:val="22"/>
              <w:szCs w:val="22"/>
              <w:lang w:eastAsia="es-ES"/>
            </w:rPr>
          </w:pPr>
          <w:hyperlink w:anchor="_Toc67649410" w:history="1">
            <w:r w:rsidR="000C7C37" w:rsidRPr="00D733DF">
              <w:rPr>
                <w:rStyle w:val="Hipervnculo"/>
                <w:rFonts w:ascii="Arial" w:eastAsia="Times New Roman" w:hAnsi="Arial" w:cs="Arial"/>
                <w:noProof/>
                <w:lang w:val="ca-ES-valencia"/>
              </w:rPr>
              <w:t>4.9.3.</w:t>
            </w:r>
            <w:r w:rsidR="000C7C37" w:rsidRPr="00D733DF">
              <w:rPr>
                <w:rFonts w:ascii="Arial" w:hAnsi="Arial" w:cs="Arial"/>
                <w:iCs w:val="0"/>
                <w:noProof/>
                <w:sz w:val="22"/>
                <w:szCs w:val="22"/>
                <w:lang w:eastAsia="es-ES"/>
              </w:rPr>
              <w:tab/>
            </w:r>
            <w:r w:rsidR="000C7C37" w:rsidRPr="00D733DF">
              <w:rPr>
                <w:rStyle w:val="Hipervnculo"/>
                <w:rFonts w:ascii="Arial" w:eastAsia="Times New Roman" w:hAnsi="Arial" w:cs="Arial"/>
                <w:noProof/>
                <w:lang w:val="ca-ES-valencia"/>
              </w:rPr>
              <w:t>Sobre qüestions de personal al servei de l’Agència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_Toc67649410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149</w:t>
            </w:r>
            <w:r w:rsidR="000C7C37" w:rsidRPr="00D733DF">
              <w:rPr>
                <w:rFonts w:ascii="Arial" w:hAnsi="Arial" w:cs="Arial"/>
                <w:noProof/>
                <w:webHidden/>
              </w:rPr>
              <w:fldChar w:fldCharType="end"/>
            </w:r>
          </w:hyperlink>
        </w:p>
        <w:p w14:paraId="5863335C" w14:textId="53A9244E" w:rsidR="000C7C37" w:rsidRPr="00D733DF" w:rsidRDefault="00307661" w:rsidP="00D733DF">
          <w:pPr>
            <w:pStyle w:val="TDC1"/>
            <w:rPr>
              <w:rFonts w:eastAsiaTheme="minorEastAsia"/>
              <w:kern w:val="0"/>
              <w:sz w:val="22"/>
              <w:szCs w:val="22"/>
              <w:lang w:val="es-ES" w:bidi="ar-SA"/>
            </w:rPr>
          </w:pPr>
          <w:hyperlink w:anchor="_Toc67649411" w:history="1">
            <w:r w:rsidR="000C7C37" w:rsidRPr="00D733DF">
              <w:rPr>
                <w:rStyle w:val="Hipervnculo"/>
              </w:rPr>
              <w:t>5.</w:t>
            </w:r>
            <w:r w:rsidR="000C7C37" w:rsidRPr="00D733DF">
              <w:rPr>
                <w:rFonts w:eastAsiaTheme="minorEastAsia"/>
                <w:kern w:val="0"/>
                <w:sz w:val="22"/>
                <w:szCs w:val="22"/>
                <w:lang w:val="es-ES" w:bidi="ar-SA"/>
              </w:rPr>
              <w:tab/>
            </w:r>
            <w:r w:rsidR="000C7C37" w:rsidRPr="00D733DF">
              <w:rPr>
                <w:rStyle w:val="Hipervnculo"/>
                <w:rFonts w:eastAsia="Times New Roman"/>
              </w:rPr>
              <w:t>Activitat Institucional</w:t>
            </w:r>
            <w:r w:rsidR="000C7C37" w:rsidRPr="00D733DF">
              <w:rPr>
                <w:webHidden/>
              </w:rPr>
              <w:tab/>
            </w:r>
            <w:r w:rsidR="000C7C37" w:rsidRPr="00D733DF">
              <w:rPr>
                <w:webHidden/>
              </w:rPr>
              <w:fldChar w:fldCharType="begin"/>
            </w:r>
            <w:r w:rsidR="000C7C37" w:rsidRPr="00D733DF">
              <w:rPr>
                <w:webHidden/>
              </w:rPr>
              <w:instrText xml:space="preserve"> PAGEREF _Toc67649411 \h </w:instrText>
            </w:r>
            <w:r w:rsidR="000C7C37" w:rsidRPr="00D733DF">
              <w:rPr>
                <w:webHidden/>
              </w:rPr>
            </w:r>
            <w:r w:rsidR="000C7C37" w:rsidRPr="00D733DF">
              <w:rPr>
                <w:webHidden/>
              </w:rPr>
              <w:fldChar w:fldCharType="separate"/>
            </w:r>
            <w:r w:rsidR="000608BC">
              <w:rPr>
                <w:webHidden/>
              </w:rPr>
              <w:t>150</w:t>
            </w:r>
            <w:r w:rsidR="000C7C37" w:rsidRPr="00D733DF">
              <w:rPr>
                <w:webHidden/>
              </w:rPr>
              <w:fldChar w:fldCharType="end"/>
            </w:r>
          </w:hyperlink>
        </w:p>
        <w:p w14:paraId="70B62277" w14:textId="04CF2AFC" w:rsidR="000C7C37" w:rsidRPr="00D733DF" w:rsidRDefault="00307661" w:rsidP="00D733DF">
          <w:pPr>
            <w:pStyle w:val="TDC2"/>
            <w:jc w:val="both"/>
            <w:rPr>
              <w:rFonts w:eastAsiaTheme="minorEastAsia"/>
              <w:sz w:val="22"/>
              <w:lang w:val="es-ES" w:eastAsia="es-ES"/>
            </w:rPr>
          </w:pPr>
          <w:hyperlink w:anchor="_Toc67649412" w:history="1">
            <w:r w:rsidR="000C7C37" w:rsidRPr="00D733DF">
              <w:rPr>
                <w:rStyle w:val="Hipervnculo"/>
                <w:rFonts w:eastAsiaTheme="majorEastAsia"/>
              </w:rPr>
              <w:t>5.1.</w:t>
            </w:r>
            <w:r w:rsidR="000C7C37" w:rsidRPr="00D733DF">
              <w:rPr>
                <w:rFonts w:eastAsiaTheme="minorEastAsia"/>
                <w:sz w:val="22"/>
                <w:lang w:val="es-ES" w:eastAsia="es-ES"/>
              </w:rPr>
              <w:tab/>
            </w:r>
            <w:r w:rsidR="000C7C37" w:rsidRPr="00D733DF">
              <w:rPr>
                <w:rStyle w:val="Hipervnculo"/>
                <w:rFonts w:eastAsiaTheme="majorEastAsia"/>
              </w:rPr>
              <w:t>Introducció</w:t>
            </w:r>
            <w:r w:rsidR="000C7C37" w:rsidRPr="00D733DF">
              <w:rPr>
                <w:webHidden/>
              </w:rPr>
              <w:tab/>
            </w:r>
            <w:r w:rsidR="000C7C37" w:rsidRPr="00D733DF">
              <w:rPr>
                <w:webHidden/>
              </w:rPr>
              <w:fldChar w:fldCharType="begin"/>
            </w:r>
            <w:r w:rsidR="000C7C37" w:rsidRPr="00D733DF">
              <w:rPr>
                <w:webHidden/>
              </w:rPr>
              <w:instrText xml:space="preserve"> PAGEREF _Toc67649412 \h </w:instrText>
            </w:r>
            <w:r w:rsidR="000C7C37" w:rsidRPr="00D733DF">
              <w:rPr>
                <w:webHidden/>
              </w:rPr>
            </w:r>
            <w:r w:rsidR="000C7C37" w:rsidRPr="00D733DF">
              <w:rPr>
                <w:webHidden/>
              </w:rPr>
              <w:fldChar w:fldCharType="separate"/>
            </w:r>
            <w:r w:rsidR="000608BC">
              <w:rPr>
                <w:webHidden/>
              </w:rPr>
              <w:t>150</w:t>
            </w:r>
            <w:r w:rsidR="000C7C37" w:rsidRPr="00D733DF">
              <w:rPr>
                <w:webHidden/>
              </w:rPr>
              <w:fldChar w:fldCharType="end"/>
            </w:r>
          </w:hyperlink>
        </w:p>
        <w:p w14:paraId="16552B77" w14:textId="09384709" w:rsidR="000C7C37" w:rsidRPr="00D733DF" w:rsidRDefault="00307661" w:rsidP="00D733DF">
          <w:pPr>
            <w:pStyle w:val="TDC2"/>
            <w:jc w:val="both"/>
            <w:rPr>
              <w:rFonts w:eastAsiaTheme="minorEastAsia"/>
              <w:sz w:val="22"/>
              <w:lang w:val="es-ES" w:eastAsia="es-ES"/>
            </w:rPr>
          </w:pPr>
          <w:hyperlink w:anchor="_Toc67649413" w:history="1">
            <w:r w:rsidR="000C7C37" w:rsidRPr="00D733DF">
              <w:rPr>
                <w:rStyle w:val="Hipervnculo"/>
                <w:rFonts w:eastAsiaTheme="majorEastAsia"/>
              </w:rPr>
              <w:t>5.2.</w:t>
            </w:r>
            <w:r w:rsidR="000C7C37" w:rsidRPr="00D733DF">
              <w:rPr>
                <w:rFonts w:eastAsiaTheme="minorEastAsia"/>
                <w:sz w:val="22"/>
                <w:lang w:val="es-ES" w:eastAsia="es-ES"/>
              </w:rPr>
              <w:tab/>
            </w:r>
            <w:r w:rsidR="000C7C37" w:rsidRPr="00D733DF">
              <w:rPr>
                <w:rStyle w:val="Hipervnculo"/>
                <w:rFonts w:eastAsiaTheme="majorEastAsia"/>
              </w:rPr>
              <w:t>Actes organitzats</w:t>
            </w:r>
            <w:r w:rsidR="000C7C37" w:rsidRPr="00D733DF">
              <w:rPr>
                <w:webHidden/>
              </w:rPr>
              <w:tab/>
            </w:r>
            <w:r w:rsidR="000C7C37" w:rsidRPr="00D733DF">
              <w:rPr>
                <w:webHidden/>
              </w:rPr>
              <w:fldChar w:fldCharType="begin"/>
            </w:r>
            <w:r w:rsidR="000C7C37" w:rsidRPr="00D733DF">
              <w:rPr>
                <w:webHidden/>
              </w:rPr>
              <w:instrText xml:space="preserve"> PAGEREF _Toc67649413 \h </w:instrText>
            </w:r>
            <w:r w:rsidR="000C7C37" w:rsidRPr="00D733DF">
              <w:rPr>
                <w:webHidden/>
              </w:rPr>
            </w:r>
            <w:r w:rsidR="000C7C37" w:rsidRPr="00D733DF">
              <w:rPr>
                <w:webHidden/>
              </w:rPr>
              <w:fldChar w:fldCharType="separate"/>
            </w:r>
            <w:r w:rsidR="000608BC">
              <w:rPr>
                <w:webHidden/>
              </w:rPr>
              <w:t>151</w:t>
            </w:r>
            <w:r w:rsidR="000C7C37" w:rsidRPr="00D733DF">
              <w:rPr>
                <w:webHidden/>
              </w:rPr>
              <w:fldChar w:fldCharType="end"/>
            </w:r>
          </w:hyperlink>
        </w:p>
        <w:p w14:paraId="5C712E00" w14:textId="4889A1D7" w:rsidR="000C7C37" w:rsidRPr="00D733DF" w:rsidRDefault="00307661" w:rsidP="00D733DF">
          <w:pPr>
            <w:pStyle w:val="TDC3"/>
            <w:jc w:val="both"/>
            <w:rPr>
              <w:rFonts w:ascii="Arial" w:hAnsi="Arial" w:cs="Arial"/>
              <w:iCs w:val="0"/>
              <w:noProof/>
              <w:sz w:val="22"/>
              <w:szCs w:val="22"/>
              <w:lang w:eastAsia="es-ES"/>
            </w:rPr>
          </w:pPr>
          <w:hyperlink w:anchor="_Toc67649414" w:history="1">
            <w:r w:rsidR="000C7C37" w:rsidRPr="00D733DF">
              <w:rPr>
                <w:rStyle w:val="Hipervnculo"/>
                <w:rFonts w:ascii="Arial" w:hAnsi="Arial" w:cs="Arial"/>
                <w:noProof/>
                <w:lang w:val="ca-ES-valencia"/>
              </w:rPr>
              <w:t>5.2.1.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Consell de Participació Ciutadana de l’Agència Valenciana Antifrau</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_Toc67649414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152</w:t>
            </w:r>
            <w:r w:rsidR="000C7C37" w:rsidRPr="00D733DF">
              <w:rPr>
                <w:rFonts w:ascii="Arial" w:hAnsi="Arial" w:cs="Arial"/>
                <w:noProof/>
                <w:webHidden/>
              </w:rPr>
              <w:fldChar w:fldCharType="end"/>
            </w:r>
          </w:hyperlink>
        </w:p>
        <w:p w14:paraId="7CFE918F" w14:textId="5CE56A59" w:rsidR="000C7C37" w:rsidRPr="00D733DF" w:rsidRDefault="00307661" w:rsidP="00D733DF">
          <w:pPr>
            <w:pStyle w:val="TDC3"/>
            <w:jc w:val="both"/>
            <w:rPr>
              <w:rFonts w:ascii="Arial" w:hAnsi="Arial" w:cs="Arial"/>
              <w:iCs w:val="0"/>
              <w:noProof/>
              <w:sz w:val="22"/>
              <w:szCs w:val="22"/>
              <w:lang w:eastAsia="es-ES"/>
            </w:rPr>
          </w:pPr>
          <w:hyperlink w:anchor="_Toc67649415" w:history="1">
            <w:r w:rsidR="000C7C37" w:rsidRPr="00D733DF">
              <w:rPr>
                <w:rStyle w:val="Hipervnculo"/>
                <w:rFonts w:ascii="Arial" w:hAnsi="Arial" w:cs="Arial"/>
                <w:noProof/>
                <w:lang w:val="ca-ES-valencia"/>
              </w:rPr>
              <w:t>5.2.2.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Dia Internacional contra la Corrupció, 9 de desembre</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_Toc67649415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154</w:t>
            </w:r>
            <w:r w:rsidR="000C7C37" w:rsidRPr="00D733DF">
              <w:rPr>
                <w:rFonts w:ascii="Arial" w:hAnsi="Arial" w:cs="Arial"/>
                <w:noProof/>
                <w:webHidden/>
              </w:rPr>
              <w:fldChar w:fldCharType="end"/>
            </w:r>
          </w:hyperlink>
        </w:p>
        <w:p w14:paraId="4D2319CD" w14:textId="3E499A70" w:rsidR="000C7C37" w:rsidRPr="00D733DF" w:rsidRDefault="00307661" w:rsidP="00D733DF">
          <w:pPr>
            <w:pStyle w:val="TDC2"/>
            <w:jc w:val="both"/>
            <w:rPr>
              <w:rFonts w:eastAsiaTheme="minorEastAsia"/>
              <w:sz w:val="22"/>
              <w:lang w:val="es-ES" w:eastAsia="es-ES"/>
            </w:rPr>
          </w:pPr>
          <w:hyperlink w:anchor="_Toc67649416" w:history="1">
            <w:r w:rsidR="000C7C37" w:rsidRPr="00D733DF">
              <w:rPr>
                <w:rStyle w:val="Hipervnculo"/>
                <w:rFonts w:eastAsiaTheme="majorEastAsia"/>
              </w:rPr>
              <w:t>5.3.</w:t>
            </w:r>
            <w:r w:rsidR="000C7C37" w:rsidRPr="00D733DF">
              <w:rPr>
                <w:rFonts w:eastAsiaTheme="minorEastAsia"/>
                <w:sz w:val="22"/>
                <w:lang w:val="es-ES" w:eastAsia="es-ES"/>
              </w:rPr>
              <w:tab/>
            </w:r>
            <w:r w:rsidR="000C7C37" w:rsidRPr="00D733DF">
              <w:rPr>
                <w:rStyle w:val="Hipervnculo"/>
                <w:rFonts w:eastAsiaTheme="majorEastAsia"/>
              </w:rPr>
              <w:t>Xarxa Estatal d’Oficines i Agències de Lluita contra el Frau i la Corrupció de l’Estat Espanyol</w:t>
            </w:r>
            <w:r w:rsidR="000C7C37" w:rsidRPr="00D733DF">
              <w:rPr>
                <w:webHidden/>
              </w:rPr>
              <w:tab/>
            </w:r>
            <w:r w:rsidR="000C7C37" w:rsidRPr="00D733DF">
              <w:rPr>
                <w:webHidden/>
              </w:rPr>
              <w:fldChar w:fldCharType="begin"/>
            </w:r>
            <w:r w:rsidR="000C7C37" w:rsidRPr="00D733DF">
              <w:rPr>
                <w:webHidden/>
              </w:rPr>
              <w:instrText xml:space="preserve"> PAGEREF _Toc67649416 \h </w:instrText>
            </w:r>
            <w:r w:rsidR="000C7C37" w:rsidRPr="00D733DF">
              <w:rPr>
                <w:webHidden/>
              </w:rPr>
            </w:r>
            <w:r w:rsidR="000C7C37" w:rsidRPr="00D733DF">
              <w:rPr>
                <w:webHidden/>
              </w:rPr>
              <w:fldChar w:fldCharType="separate"/>
            </w:r>
            <w:r w:rsidR="000608BC">
              <w:rPr>
                <w:webHidden/>
              </w:rPr>
              <w:t>156</w:t>
            </w:r>
            <w:r w:rsidR="000C7C37" w:rsidRPr="00D733DF">
              <w:rPr>
                <w:webHidden/>
              </w:rPr>
              <w:fldChar w:fldCharType="end"/>
            </w:r>
          </w:hyperlink>
        </w:p>
        <w:p w14:paraId="56A1BB3E" w14:textId="7FA92DFF" w:rsidR="000C7C37" w:rsidRPr="00D733DF" w:rsidRDefault="00307661" w:rsidP="00D733DF">
          <w:pPr>
            <w:pStyle w:val="TDC2"/>
            <w:jc w:val="both"/>
            <w:rPr>
              <w:rFonts w:eastAsiaTheme="minorEastAsia"/>
              <w:sz w:val="22"/>
              <w:lang w:val="es-ES" w:eastAsia="es-ES"/>
            </w:rPr>
          </w:pPr>
          <w:hyperlink w:anchor="_Toc67649417" w:history="1">
            <w:r w:rsidR="000C7C37" w:rsidRPr="00D733DF">
              <w:rPr>
                <w:rStyle w:val="Hipervnculo"/>
                <w:rFonts w:eastAsiaTheme="majorEastAsia"/>
              </w:rPr>
              <w:t>5.4.</w:t>
            </w:r>
            <w:r w:rsidR="000C7C37" w:rsidRPr="00D733DF">
              <w:rPr>
                <w:rFonts w:eastAsiaTheme="minorEastAsia"/>
                <w:sz w:val="22"/>
                <w:lang w:val="es-ES" w:eastAsia="es-ES"/>
              </w:rPr>
              <w:tab/>
            </w:r>
            <w:r w:rsidR="000C7C37" w:rsidRPr="00D733DF">
              <w:rPr>
                <w:rStyle w:val="Hipervnculo"/>
                <w:rFonts w:eastAsiaTheme="majorEastAsia"/>
              </w:rPr>
              <w:t>Activitat nacional i internacional</w:t>
            </w:r>
            <w:r w:rsidR="000C7C37" w:rsidRPr="00D733DF">
              <w:rPr>
                <w:webHidden/>
              </w:rPr>
              <w:tab/>
            </w:r>
            <w:r w:rsidR="000C7C37" w:rsidRPr="00D733DF">
              <w:rPr>
                <w:webHidden/>
              </w:rPr>
              <w:fldChar w:fldCharType="begin"/>
            </w:r>
            <w:r w:rsidR="000C7C37" w:rsidRPr="00D733DF">
              <w:rPr>
                <w:webHidden/>
              </w:rPr>
              <w:instrText xml:space="preserve"> PAGEREF _Toc67649417 \h </w:instrText>
            </w:r>
            <w:r w:rsidR="000C7C37" w:rsidRPr="00D733DF">
              <w:rPr>
                <w:webHidden/>
              </w:rPr>
            </w:r>
            <w:r w:rsidR="000C7C37" w:rsidRPr="00D733DF">
              <w:rPr>
                <w:webHidden/>
              </w:rPr>
              <w:fldChar w:fldCharType="separate"/>
            </w:r>
            <w:r w:rsidR="000608BC">
              <w:rPr>
                <w:webHidden/>
              </w:rPr>
              <w:t>159</w:t>
            </w:r>
            <w:r w:rsidR="000C7C37" w:rsidRPr="00D733DF">
              <w:rPr>
                <w:webHidden/>
              </w:rPr>
              <w:fldChar w:fldCharType="end"/>
            </w:r>
          </w:hyperlink>
        </w:p>
        <w:p w14:paraId="15991756" w14:textId="4A4F2EA5" w:rsidR="000C7C37" w:rsidRPr="00D733DF" w:rsidRDefault="00307661" w:rsidP="00D733DF">
          <w:pPr>
            <w:pStyle w:val="TDC3"/>
            <w:jc w:val="both"/>
            <w:rPr>
              <w:rFonts w:ascii="Arial" w:hAnsi="Arial" w:cs="Arial"/>
              <w:iCs w:val="0"/>
              <w:noProof/>
              <w:sz w:val="22"/>
              <w:szCs w:val="22"/>
              <w:lang w:eastAsia="es-ES"/>
            </w:rPr>
          </w:pPr>
          <w:hyperlink w:anchor="_Toc67649418" w:history="1">
            <w:r w:rsidR="000C7C37" w:rsidRPr="00D733DF">
              <w:rPr>
                <w:rStyle w:val="Hipervnculo"/>
                <w:rFonts w:ascii="Arial" w:hAnsi="Arial" w:cs="Arial"/>
                <w:noProof/>
                <w:lang w:val="ca-ES-valencia"/>
              </w:rPr>
              <w:t>5.4.1.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Signatura de convenis i protocols de col·laboració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_Toc67649418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159</w:t>
            </w:r>
            <w:r w:rsidR="000C7C37" w:rsidRPr="00D733DF">
              <w:rPr>
                <w:rFonts w:ascii="Arial" w:hAnsi="Arial" w:cs="Arial"/>
                <w:noProof/>
                <w:webHidden/>
              </w:rPr>
              <w:fldChar w:fldCharType="end"/>
            </w:r>
          </w:hyperlink>
        </w:p>
        <w:p w14:paraId="2D21019B" w14:textId="2B28EACE" w:rsidR="000C7C37" w:rsidRPr="00D733DF" w:rsidRDefault="00307661" w:rsidP="00D733DF">
          <w:pPr>
            <w:pStyle w:val="TDC3"/>
            <w:jc w:val="both"/>
            <w:rPr>
              <w:rFonts w:ascii="Arial" w:hAnsi="Arial" w:cs="Arial"/>
              <w:iCs w:val="0"/>
              <w:noProof/>
              <w:sz w:val="22"/>
              <w:szCs w:val="22"/>
              <w:lang w:eastAsia="es-ES"/>
            </w:rPr>
          </w:pPr>
          <w:hyperlink w:anchor="_Toc67649419" w:history="1">
            <w:r w:rsidR="000C7C37" w:rsidRPr="00D733DF">
              <w:rPr>
                <w:rStyle w:val="Hipervnculo"/>
                <w:rFonts w:ascii="Arial" w:hAnsi="Arial" w:cs="Arial"/>
                <w:noProof/>
                <w:lang w:val="ca-ES-valencia"/>
              </w:rPr>
              <w:t>5.4.2.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Organització Internacional EPAC/EACN</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_Toc67649419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160</w:t>
            </w:r>
            <w:r w:rsidR="000C7C37" w:rsidRPr="00D733DF">
              <w:rPr>
                <w:rFonts w:ascii="Arial" w:hAnsi="Arial" w:cs="Arial"/>
                <w:noProof/>
                <w:webHidden/>
              </w:rPr>
              <w:fldChar w:fldCharType="end"/>
            </w:r>
          </w:hyperlink>
        </w:p>
        <w:p w14:paraId="66475619" w14:textId="20CAE39B" w:rsidR="000C7C37" w:rsidRPr="00D733DF" w:rsidRDefault="00307661" w:rsidP="00D733DF">
          <w:pPr>
            <w:pStyle w:val="TDC3"/>
            <w:jc w:val="both"/>
            <w:rPr>
              <w:rFonts w:ascii="Arial" w:hAnsi="Arial" w:cs="Arial"/>
              <w:iCs w:val="0"/>
              <w:noProof/>
              <w:sz w:val="22"/>
              <w:szCs w:val="22"/>
              <w:lang w:eastAsia="es-ES"/>
            </w:rPr>
          </w:pPr>
          <w:hyperlink w:anchor="_Toc67649420" w:history="1">
            <w:r w:rsidR="000C7C37" w:rsidRPr="00D733DF">
              <w:rPr>
                <w:rStyle w:val="Hipervnculo"/>
                <w:rFonts w:ascii="Arial" w:hAnsi="Arial" w:cs="Arial"/>
                <w:noProof/>
                <w:lang w:val="ca-ES-valencia"/>
              </w:rPr>
              <w:t>5.4.3.</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Organització internacional NEIWA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_Toc67649420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161</w:t>
            </w:r>
            <w:r w:rsidR="000C7C37" w:rsidRPr="00D733DF">
              <w:rPr>
                <w:rFonts w:ascii="Arial" w:hAnsi="Arial" w:cs="Arial"/>
                <w:noProof/>
                <w:webHidden/>
              </w:rPr>
              <w:fldChar w:fldCharType="end"/>
            </w:r>
          </w:hyperlink>
        </w:p>
        <w:p w14:paraId="59BEDF29" w14:textId="34B348E3" w:rsidR="000C7C37" w:rsidRPr="00D733DF" w:rsidRDefault="00307661" w:rsidP="00D733DF">
          <w:pPr>
            <w:pStyle w:val="TDC3"/>
            <w:jc w:val="both"/>
            <w:rPr>
              <w:rFonts w:ascii="Arial" w:hAnsi="Arial" w:cs="Arial"/>
              <w:iCs w:val="0"/>
              <w:noProof/>
              <w:sz w:val="22"/>
              <w:szCs w:val="22"/>
              <w:lang w:eastAsia="es-ES"/>
            </w:rPr>
          </w:pPr>
          <w:hyperlink w:anchor="_Toc67649421" w:history="1">
            <w:r w:rsidR="000C7C37" w:rsidRPr="00D733DF">
              <w:rPr>
                <w:rStyle w:val="Hipervnculo"/>
                <w:rFonts w:ascii="Arial" w:hAnsi="Arial" w:cs="Arial"/>
                <w:noProof/>
                <w:lang w:val="ca-ES-valencia"/>
              </w:rPr>
              <w:t>5.4.4.</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“RECORD” Project Consortium</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_Toc67649421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162</w:t>
            </w:r>
            <w:r w:rsidR="000C7C37" w:rsidRPr="00D733DF">
              <w:rPr>
                <w:rFonts w:ascii="Arial" w:hAnsi="Arial" w:cs="Arial"/>
                <w:noProof/>
                <w:webHidden/>
              </w:rPr>
              <w:fldChar w:fldCharType="end"/>
            </w:r>
          </w:hyperlink>
        </w:p>
        <w:p w14:paraId="0A841F2F" w14:textId="6460971E" w:rsidR="000C7C37" w:rsidRPr="00D733DF" w:rsidRDefault="00307661" w:rsidP="00D733DF">
          <w:pPr>
            <w:pStyle w:val="TDC2"/>
            <w:jc w:val="both"/>
            <w:rPr>
              <w:rFonts w:eastAsiaTheme="minorEastAsia"/>
              <w:sz w:val="22"/>
              <w:lang w:val="es-ES" w:eastAsia="es-ES"/>
            </w:rPr>
          </w:pPr>
          <w:hyperlink w:anchor="_Toc67649422" w:history="1">
            <w:r w:rsidR="000C7C37" w:rsidRPr="00D733DF">
              <w:rPr>
                <w:rStyle w:val="Hipervnculo"/>
                <w:rFonts w:eastAsiaTheme="majorEastAsia"/>
              </w:rPr>
              <w:t>5.5.</w:t>
            </w:r>
            <w:r w:rsidR="000C7C37" w:rsidRPr="00D733DF">
              <w:rPr>
                <w:rFonts w:eastAsiaTheme="minorEastAsia"/>
                <w:sz w:val="22"/>
                <w:lang w:val="es-ES" w:eastAsia="es-ES"/>
              </w:rPr>
              <w:tab/>
            </w:r>
            <w:r w:rsidR="000C7C37" w:rsidRPr="00D733DF">
              <w:rPr>
                <w:rStyle w:val="Hipervnculo"/>
                <w:rFonts w:eastAsiaTheme="majorEastAsia"/>
              </w:rPr>
              <w:t>Assistència a actes</w:t>
            </w:r>
            <w:r w:rsidR="000C7C37" w:rsidRPr="00D733DF">
              <w:rPr>
                <w:webHidden/>
              </w:rPr>
              <w:tab/>
            </w:r>
            <w:r w:rsidR="000C7C37" w:rsidRPr="00D733DF">
              <w:rPr>
                <w:webHidden/>
              </w:rPr>
              <w:fldChar w:fldCharType="begin"/>
            </w:r>
            <w:r w:rsidR="000C7C37" w:rsidRPr="00D733DF">
              <w:rPr>
                <w:webHidden/>
              </w:rPr>
              <w:instrText xml:space="preserve"> PAGEREF _Toc67649422 \h </w:instrText>
            </w:r>
            <w:r w:rsidR="000C7C37" w:rsidRPr="00D733DF">
              <w:rPr>
                <w:webHidden/>
              </w:rPr>
            </w:r>
            <w:r w:rsidR="000C7C37" w:rsidRPr="00D733DF">
              <w:rPr>
                <w:webHidden/>
              </w:rPr>
              <w:fldChar w:fldCharType="separate"/>
            </w:r>
            <w:r w:rsidR="000608BC">
              <w:rPr>
                <w:webHidden/>
              </w:rPr>
              <w:t>163</w:t>
            </w:r>
            <w:r w:rsidR="000C7C37" w:rsidRPr="00D733DF">
              <w:rPr>
                <w:webHidden/>
              </w:rPr>
              <w:fldChar w:fldCharType="end"/>
            </w:r>
          </w:hyperlink>
        </w:p>
        <w:p w14:paraId="09AD0826" w14:textId="50FF0FF9" w:rsidR="000C7C37" w:rsidRPr="00D733DF" w:rsidRDefault="00307661" w:rsidP="00D733DF">
          <w:pPr>
            <w:pStyle w:val="TDC2"/>
            <w:jc w:val="both"/>
            <w:rPr>
              <w:rFonts w:eastAsiaTheme="minorEastAsia"/>
              <w:sz w:val="22"/>
              <w:lang w:val="es-ES" w:eastAsia="es-ES"/>
            </w:rPr>
          </w:pPr>
          <w:hyperlink w:anchor="_Toc67649423" w:history="1">
            <w:r w:rsidR="000C7C37" w:rsidRPr="00D733DF">
              <w:rPr>
                <w:rStyle w:val="Hipervnculo"/>
                <w:rFonts w:eastAsiaTheme="majorEastAsia"/>
              </w:rPr>
              <w:t>5.6.</w:t>
            </w:r>
            <w:r w:rsidR="000C7C37" w:rsidRPr="00D733DF">
              <w:rPr>
                <w:rFonts w:eastAsiaTheme="minorEastAsia"/>
                <w:sz w:val="22"/>
                <w:lang w:val="es-ES" w:eastAsia="es-ES"/>
              </w:rPr>
              <w:tab/>
            </w:r>
            <w:r w:rsidR="000C7C37" w:rsidRPr="00D733DF">
              <w:rPr>
                <w:rStyle w:val="Hipervnculo"/>
                <w:rFonts w:eastAsiaTheme="majorEastAsia"/>
              </w:rPr>
              <w:t>Conferències impartides</w:t>
            </w:r>
            <w:r w:rsidR="000C7C37" w:rsidRPr="00D733DF">
              <w:rPr>
                <w:webHidden/>
              </w:rPr>
              <w:tab/>
            </w:r>
            <w:r w:rsidR="000C7C37" w:rsidRPr="00D733DF">
              <w:rPr>
                <w:webHidden/>
              </w:rPr>
              <w:fldChar w:fldCharType="begin"/>
            </w:r>
            <w:r w:rsidR="000C7C37" w:rsidRPr="00D733DF">
              <w:rPr>
                <w:webHidden/>
              </w:rPr>
              <w:instrText xml:space="preserve"> PAGEREF _Toc67649423 \h </w:instrText>
            </w:r>
            <w:r w:rsidR="000C7C37" w:rsidRPr="00D733DF">
              <w:rPr>
                <w:webHidden/>
              </w:rPr>
            </w:r>
            <w:r w:rsidR="000C7C37" w:rsidRPr="00D733DF">
              <w:rPr>
                <w:webHidden/>
              </w:rPr>
              <w:fldChar w:fldCharType="separate"/>
            </w:r>
            <w:r w:rsidR="000608BC">
              <w:rPr>
                <w:webHidden/>
              </w:rPr>
              <w:t>163</w:t>
            </w:r>
            <w:r w:rsidR="000C7C37" w:rsidRPr="00D733DF">
              <w:rPr>
                <w:webHidden/>
              </w:rPr>
              <w:fldChar w:fldCharType="end"/>
            </w:r>
          </w:hyperlink>
        </w:p>
        <w:p w14:paraId="4E1E4483" w14:textId="040EB35E" w:rsidR="000C7C37" w:rsidRPr="00D733DF" w:rsidRDefault="00307661" w:rsidP="00D733DF">
          <w:pPr>
            <w:pStyle w:val="TDC2"/>
            <w:jc w:val="both"/>
            <w:rPr>
              <w:rFonts w:eastAsiaTheme="minorEastAsia"/>
              <w:sz w:val="22"/>
              <w:lang w:val="es-ES" w:eastAsia="es-ES"/>
            </w:rPr>
          </w:pPr>
          <w:hyperlink w:anchor="_Toc67649424" w:history="1">
            <w:r w:rsidR="000C7C37" w:rsidRPr="00D733DF">
              <w:rPr>
                <w:rStyle w:val="Hipervnculo"/>
                <w:rFonts w:eastAsiaTheme="majorEastAsia"/>
              </w:rPr>
              <w:t>5.7.</w:t>
            </w:r>
            <w:r w:rsidR="000C7C37" w:rsidRPr="00D733DF">
              <w:rPr>
                <w:rFonts w:eastAsiaTheme="minorEastAsia"/>
                <w:sz w:val="22"/>
                <w:lang w:val="es-ES" w:eastAsia="es-ES"/>
              </w:rPr>
              <w:tab/>
            </w:r>
            <w:r w:rsidR="000C7C37" w:rsidRPr="00D733DF">
              <w:rPr>
                <w:rStyle w:val="Hipervnculo"/>
                <w:rFonts w:eastAsiaTheme="majorEastAsia"/>
              </w:rPr>
              <w:t>Entrevistes-reunions</w:t>
            </w:r>
            <w:r w:rsidR="000C7C37" w:rsidRPr="00D733DF">
              <w:rPr>
                <w:webHidden/>
              </w:rPr>
              <w:tab/>
            </w:r>
            <w:r w:rsidR="000C7C37" w:rsidRPr="00D733DF">
              <w:rPr>
                <w:webHidden/>
              </w:rPr>
              <w:fldChar w:fldCharType="begin"/>
            </w:r>
            <w:r w:rsidR="000C7C37" w:rsidRPr="00D733DF">
              <w:rPr>
                <w:webHidden/>
              </w:rPr>
              <w:instrText xml:space="preserve"> PAGEREF _Toc67649424 \h </w:instrText>
            </w:r>
            <w:r w:rsidR="000C7C37" w:rsidRPr="00D733DF">
              <w:rPr>
                <w:webHidden/>
              </w:rPr>
            </w:r>
            <w:r w:rsidR="000C7C37" w:rsidRPr="00D733DF">
              <w:rPr>
                <w:webHidden/>
              </w:rPr>
              <w:fldChar w:fldCharType="separate"/>
            </w:r>
            <w:r w:rsidR="000608BC">
              <w:rPr>
                <w:webHidden/>
              </w:rPr>
              <w:t>166</w:t>
            </w:r>
            <w:r w:rsidR="000C7C37" w:rsidRPr="00D733DF">
              <w:rPr>
                <w:webHidden/>
              </w:rPr>
              <w:fldChar w:fldCharType="end"/>
            </w:r>
          </w:hyperlink>
        </w:p>
        <w:p w14:paraId="7A3743F5" w14:textId="01849D0A" w:rsidR="000C7C37" w:rsidRPr="00D733DF" w:rsidRDefault="00307661" w:rsidP="00D733DF">
          <w:pPr>
            <w:pStyle w:val="TDC2"/>
            <w:jc w:val="both"/>
            <w:rPr>
              <w:rFonts w:eastAsiaTheme="minorEastAsia"/>
              <w:sz w:val="22"/>
              <w:lang w:val="es-ES" w:eastAsia="es-ES"/>
            </w:rPr>
          </w:pPr>
          <w:hyperlink w:anchor="_Toc67649425" w:history="1">
            <w:r w:rsidR="000C7C37" w:rsidRPr="00D733DF">
              <w:rPr>
                <w:rStyle w:val="Hipervnculo"/>
                <w:rFonts w:eastAsiaTheme="majorEastAsia"/>
              </w:rPr>
              <w:t>5.8.</w:t>
            </w:r>
            <w:r w:rsidR="000C7C37" w:rsidRPr="00D733DF">
              <w:rPr>
                <w:rFonts w:eastAsiaTheme="minorEastAsia"/>
                <w:sz w:val="22"/>
                <w:lang w:val="es-ES" w:eastAsia="es-ES"/>
              </w:rPr>
              <w:tab/>
            </w:r>
            <w:r w:rsidR="000C7C37" w:rsidRPr="00D733DF">
              <w:rPr>
                <w:rStyle w:val="Hipervnculo"/>
                <w:rFonts w:eastAsiaTheme="majorEastAsia"/>
              </w:rPr>
              <w:t>Pàgina web de l’Agència i xarxes socials</w:t>
            </w:r>
            <w:r w:rsidR="000C7C37" w:rsidRPr="00D733DF">
              <w:rPr>
                <w:webHidden/>
              </w:rPr>
              <w:tab/>
            </w:r>
            <w:r w:rsidR="000C7C37" w:rsidRPr="00D733DF">
              <w:rPr>
                <w:webHidden/>
              </w:rPr>
              <w:fldChar w:fldCharType="begin"/>
            </w:r>
            <w:r w:rsidR="000C7C37" w:rsidRPr="00D733DF">
              <w:rPr>
                <w:webHidden/>
              </w:rPr>
              <w:instrText xml:space="preserve"> PAGEREF _Toc67649425 \h </w:instrText>
            </w:r>
            <w:r w:rsidR="000C7C37" w:rsidRPr="00D733DF">
              <w:rPr>
                <w:webHidden/>
              </w:rPr>
            </w:r>
            <w:r w:rsidR="000C7C37" w:rsidRPr="00D733DF">
              <w:rPr>
                <w:webHidden/>
              </w:rPr>
              <w:fldChar w:fldCharType="separate"/>
            </w:r>
            <w:r w:rsidR="000608BC">
              <w:rPr>
                <w:webHidden/>
              </w:rPr>
              <w:t>168</w:t>
            </w:r>
            <w:r w:rsidR="000C7C37" w:rsidRPr="00D733DF">
              <w:rPr>
                <w:webHidden/>
              </w:rPr>
              <w:fldChar w:fldCharType="end"/>
            </w:r>
          </w:hyperlink>
        </w:p>
        <w:p w14:paraId="3536FD33" w14:textId="4480CA9E" w:rsidR="000C7C37" w:rsidRPr="00D733DF" w:rsidRDefault="00307661" w:rsidP="00D733DF">
          <w:pPr>
            <w:pStyle w:val="TDC2"/>
            <w:jc w:val="both"/>
            <w:rPr>
              <w:rFonts w:eastAsiaTheme="minorEastAsia"/>
              <w:sz w:val="22"/>
              <w:lang w:val="es-ES" w:eastAsia="es-ES"/>
            </w:rPr>
          </w:pPr>
          <w:hyperlink w:anchor="_Toc67649426" w:history="1">
            <w:r w:rsidR="000C7C37" w:rsidRPr="00D733DF">
              <w:rPr>
                <w:rStyle w:val="Hipervnculo"/>
                <w:rFonts w:eastAsiaTheme="majorEastAsia"/>
              </w:rPr>
              <w:t>5.9.</w:t>
            </w:r>
            <w:r w:rsidR="000C7C37" w:rsidRPr="00D733DF">
              <w:rPr>
                <w:rFonts w:eastAsiaTheme="minorEastAsia"/>
                <w:sz w:val="22"/>
                <w:lang w:val="es-ES" w:eastAsia="es-ES"/>
              </w:rPr>
              <w:tab/>
            </w:r>
            <w:r w:rsidR="000C7C37" w:rsidRPr="00D733DF">
              <w:rPr>
                <w:rStyle w:val="Hipervnculo"/>
                <w:rFonts w:eastAsiaTheme="majorEastAsia"/>
              </w:rPr>
              <w:t>Mitjans de comunicació</w:t>
            </w:r>
            <w:r w:rsidR="000C7C37" w:rsidRPr="00D733DF">
              <w:rPr>
                <w:webHidden/>
              </w:rPr>
              <w:tab/>
            </w:r>
            <w:r w:rsidR="000C7C37" w:rsidRPr="00D733DF">
              <w:rPr>
                <w:webHidden/>
              </w:rPr>
              <w:fldChar w:fldCharType="begin"/>
            </w:r>
            <w:r w:rsidR="000C7C37" w:rsidRPr="00D733DF">
              <w:rPr>
                <w:webHidden/>
              </w:rPr>
              <w:instrText xml:space="preserve"> PAGEREF _Toc67649426 \h </w:instrText>
            </w:r>
            <w:r w:rsidR="000C7C37" w:rsidRPr="00D733DF">
              <w:rPr>
                <w:webHidden/>
              </w:rPr>
            </w:r>
            <w:r w:rsidR="000C7C37" w:rsidRPr="00D733DF">
              <w:rPr>
                <w:webHidden/>
              </w:rPr>
              <w:fldChar w:fldCharType="separate"/>
            </w:r>
            <w:r w:rsidR="000608BC">
              <w:rPr>
                <w:webHidden/>
              </w:rPr>
              <w:t>171</w:t>
            </w:r>
            <w:r w:rsidR="000C7C37" w:rsidRPr="00D733DF">
              <w:rPr>
                <w:webHidden/>
              </w:rPr>
              <w:fldChar w:fldCharType="end"/>
            </w:r>
          </w:hyperlink>
        </w:p>
        <w:p w14:paraId="199C5649" w14:textId="74E83A62" w:rsidR="000C7C37" w:rsidRPr="00D733DF" w:rsidRDefault="00307661" w:rsidP="00D733DF">
          <w:pPr>
            <w:pStyle w:val="TDC3"/>
            <w:jc w:val="both"/>
            <w:rPr>
              <w:rFonts w:ascii="Arial" w:hAnsi="Arial" w:cs="Arial"/>
              <w:iCs w:val="0"/>
              <w:noProof/>
              <w:sz w:val="22"/>
              <w:szCs w:val="22"/>
              <w:lang w:eastAsia="es-ES"/>
            </w:rPr>
          </w:pPr>
          <w:hyperlink w:anchor="_Toc67649427" w:history="1">
            <w:r w:rsidR="000C7C37" w:rsidRPr="00D733DF">
              <w:rPr>
                <w:rStyle w:val="Hipervnculo"/>
                <w:rFonts w:ascii="Arial" w:hAnsi="Arial" w:cs="Arial"/>
                <w:noProof/>
                <w:lang w:val="ca-ES-valencia"/>
              </w:rPr>
              <w:t>5.9.1.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Grup de comunicació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_Toc67649427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175</w:t>
            </w:r>
            <w:r w:rsidR="000C7C37" w:rsidRPr="00D733DF">
              <w:rPr>
                <w:rFonts w:ascii="Arial" w:hAnsi="Arial" w:cs="Arial"/>
                <w:noProof/>
                <w:webHidden/>
              </w:rPr>
              <w:fldChar w:fldCharType="end"/>
            </w:r>
          </w:hyperlink>
        </w:p>
        <w:p w14:paraId="1DA6F04F" w14:textId="14810065" w:rsidR="000C7C37" w:rsidRPr="00D733DF" w:rsidRDefault="00307661" w:rsidP="00D733DF">
          <w:pPr>
            <w:pStyle w:val="TDC3"/>
            <w:jc w:val="both"/>
            <w:rPr>
              <w:rFonts w:ascii="Arial" w:hAnsi="Arial" w:cs="Arial"/>
              <w:iCs w:val="0"/>
              <w:noProof/>
              <w:sz w:val="22"/>
              <w:szCs w:val="22"/>
              <w:lang w:eastAsia="es-ES"/>
            </w:rPr>
          </w:pPr>
          <w:hyperlink w:anchor="_Toc67649428" w:history="1">
            <w:r w:rsidR="000C7C37" w:rsidRPr="00D733DF">
              <w:rPr>
                <w:rStyle w:val="Hipervnculo"/>
                <w:rFonts w:ascii="Arial" w:hAnsi="Arial" w:cs="Arial"/>
                <w:noProof/>
                <w:lang w:val="ca-ES-valencia"/>
              </w:rPr>
              <w:t>5.9.2.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Elaboració del Pla de comunicació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_Toc67649428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176</w:t>
            </w:r>
            <w:r w:rsidR="000C7C37" w:rsidRPr="00D733DF">
              <w:rPr>
                <w:rFonts w:ascii="Arial" w:hAnsi="Arial" w:cs="Arial"/>
                <w:noProof/>
                <w:webHidden/>
              </w:rPr>
              <w:fldChar w:fldCharType="end"/>
            </w:r>
          </w:hyperlink>
        </w:p>
        <w:p w14:paraId="285DCC9C" w14:textId="6D765332" w:rsidR="000C7C37" w:rsidRPr="00D733DF" w:rsidRDefault="00307661" w:rsidP="00D733DF">
          <w:pPr>
            <w:pStyle w:val="TDC2"/>
            <w:jc w:val="both"/>
            <w:rPr>
              <w:rFonts w:eastAsiaTheme="minorEastAsia"/>
              <w:sz w:val="22"/>
              <w:lang w:val="es-ES" w:eastAsia="es-ES"/>
            </w:rPr>
          </w:pPr>
          <w:hyperlink w:anchor="_Toc67649429" w:history="1">
            <w:r w:rsidR="000C7C37" w:rsidRPr="00D733DF">
              <w:rPr>
                <w:rStyle w:val="Hipervnculo"/>
                <w:rFonts w:eastAsiaTheme="majorEastAsia"/>
              </w:rPr>
              <w:t>5.10.</w:t>
            </w:r>
            <w:r w:rsidR="000C7C37" w:rsidRPr="00D733DF">
              <w:rPr>
                <w:rFonts w:eastAsiaTheme="minorEastAsia"/>
                <w:sz w:val="22"/>
                <w:lang w:val="es-ES" w:eastAsia="es-ES"/>
              </w:rPr>
              <w:tab/>
            </w:r>
            <w:r w:rsidR="000C7C37" w:rsidRPr="00D733DF">
              <w:rPr>
                <w:rStyle w:val="Hipervnculo"/>
                <w:rFonts w:eastAsiaTheme="majorEastAsia"/>
              </w:rPr>
              <w:t>Relacions amb les Corts Valencianes</w:t>
            </w:r>
            <w:r w:rsidR="000C7C37" w:rsidRPr="00D733DF">
              <w:rPr>
                <w:webHidden/>
              </w:rPr>
              <w:tab/>
            </w:r>
            <w:r w:rsidR="000C7C37" w:rsidRPr="00D733DF">
              <w:rPr>
                <w:webHidden/>
              </w:rPr>
              <w:fldChar w:fldCharType="begin"/>
            </w:r>
            <w:r w:rsidR="000C7C37" w:rsidRPr="00D733DF">
              <w:rPr>
                <w:webHidden/>
              </w:rPr>
              <w:instrText xml:space="preserve"> PAGEREF _Toc67649429 \h </w:instrText>
            </w:r>
            <w:r w:rsidR="000C7C37" w:rsidRPr="00D733DF">
              <w:rPr>
                <w:webHidden/>
              </w:rPr>
            </w:r>
            <w:r w:rsidR="000C7C37" w:rsidRPr="00D733DF">
              <w:rPr>
                <w:webHidden/>
              </w:rPr>
              <w:fldChar w:fldCharType="separate"/>
            </w:r>
            <w:r w:rsidR="000608BC">
              <w:rPr>
                <w:webHidden/>
              </w:rPr>
              <w:t>176</w:t>
            </w:r>
            <w:r w:rsidR="000C7C37" w:rsidRPr="00D733DF">
              <w:rPr>
                <w:webHidden/>
              </w:rPr>
              <w:fldChar w:fldCharType="end"/>
            </w:r>
          </w:hyperlink>
        </w:p>
        <w:p w14:paraId="317F4235" w14:textId="324A28B1" w:rsidR="000C7C37" w:rsidRPr="00D733DF" w:rsidRDefault="00307661" w:rsidP="00D733DF">
          <w:pPr>
            <w:pStyle w:val="TDC3"/>
            <w:jc w:val="both"/>
            <w:rPr>
              <w:rFonts w:ascii="Arial" w:hAnsi="Arial" w:cs="Arial"/>
              <w:iCs w:val="0"/>
              <w:noProof/>
              <w:sz w:val="22"/>
              <w:szCs w:val="22"/>
              <w:lang w:eastAsia="es-ES"/>
            </w:rPr>
          </w:pPr>
          <w:hyperlink w:anchor="_Toc67649430" w:history="1">
            <w:r w:rsidR="000C7C37" w:rsidRPr="00D733DF">
              <w:rPr>
                <w:rStyle w:val="Hipervnculo"/>
                <w:rFonts w:ascii="Arial" w:hAnsi="Arial" w:cs="Arial"/>
                <w:noProof/>
                <w:lang w:val="ca-ES-valencia"/>
              </w:rPr>
              <w:t>5.10.1.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Compareixences del director davant de comissions parlamentàries</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_Toc67649430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176</w:t>
            </w:r>
            <w:r w:rsidR="000C7C37" w:rsidRPr="00D733DF">
              <w:rPr>
                <w:rFonts w:ascii="Arial" w:hAnsi="Arial" w:cs="Arial"/>
                <w:noProof/>
                <w:webHidden/>
              </w:rPr>
              <w:fldChar w:fldCharType="end"/>
            </w:r>
          </w:hyperlink>
        </w:p>
        <w:p w14:paraId="7A1BB44E" w14:textId="6455FF44" w:rsidR="000C7C37" w:rsidRPr="00D733DF" w:rsidRDefault="00307661" w:rsidP="00D733DF">
          <w:pPr>
            <w:pStyle w:val="TDC2"/>
            <w:jc w:val="both"/>
            <w:rPr>
              <w:rFonts w:eastAsiaTheme="minorEastAsia"/>
              <w:sz w:val="22"/>
              <w:lang w:val="es-ES" w:eastAsia="es-ES"/>
            </w:rPr>
          </w:pPr>
          <w:hyperlink w:anchor="_Toc67649431" w:history="1">
            <w:r w:rsidR="000C7C37" w:rsidRPr="00D733DF">
              <w:rPr>
                <w:rStyle w:val="Hipervnculo"/>
                <w:rFonts w:eastAsiaTheme="majorEastAsia"/>
              </w:rPr>
              <w:t>5.11.</w:t>
            </w:r>
            <w:r w:rsidR="000C7C37" w:rsidRPr="00D733DF">
              <w:rPr>
                <w:rFonts w:eastAsiaTheme="minorEastAsia"/>
                <w:sz w:val="22"/>
                <w:lang w:val="es-ES" w:eastAsia="es-ES"/>
              </w:rPr>
              <w:tab/>
            </w:r>
            <w:r w:rsidR="000C7C37" w:rsidRPr="00D733DF">
              <w:rPr>
                <w:rStyle w:val="Hipervnculo"/>
                <w:rFonts w:eastAsiaTheme="majorEastAsia"/>
              </w:rPr>
              <w:t>Relacions amb altres institucions</w:t>
            </w:r>
            <w:r w:rsidR="000C7C37" w:rsidRPr="00D733DF">
              <w:rPr>
                <w:webHidden/>
              </w:rPr>
              <w:tab/>
            </w:r>
            <w:r w:rsidR="000C7C37" w:rsidRPr="00D733DF">
              <w:rPr>
                <w:webHidden/>
              </w:rPr>
              <w:fldChar w:fldCharType="begin"/>
            </w:r>
            <w:r w:rsidR="000C7C37" w:rsidRPr="00D733DF">
              <w:rPr>
                <w:webHidden/>
              </w:rPr>
              <w:instrText xml:space="preserve"> PAGEREF _Toc67649431 \h </w:instrText>
            </w:r>
            <w:r w:rsidR="000C7C37" w:rsidRPr="00D733DF">
              <w:rPr>
                <w:webHidden/>
              </w:rPr>
            </w:r>
            <w:r w:rsidR="000C7C37" w:rsidRPr="00D733DF">
              <w:rPr>
                <w:webHidden/>
              </w:rPr>
              <w:fldChar w:fldCharType="separate"/>
            </w:r>
            <w:r w:rsidR="000608BC">
              <w:rPr>
                <w:webHidden/>
              </w:rPr>
              <w:t>178</w:t>
            </w:r>
            <w:r w:rsidR="000C7C37" w:rsidRPr="00D733DF">
              <w:rPr>
                <w:webHidden/>
              </w:rPr>
              <w:fldChar w:fldCharType="end"/>
            </w:r>
          </w:hyperlink>
        </w:p>
        <w:p w14:paraId="13E1185D" w14:textId="662BA37D" w:rsidR="000C7C37" w:rsidRPr="00D733DF" w:rsidRDefault="00307661" w:rsidP="00D733DF">
          <w:pPr>
            <w:pStyle w:val="TDC3"/>
            <w:jc w:val="both"/>
            <w:rPr>
              <w:rFonts w:ascii="Arial" w:hAnsi="Arial" w:cs="Arial"/>
              <w:iCs w:val="0"/>
              <w:noProof/>
              <w:sz w:val="22"/>
              <w:szCs w:val="22"/>
              <w:lang w:eastAsia="es-ES"/>
            </w:rPr>
          </w:pPr>
          <w:hyperlink w:anchor="_Toc67649432" w:history="1">
            <w:r w:rsidR="000C7C37" w:rsidRPr="00D733DF">
              <w:rPr>
                <w:rStyle w:val="Hipervnculo"/>
                <w:rFonts w:ascii="Arial" w:hAnsi="Arial" w:cs="Arial"/>
                <w:noProof/>
                <w:lang w:val="ca-ES-valencia"/>
              </w:rPr>
              <w:t>5.11.1.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Parlament de Catalunya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178</w:t>
            </w:r>
            <w:r w:rsidR="000C7C37" w:rsidRPr="00D733DF">
              <w:rPr>
                <w:rFonts w:ascii="Arial" w:hAnsi="Arial" w:cs="Arial"/>
                <w:noProof/>
                <w:webHidden/>
              </w:rPr>
              <w:fldChar w:fldCharType="end"/>
            </w:r>
          </w:hyperlink>
        </w:p>
        <w:p w14:paraId="3D705D5C" w14:textId="380742B5" w:rsidR="000C7C37" w:rsidRPr="00D733DF" w:rsidRDefault="00307661" w:rsidP="00D733DF">
          <w:pPr>
            <w:pStyle w:val="TDC3"/>
            <w:jc w:val="both"/>
            <w:rPr>
              <w:rFonts w:ascii="Arial" w:hAnsi="Arial" w:cs="Arial"/>
              <w:iCs w:val="0"/>
              <w:noProof/>
              <w:sz w:val="22"/>
              <w:szCs w:val="22"/>
              <w:lang w:eastAsia="es-ES"/>
            </w:rPr>
          </w:pPr>
          <w:hyperlink w:anchor="_Toc67649433" w:history="1">
            <w:r w:rsidR="000C7C37" w:rsidRPr="00D733DF">
              <w:rPr>
                <w:rStyle w:val="Hipervnculo"/>
                <w:rFonts w:ascii="Arial" w:hAnsi="Arial" w:cs="Arial"/>
                <w:noProof/>
                <w:lang w:val="ca-ES-valencia"/>
              </w:rPr>
              <w:t>5.11.2.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Junta de Castella i Lleó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_Toc67649433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178</w:t>
            </w:r>
            <w:r w:rsidR="000C7C37" w:rsidRPr="00D733DF">
              <w:rPr>
                <w:rFonts w:ascii="Arial" w:hAnsi="Arial" w:cs="Arial"/>
                <w:noProof/>
                <w:webHidden/>
              </w:rPr>
              <w:fldChar w:fldCharType="end"/>
            </w:r>
          </w:hyperlink>
        </w:p>
        <w:p w14:paraId="1ABA6765" w14:textId="7EFAA0AA" w:rsidR="000C7C37" w:rsidRPr="00D733DF" w:rsidRDefault="00307661" w:rsidP="00D733DF">
          <w:pPr>
            <w:pStyle w:val="TDC2"/>
            <w:jc w:val="both"/>
            <w:rPr>
              <w:rFonts w:eastAsiaTheme="minorEastAsia"/>
              <w:sz w:val="22"/>
              <w:lang w:val="es-ES" w:eastAsia="es-ES"/>
            </w:rPr>
          </w:pPr>
          <w:hyperlink w:anchor="_Toc67649434" w:history="1">
            <w:r w:rsidR="000C7C37" w:rsidRPr="00D733DF">
              <w:rPr>
                <w:rStyle w:val="Hipervnculo"/>
                <w:rFonts w:eastAsiaTheme="majorEastAsia"/>
              </w:rPr>
              <w:t>5.12.</w:t>
            </w:r>
            <w:r w:rsidR="000C7C37" w:rsidRPr="00D733DF">
              <w:rPr>
                <w:rFonts w:eastAsiaTheme="minorEastAsia"/>
                <w:sz w:val="22"/>
                <w:lang w:val="es-ES" w:eastAsia="es-ES"/>
              </w:rPr>
              <w:tab/>
            </w:r>
            <w:r w:rsidR="000C7C37" w:rsidRPr="00D733DF">
              <w:rPr>
                <w:rStyle w:val="Hipervnculo"/>
                <w:rFonts w:eastAsiaTheme="majorEastAsia"/>
              </w:rPr>
              <w:t>Publicacions en butlletins oficials</w:t>
            </w:r>
            <w:r w:rsidR="000C7C37" w:rsidRPr="00D733DF">
              <w:rPr>
                <w:webHidden/>
              </w:rPr>
              <w:tab/>
            </w:r>
            <w:r w:rsidR="000C7C37" w:rsidRPr="00D733DF">
              <w:rPr>
                <w:webHidden/>
              </w:rPr>
              <w:fldChar w:fldCharType="begin"/>
            </w:r>
            <w:r w:rsidR="000C7C37" w:rsidRPr="00D733DF">
              <w:rPr>
                <w:webHidden/>
              </w:rPr>
              <w:instrText xml:space="preserve"> PAGEREF _Toc67649434 \h </w:instrText>
            </w:r>
            <w:r w:rsidR="000C7C37" w:rsidRPr="00D733DF">
              <w:rPr>
                <w:webHidden/>
              </w:rPr>
            </w:r>
            <w:r w:rsidR="000C7C37" w:rsidRPr="00D733DF">
              <w:rPr>
                <w:webHidden/>
              </w:rPr>
              <w:fldChar w:fldCharType="separate"/>
            </w:r>
            <w:r w:rsidR="000608BC">
              <w:rPr>
                <w:webHidden/>
              </w:rPr>
              <w:t>178</w:t>
            </w:r>
            <w:r w:rsidR="000C7C37" w:rsidRPr="00D733DF">
              <w:rPr>
                <w:webHidden/>
              </w:rPr>
              <w:fldChar w:fldCharType="end"/>
            </w:r>
          </w:hyperlink>
        </w:p>
        <w:p w14:paraId="7C1D406A" w14:textId="46ECDC6D" w:rsidR="000C7C37" w:rsidRPr="00D733DF" w:rsidRDefault="00307661" w:rsidP="00D733DF">
          <w:pPr>
            <w:pStyle w:val="TDC1"/>
            <w:rPr>
              <w:rFonts w:eastAsiaTheme="minorEastAsia"/>
              <w:kern w:val="0"/>
              <w:sz w:val="22"/>
              <w:szCs w:val="22"/>
              <w:lang w:val="es-ES" w:bidi="ar-SA"/>
            </w:rPr>
          </w:pPr>
          <w:hyperlink w:anchor="_Toc67649435" w:history="1">
            <w:r w:rsidR="000C7C37" w:rsidRPr="00D733DF">
              <w:rPr>
                <w:rStyle w:val="Hipervnculo"/>
              </w:rPr>
              <w:t>6.</w:t>
            </w:r>
            <w:r w:rsidR="000C7C37" w:rsidRPr="00D733DF">
              <w:rPr>
                <w:rFonts w:eastAsiaTheme="minorEastAsia"/>
                <w:kern w:val="0"/>
                <w:sz w:val="22"/>
                <w:szCs w:val="22"/>
                <w:lang w:val="es-ES" w:bidi="ar-SA"/>
              </w:rPr>
              <w:tab/>
            </w:r>
            <w:r w:rsidR="000C7C37" w:rsidRPr="00D733DF">
              <w:rPr>
                <w:rStyle w:val="Hipervnculo"/>
                <w:rFonts w:eastAsia="Calibri"/>
              </w:rPr>
              <w:t>Administració, organització i recursos</w:t>
            </w:r>
            <w:r w:rsidR="000C7C37" w:rsidRPr="00D733DF">
              <w:rPr>
                <w:webHidden/>
              </w:rPr>
              <w:tab/>
            </w:r>
            <w:r w:rsidR="000C7C37" w:rsidRPr="00D733DF">
              <w:rPr>
                <w:webHidden/>
              </w:rPr>
              <w:fldChar w:fldCharType="begin"/>
            </w:r>
            <w:r w:rsidR="000C7C37" w:rsidRPr="00D733DF">
              <w:rPr>
                <w:webHidden/>
              </w:rPr>
              <w:instrText xml:space="preserve"> PAGEREF _Toc67649435 \h </w:instrText>
            </w:r>
            <w:r w:rsidR="000C7C37" w:rsidRPr="00D733DF">
              <w:rPr>
                <w:webHidden/>
              </w:rPr>
            </w:r>
            <w:r w:rsidR="000C7C37" w:rsidRPr="00D733DF">
              <w:rPr>
                <w:webHidden/>
              </w:rPr>
              <w:fldChar w:fldCharType="separate"/>
            </w:r>
            <w:r w:rsidR="000608BC">
              <w:rPr>
                <w:webHidden/>
              </w:rPr>
              <w:t>184</w:t>
            </w:r>
            <w:r w:rsidR="000C7C37" w:rsidRPr="00D733DF">
              <w:rPr>
                <w:webHidden/>
              </w:rPr>
              <w:fldChar w:fldCharType="end"/>
            </w:r>
          </w:hyperlink>
        </w:p>
        <w:p w14:paraId="093D2197" w14:textId="7E32D10B" w:rsidR="000C7C37" w:rsidRPr="00D733DF" w:rsidRDefault="00307661" w:rsidP="00D733DF">
          <w:pPr>
            <w:pStyle w:val="TDC2"/>
            <w:jc w:val="both"/>
            <w:rPr>
              <w:rFonts w:eastAsiaTheme="minorEastAsia"/>
              <w:sz w:val="22"/>
              <w:lang w:val="es-ES" w:eastAsia="es-ES"/>
            </w:rPr>
          </w:pPr>
          <w:hyperlink w:anchor="_Toc67649436" w:history="1">
            <w:r w:rsidR="000C7C37" w:rsidRPr="00D733DF">
              <w:rPr>
                <w:rStyle w:val="Hipervnculo"/>
                <w:rFonts w:eastAsiaTheme="majorEastAsia"/>
              </w:rPr>
              <w:t>6.1.</w:t>
            </w:r>
            <w:r w:rsidR="000C7C37" w:rsidRPr="00D733DF">
              <w:rPr>
                <w:rFonts w:eastAsiaTheme="minorEastAsia"/>
                <w:sz w:val="22"/>
                <w:lang w:val="es-ES" w:eastAsia="es-ES"/>
              </w:rPr>
              <w:tab/>
            </w:r>
            <w:r w:rsidR="000C7C37" w:rsidRPr="00D733DF">
              <w:rPr>
                <w:rStyle w:val="Hipervnculo"/>
                <w:rFonts w:eastAsiaTheme="majorEastAsia"/>
              </w:rPr>
              <w:t>Estructura organitzativa</w:t>
            </w:r>
            <w:r w:rsidR="000C7C37" w:rsidRPr="00D733DF">
              <w:rPr>
                <w:webHidden/>
              </w:rPr>
              <w:tab/>
            </w:r>
            <w:r w:rsidR="000C7C37" w:rsidRPr="00D733DF">
              <w:rPr>
                <w:webHidden/>
              </w:rPr>
              <w:fldChar w:fldCharType="begin"/>
            </w:r>
            <w:r w:rsidR="000C7C37" w:rsidRPr="00D733DF">
              <w:rPr>
                <w:webHidden/>
              </w:rPr>
              <w:instrText xml:space="preserve"> PAGEREF _Toc67649436 \h </w:instrText>
            </w:r>
            <w:r w:rsidR="000C7C37" w:rsidRPr="00D733DF">
              <w:rPr>
                <w:webHidden/>
              </w:rPr>
            </w:r>
            <w:r w:rsidR="000C7C37" w:rsidRPr="00D733DF">
              <w:rPr>
                <w:webHidden/>
              </w:rPr>
              <w:fldChar w:fldCharType="separate"/>
            </w:r>
            <w:r w:rsidR="000608BC">
              <w:rPr>
                <w:webHidden/>
              </w:rPr>
              <w:t>184</w:t>
            </w:r>
            <w:r w:rsidR="000C7C37" w:rsidRPr="00D733DF">
              <w:rPr>
                <w:webHidden/>
              </w:rPr>
              <w:fldChar w:fldCharType="end"/>
            </w:r>
          </w:hyperlink>
        </w:p>
        <w:p w14:paraId="093E53BC" w14:textId="240D2AFC" w:rsidR="000C7C37" w:rsidRPr="00D733DF" w:rsidRDefault="00307661" w:rsidP="00D733DF">
          <w:pPr>
            <w:pStyle w:val="TDC3"/>
            <w:jc w:val="both"/>
            <w:rPr>
              <w:rFonts w:ascii="Arial" w:hAnsi="Arial" w:cs="Arial"/>
              <w:iCs w:val="0"/>
              <w:noProof/>
              <w:sz w:val="22"/>
              <w:szCs w:val="22"/>
              <w:lang w:eastAsia="es-ES"/>
            </w:rPr>
          </w:pPr>
          <w:hyperlink w:anchor="_Toc67649437" w:history="1">
            <w:r w:rsidR="000C7C37" w:rsidRPr="00D733DF">
              <w:rPr>
                <w:rStyle w:val="Hipervnculo"/>
                <w:rFonts w:ascii="Arial" w:hAnsi="Arial" w:cs="Arial"/>
                <w:noProof/>
                <w:lang w:val="ca-ES-valencia"/>
              </w:rPr>
              <w:t>6.1.1.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Organigrama</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_Toc67649437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185</w:t>
            </w:r>
            <w:r w:rsidR="000C7C37" w:rsidRPr="00D733DF">
              <w:rPr>
                <w:rFonts w:ascii="Arial" w:hAnsi="Arial" w:cs="Arial"/>
                <w:noProof/>
                <w:webHidden/>
              </w:rPr>
              <w:fldChar w:fldCharType="end"/>
            </w:r>
          </w:hyperlink>
        </w:p>
        <w:p w14:paraId="371EF76A" w14:textId="599B07DD" w:rsidR="000C7C37" w:rsidRPr="00D733DF" w:rsidRDefault="00307661" w:rsidP="00D733DF">
          <w:pPr>
            <w:pStyle w:val="TDC3"/>
            <w:jc w:val="both"/>
            <w:rPr>
              <w:rFonts w:ascii="Arial" w:hAnsi="Arial" w:cs="Arial"/>
              <w:iCs w:val="0"/>
              <w:noProof/>
              <w:sz w:val="22"/>
              <w:szCs w:val="22"/>
              <w:lang w:eastAsia="es-ES"/>
            </w:rPr>
          </w:pPr>
          <w:hyperlink w:anchor="_Toc67649438" w:history="1">
            <w:r w:rsidR="000C7C37" w:rsidRPr="00D733DF">
              <w:rPr>
                <w:rStyle w:val="Hipervnculo"/>
                <w:rFonts w:ascii="Arial" w:hAnsi="Arial" w:cs="Arial"/>
                <w:noProof/>
                <w:lang w:val="ca-ES-valencia"/>
              </w:rPr>
              <w:t>6.1.2.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Relació de llocs de treball</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_Toc67649438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185</w:t>
            </w:r>
            <w:r w:rsidR="000C7C37" w:rsidRPr="00D733DF">
              <w:rPr>
                <w:rFonts w:ascii="Arial" w:hAnsi="Arial" w:cs="Arial"/>
                <w:noProof/>
                <w:webHidden/>
              </w:rPr>
              <w:fldChar w:fldCharType="end"/>
            </w:r>
          </w:hyperlink>
        </w:p>
        <w:p w14:paraId="3A06661D" w14:textId="56FF22B5" w:rsidR="000C7C37" w:rsidRPr="00D733DF" w:rsidRDefault="00307661" w:rsidP="00D733DF">
          <w:pPr>
            <w:pStyle w:val="TDC3"/>
            <w:jc w:val="both"/>
            <w:rPr>
              <w:rFonts w:ascii="Arial" w:hAnsi="Arial" w:cs="Arial"/>
              <w:iCs w:val="0"/>
              <w:noProof/>
              <w:sz w:val="22"/>
              <w:szCs w:val="22"/>
              <w:lang w:eastAsia="es-ES"/>
            </w:rPr>
          </w:pPr>
          <w:hyperlink w:anchor="_Toc67649439" w:history="1">
            <w:r w:rsidR="000C7C37" w:rsidRPr="00D733DF">
              <w:rPr>
                <w:rStyle w:val="Hipervnculo"/>
                <w:rFonts w:ascii="Arial" w:hAnsi="Arial" w:cs="Arial"/>
                <w:noProof/>
                <w:lang w:val="ca-ES-valencia"/>
              </w:rPr>
              <w:t>6.1.3.</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Els procediments de provisió de personal</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_Toc67649439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189</w:t>
            </w:r>
            <w:r w:rsidR="000C7C37" w:rsidRPr="00D733DF">
              <w:rPr>
                <w:rFonts w:ascii="Arial" w:hAnsi="Arial" w:cs="Arial"/>
                <w:noProof/>
                <w:webHidden/>
              </w:rPr>
              <w:fldChar w:fldCharType="end"/>
            </w:r>
          </w:hyperlink>
        </w:p>
        <w:p w14:paraId="228840C0" w14:textId="723866CC" w:rsidR="000C7C37" w:rsidRPr="00D733DF" w:rsidRDefault="00307661" w:rsidP="00D733DF">
          <w:pPr>
            <w:pStyle w:val="TDC2"/>
            <w:jc w:val="both"/>
            <w:rPr>
              <w:rFonts w:eastAsiaTheme="minorEastAsia"/>
              <w:sz w:val="22"/>
              <w:lang w:val="es-ES" w:eastAsia="es-ES"/>
            </w:rPr>
          </w:pPr>
          <w:hyperlink w:anchor="_Toc67649440" w:history="1">
            <w:r w:rsidR="000C7C37" w:rsidRPr="00D733DF">
              <w:rPr>
                <w:rStyle w:val="Hipervnculo"/>
                <w:rFonts w:eastAsiaTheme="majorEastAsia"/>
              </w:rPr>
              <w:t>6.2.</w:t>
            </w:r>
            <w:r w:rsidR="000C7C37" w:rsidRPr="00D733DF">
              <w:rPr>
                <w:rFonts w:eastAsiaTheme="minorEastAsia"/>
                <w:sz w:val="22"/>
                <w:lang w:val="es-ES" w:eastAsia="es-ES"/>
              </w:rPr>
              <w:tab/>
            </w:r>
            <w:r w:rsidR="000C7C37" w:rsidRPr="00D733DF">
              <w:rPr>
                <w:rStyle w:val="Hipervnculo"/>
                <w:rFonts w:eastAsiaTheme="majorEastAsia"/>
              </w:rPr>
              <w:t>Gestió econòmica i contractació de l’Agència</w:t>
            </w:r>
            <w:r w:rsidR="000C7C37" w:rsidRPr="00D733DF">
              <w:rPr>
                <w:webHidden/>
              </w:rPr>
              <w:tab/>
            </w:r>
            <w:r w:rsidR="000C7C37" w:rsidRPr="00D733DF">
              <w:rPr>
                <w:webHidden/>
              </w:rPr>
              <w:fldChar w:fldCharType="begin"/>
            </w:r>
            <w:r w:rsidR="000C7C37" w:rsidRPr="00D733DF">
              <w:rPr>
                <w:webHidden/>
              </w:rPr>
              <w:instrText xml:space="preserve"> PAGEREF _Toc67649440 \h </w:instrText>
            </w:r>
            <w:r w:rsidR="000C7C37" w:rsidRPr="00D733DF">
              <w:rPr>
                <w:webHidden/>
              </w:rPr>
            </w:r>
            <w:r w:rsidR="000C7C37" w:rsidRPr="00D733DF">
              <w:rPr>
                <w:webHidden/>
              </w:rPr>
              <w:fldChar w:fldCharType="separate"/>
            </w:r>
            <w:r w:rsidR="000608BC">
              <w:rPr>
                <w:webHidden/>
              </w:rPr>
              <w:t>197</w:t>
            </w:r>
            <w:r w:rsidR="000C7C37" w:rsidRPr="00D733DF">
              <w:rPr>
                <w:webHidden/>
              </w:rPr>
              <w:fldChar w:fldCharType="end"/>
            </w:r>
          </w:hyperlink>
        </w:p>
        <w:p w14:paraId="6028D3E6" w14:textId="5E0964FB" w:rsidR="000C7C37" w:rsidRPr="00D733DF" w:rsidRDefault="00307661" w:rsidP="00D733DF">
          <w:pPr>
            <w:pStyle w:val="TDC3"/>
            <w:jc w:val="both"/>
            <w:rPr>
              <w:rFonts w:ascii="Arial" w:hAnsi="Arial" w:cs="Arial"/>
              <w:iCs w:val="0"/>
              <w:noProof/>
              <w:sz w:val="22"/>
              <w:szCs w:val="22"/>
              <w:lang w:eastAsia="es-ES"/>
            </w:rPr>
          </w:pPr>
          <w:hyperlink w:anchor="_Toc67649441" w:history="1">
            <w:r w:rsidR="000C7C37" w:rsidRPr="00D733DF">
              <w:rPr>
                <w:rStyle w:val="Hipervnculo"/>
                <w:rFonts w:ascii="Arial" w:hAnsi="Arial" w:cs="Arial"/>
                <w:noProof/>
                <w:lang w:val="ca-ES-valencia"/>
              </w:rPr>
              <w:t>6.2.1.</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Execució pressupostària 2020</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_Toc67649441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197</w:t>
            </w:r>
            <w:r w:rsidR="000C7C37" w:rsidRPr="00D733DF">
              <w:rPr>
                <w:rFonts w:ascii="Arial" w:hAnsi="Arial" w:cs="Arial"/>
                <w:noProof/>
                <w:webHidden/>
              </w:rPr>
              <w:fldChar w:fldCharType="end"/>
            </w:r>
          </w:hyperlink>
        </w:p>
        <w:p w14:paraId="195609B4" w14:textId="5A4BF655" w:rsidR="000C7C37" w:rsidRPr="00D733DF" w:rsidRDefault="00307661" w:rsidP="00D733DF">
          <w:pPr>
            <w:pStyle w:val="TDC3"/>
            <w:jc w:val="both"/>
            <w:rPr>
              <w:rFonts w:ascii="Arial" w:hAnsi="Arial" w:cs="Arial"/>
              <w:iCs w:val="0"/>
              <w:noProof/>
              <w:sz w:val="22"/>
              <w:szCs w:val="22"/>
              <w:lang w:eastAsia="es-ES"/>
            </w:rPr>
          </w:pPr>
          <w:hyperlink w:anchor="_Toc67649442" w:history="1">
            <w:r w:rsidR="000C7C37" w:rsidRPr="00D733DF">
              <w:rPr>
                <w:rStyle w:val="Hipervnculo"/>
                <w:rFonts w:ascii="Arial" w:hAnsi="Arial" w:cs="Arial"/>
                <w:noProof/>
                <w:lang w:val="ca-ES-valencia"/>
              </w:rPr>
              <w:t>6.2.2.</w:t>
            </w:r>
            <w:r w:rsidR="000C7C37" w:rsidRPr="00D733DF">
              <w:rPr>
                <w:rFonts w:ascii="Arial" w:hAnsi="Arial" w:cs="Arial"/>
                <w:iCs w:val="0"/>
                <w:noProof/>
                <w:sz w:val="22"/>
                <w:szCs w:val="22"/>
                <w:lang w:eastAsia="es-ES"/>
              </w:rPr>
              <w:tab/>
            </w:r>
            <w:r w:rsidR="000C7C37" w:rsidRPr="00D733DF">
              <w:rPr>
                <w:rStyle w:val="Hipervnculo"/>
                <w:rFonts w:ascii="Arial" w:hAnsi="Arial" w:cs="Arial"/>
                <w:noProof/>
                <w:lang w:val="ca-ES-valencia"/>
              </w:rPr>
              <w:t>Contractació</w:t>
            </w:r>
            <w:r w:rsidR="000C7C37" w:rsidRPr="00D733DF">
              <w:rPr>
                <w:rFonts w:ascii="Arial" w:hAnsi="Arial" w:cs="Arial"/>
                <w:noProof/>
                <w:webHidden/>
              </w:rPr>
              <w:tab/>
            </w:r>
            <w:r w:rsidR="000C7C37" w:rsidRPr="00D733DF">
              <w:rPr>
                <w:rFonts w:ascii="Arial" w:hAnsi="Arial" w:cs="Arial"/>
                <w:noProof/>
                <w:webHidden/>
              </w:rPr>
              <w:fldChar w:fldCharType="begin"/>
            </w:r>
            <w:r w:rsidR="000C7C37" w:rsidRPr="00D733DF">
              <w:rPr>
                <w:rFonts w:ascii="Arial" w:hAnsi="Arial" w:cs="Arial"/>
                <w:noProof/>
                <w:webHidden/>
              </w:rPr>
              <w:instrText xml:space="preserve"> PAGEREF _Toc67649442 \h </w:instrText>
            </w:r>
            <w:r w:rsidR="000C7C37" w:rsidRPr="00D733DF">
              <w:rPr>
                <w:rFonts w:ascii="Arial" w:hAnsi="Arial" w:cs="Arial"/>
                <w:noProof/>
                <w:webHidden/>
              </w:rPr>
            </w:r>
            <w:r w:rsidR="000C7C37" w:rsidRPr="00D733DF">
              <w:rPr>
                <w:rFonts w:ascii="Arial" w:hAnsi="Arial" w:cs="Arial"/>
                <w:noProof/>
                <w:webHidden/>
              </w:rPr>
              <w:fldChar w:fldCharType="separate"/>
            </w:r>
            <w:r w:rsidR="000608BC">
              <w:rPr>
                <w:rFonts w:ascii="Arial" w:hAnsi="Arial" w:cs="Arial"/>
                <w:noProof/>
                <w:webHidden/>
              </w:rPr>
              <w:t>203</w:t>
            </w:r>
            <w:r w:rsidR="000C7C37" w:rsidRPr="00D733DF">
              <w:rPr>
                <w:rFonts w:ascii="Arial" w:hAnsi="Arial" w:cs="Arial"/>
                <w:noProof/>
                <w:webHidden/>
              </w:rPr>
              <w:fldChar w:fldCharType="end"/>
            </w:r>
          </w:hyperlink>
        </w:p>
        <w:p w14:paraId="14BF0E7E" w14:textId="47302387" w:rsidR="000C7C37" w:rsidRPr="00D733DF" w:rsidRDefault="00307661" w:rsidP="00D733DF">
          <w:pPr>
            <w:pStyle w:val="TDC2"/>
            <w:jc w:val="both"/>
            <w:rPr>
              <w:rFonts w:eastAsiaTheme="minorEastAsia"/>
              <w:sz w:val="22"/>
              <w:lang w:val="es-ES" w:eastAsia="es-ES"/>
            </w:rPr>
          </w:pPr>
          <w:hyperlink w:anchor="_Toc67649443" w:history="1">
            <w:r w:rsidR="000C7C37" w:rsidRPr="00D733DF">
              <w:rPr>
                <w:rStyle w:val="Hipervnculo"/>
                <w:rFonts w:eastAsiaTheme="majorEastAsia"/>
              </w:rPr>
              <w:t>6.3.</w:t>
            </w:r>
            <w:r w:rsidR="000C7C37" w:rsidRPr="00D733DF">
              <w:rPr>
                <w:rFonts w:eastAsiaTheme="minorEastAsia"/>
                <w:sz w:val="22"/>
                <w:lang w:val="es-ES" w:eastAsia="es-ES"/>
              </w:rPr>
              <w:tab/>
            </w:r>
            <w:r w:rsidR="000C7C37" w:rsidRPr="00D733DF">
              <w:rPr>
                <w:rStyle w:val="Hipervnculo"/>
                <w:rFonts w:eastAsiaTheme="majorEastAsia"/>
              </w:rPr>
              <w:t>Fiscalització externa de l’Agència. Exercici 2020</w:t>
            </w:r>
            <w:r w:rsidR="000C7C37" w:rsidRPr="00D733DF">
              <w:rPr>
                <w:webHidden/>
              </w:rPr>
              <w:tab/>
            </w:r>
            <w:r w:rsidR="000C7C37" w:rsidRPr="00D733DF">
              <w:rPr>
                <w:webHidden/>
              </w:rPr>
              <w:fldChar w:fldCharType="begin"/>
            </w:r>
            <w:r w:rsidR="000C7C37" w:rsidRPr="00D733DF">
              <w:rPr>
                <w:webHidden/>
              </w:rPr>
              <w:instrText xml:space="preserve"> PAGEREF _Toc67649443 \h </w:instrText>
            </w:r>
            <w:r w:rsidR="000C7C37" w:rsidRPr="00D733DF">
              <w:rPr>
                <w:webHidden/>
              </w:rPr>
            </w:r>
            <w:r w:rsidR="000C7C37" w:rsidRPr="00D733DF">
              <w:rPr>
                <w:webHidden/>
              </w:rPr>
              <w:fldChar w:fldCharType="separate"/>
            </w:r>
            <w:r w:rsidR="000608BC">
              <w:rPr>
                <w:webHidden/>
              </w:rPr>
              <w:t>208</w:t>
            </w:r>
            <w:r w:rsidR="000C7C37" w:rsidRPr="00D733DF">
              <w:rPr>
                <w:webHidden/>
              </w:rPr>
              <w:fldChar w:fldCharType="end"/>
            </w:r>
          </w:hyperlink>
        </w:p>
        <w:p w14:paraId="009BB1EC" w14:textId="6C545D2F" w:rsidR="000C7C37" w:rsidRPr="00D733DF" w:rsidRDefault="00307661" w:rsidP="00D733DF">
          <w:pPr>
            <w:pStyle w:val="TDC1"/>
            <w:rPr>
              <w:rFonts w:eastAsiaTheme="minorEastAsia"/>
              <w:kern w:val="0"/>
              <w:sz w:val="22"/>
              <w:szCs w:val="22"/>
              <w:lang w:val="es-ES" w:bidi="ar-SA"/>
            </w:rPr>
          </w:pPr>
          <w:hyperlink w:anchor="_Toc67649444" w:history="1">
            <w:r w:rsidR="000C7C37" w:rsidRPr="00D733DF">
              <w:rPr>
                <w:rStyle w:val="Hipervnculo"/>
              </w:rPr>
              <w:t>7.</w:t>
            </w:r>
            <w:r w:rsidR="000C7C37" w:rsidRPr="00D733DF">
              <w:rPr>
                <w:rFonts w:eastAsiaTheme="minorEastAsia"/>
                <w:kern w:val="0"/>
                <w:sz w:val="22"/>
                <w:szCs w:val="22"/>
                <w:lang w:val="es-ES" w:bidi="ar-SA"/>
              </w:rPr>
              <w:tab/>
            </w:r>
            <w:r w:rsidR="000C7C37" w:rsidRPr="00D733DF">
              <w:rPr>
                <w:rStyle w:val="Hipervnculo"/>
              </w:rPr>
              <w:t>Conclusions i recom</w:t>
            </w:r>
            <w:r w:rsidR="005A6F38">
              <w:rPr>
                <w:rStyle w:val="Hipervnculo"/>
              </w:rPr>
              <w:t>an</w:t>
            </w:r>
            <w:r w:rsidR="000C7C37" w:rsidRPr="00D733DF">
              <w:rPr>
                <w:rStyle w:val="Hipervnculo"/>
              </w:rPr>
              <w:t>acions</w:t>
            </w:r>
            <w:r w:rsidR="000C7C37" w:rsidRPr="00D733DF">
              <w:rPr>
                <w:webHidden/>
              </w:rPr>
              <w:tab/>
            </w:r>
            <w:r w:rsidR="000C7C37" w:rsidRPr="00D733DF">
              <w:rPr>
                <w:webHidden/>
              </w:rPr>
              <w:fldChar w:fldCharType="begin"/>
            </w:r>
            <w:r w:rsidR="000C7C37" w:rsidRPr="00D733DF">
              <w:rPr>
                <w:webHidden/>
              </w:rPr>
              <w:instrText xml:space="preserve"> PAGEREF _Toc67649444 \h </w:instrText>
            </w:r>
            <w:r w:rsidR="000C7C37" w:rsidRPr="00D733DF">
              <w:rPr>
                <w:webHidden/>
              </w:rPr>
            </w:r>
            <w:r w:rsidR="000C7C37" w:rsidRPr="00D733DF">
              <w:rPr>
                <w:webHidden/>
              </w:rPr>
              <w:fldChar w:fldCharType="separate"/>
            </w:r>
            <w:r w:rsidR="000608BC">
              <w:rPr>
                <w:webHidden/>
              </w:rPr>
              <w:t>209</w:t>
            </w:r>
            <w:r w:rsidR="000C7C37" w:rsidRPr="00D733DF">
              <w:rPr>
                <w:webHidden/>
              </w:rPr>
              <w:fldChar w:fldCharType="end"/>
            </w:r>
          </w:hyperlink>
        </w:p>
        <w:p w14:paraId="70055C69" w14:textId="215562AB" w:rsidR="000C7C37" w:rsidRPr="00D733DF" w:rsidRDefault="00307661" w:rsidP="00D733DF">
          <w:pPr>
            <w:pStyle w:val="TDC2"/>
            <w:jc w:val="both"/>
            <w:rPr>
              <w:rFonts w:eastAsiaTheme="minorEastAsia"/>
              <w:sz w:val="22"/>
              <w:lang w:val="es-ES" w:eastAsia="es-ES"/>
            </w:rPr>
          </w:pPr>
          <w:hyperlink w:anchor="_Toc67649445" w:history="1">
            <w:r w:rsidR="000C7C37" w:rsidRPr="00D733DF">
              <w:rPr>
                <w:rStyle w:val="Hipervnculo"/>
                <w:rFonts w:eastAsiaTheme="majorEastAsia"/>
              </w:rPr>
              <w:t>7.1.</w:t>
            </w:r>
            <w:r w:rsidR="000C7C37" w:rsidRPr="00D733DF">
              <w:rPr>
                <w:rFonts w:eastAsiaTheme="minorEastAsia"/>
                <w:sz w:val="22"/>
                <w:lang w:val="es-ES" w:eastAsia="es-ES"/>
              </w:rPr>
              <w:tab/>
            </w:r>
            <w:r w:rsidR="000C7C37" w:rsidRPr="00D733DF">
              <w:rPr>
                <w:rStyle w:val="Hipervnculo"/>
                <w:rFonts w:eastAsiaTheme="majorEastAsia"/>
              </w:rPr>
              <w:t>Sobre la necessitat de mecanismes de prevenció i integritat en la gestió pública de la COVID-19</w:t>
            </w:r>
            <w:r w:rsidR="000C7C37" w:rsidRPr="00D733DF">
              <w:rPr>
                <w:webHidden/>
              </w:rPr>
              <w:tab/>
            </w:r>
            <w:r w:rsidR="000C7C37" w:rsidRPr="00D733DF">
              <w:rPr>
                <w:webHidden/>
              </w:rPr>
              <w:fldChar w:fldCharType="begin"/>
            </w:r>
            <w:r w:rsidR="000C7C37" w:rsidRPr="00D733DF">
              <w:rPr>
                <w:webHidden/>
              </w:rPr>
              <w:instrText xml:space="preserve"> PAGEREF _Toc67649445 \h </w:instrText>
            </w:r>
            <w:r w:rsidR="000C7C37" w:rsidRPr="00D733DF">
              <w:rPr>
                <w:webHidden/>
              </w:rPr>
            </w:r>
            <w:r w:rsidR="000C7C37" w:rsidRPr="00D733DF">
              <w:rPr>
                <w:webHidden/>
              </w:rPr>
              <w:fldChar w:fldCharType="separate"/>
            </w:r>
            <w:r w:rsidR="000608BC">
              <w:rPr>
                <w:webHidden/>
              </w:rPr>
              <w:t>209</w:t>
            </w:r>
            <w:r w:rsidR="000C7C37" w:rsidRPr="00D733DF">
              <w:rPr>
                <w:webHidden/>
              </w:rPr>
              <w:fldChar w:fldCharType="end"/>
            </w:r>
          </w:hyperlink>
        </w:p>
        <w:p w14:paraId="18B71266" w14:textId="7DAE8244" w:rsidR="000C7C37" w:rsidRPr="00D733DF" w:rsidRDefault="00307661" w:rsidP="00D733DF">
          <w:pPr>
            <w:pStyle w:val="TDC2"/>
            <w:jc w:val="both"/>
            <w:rPr>
              <w:rFonts w:eastAsiaTheme="minorEastAsia"/>
              <w:sz w:val="22"/>
              <w:lang w:val="es-ES" w:eastAsia="es-ES"/>
            </w:rPr>
          </w:pPr>
          <w:hyperlink w:anchor="_Toc67649446" w:history="1">
            <w:r w:rsidR="000C7C37" w:rsidRPr="00D733DF">
              <w:rPr>
                <w:rStyle w:val="Hipervnculo"/>
                <w:rFonts w:eastAsiaTheme="majorEastAsia"/>
              </w:rPr>
              <w:t>7.2.</w:t>
            </w:r>
            <w:r w:rsidR="000C7C37" w:rsidRPr="00D733DF">
              <w:rPr>
                <w:rFonts w:eastAsiaTheme="minorEastAsia"/>
                <w:sz w:val="22"/>
                <w:lang w:val="es-ES" w:eastAsia="es-ES"/>
              </w:rPr>
              <w:tab/>
            </w:r>
            <w:r w:rsidR="000C7C37" w:rsidRPr="00D733DF">
              <w:rPr>
                <w:rStyle w:val="Hipervnculo"/>
                <w:rFonts w:eastAsiaTheme="majorEastAsia"/>
              </w:rPr>
              <w:t>Sobre la necessitat de frenar l’abús de l’enriquiment injust per a “pagar” encàrrecs legals</w:t>
            </w:r>
            <w:r w:rsidR="000C7C37" w:rsidRPr="00D733DF">
              <w:rPr>
                <w:webHidden/>
              </w:rPr>
              <w:tab/>
            </w:r>
            <w:r w:rsidR="000C7C37" w:rsidRPr="00D733DF">
              <w:rPr>
                <w:webHidden/>
              </w:rPr>
              <w:fldChar w:fldCharType="begin"/>
            </w:r>
            <w:r w:rsidR="000C7C37" w:rsidRPr="00D733DF">
              <w:rPr>
                <w:webHidden/>
              </w:rPr>
              <w:instrText xml:space="preserve"> PAGEREF _Toc67649446 \h </w:instrText>
            </w:r>
            <w:r w:rsidR="000C7C37" w:rsidRPr="00D733DF">
              <w:rPr>
                <w:webHidden/>
              </w:rPr>
            </w:r>
            <w:r w:rsidR="000C7C37" w:rsidRPr="00D733DF">
              <w:rPr>
                <w:webHidden/>
              </w:rPr>
              <w:fldChar w:fldCharType="separate"/>
            </w:r>
            <w:r w:rsidR="000608BC">
              <w:rPr>
                <w:webHidden/>
              </w:rPr>
              <w:t>211</w:t>
            </w:r>
            <w:r w:rsidR="000C7C37" w:rsidRPr="00D733DF">
              <w:rPr>
                <w:webHidden/>
              </w:rPr>
              <w:fldChar w:fldCharType="end"/>
            </w:r>
          </w:hyperlink>
        </w:p>
        <w:p w14:paraId="4249816F" w14:textId="6427AA22" w:rsidR="000C7C37" w:rsidRPr="00D733DF" w:rsidRDefault="00307661" w:rsidP="00D733DF">
          <w:pPr>
            <w:pStyle w:val="TDC2"/>
            <w:jc w:val="both"/>
            <w:rPr>
              <w:rFonts w:eastAsiaTheme="minorEastAsia"/>
              <w:sz w:val="22"/>
              <w:lang w:val="es-ES" w:eastAsia="es-ES"/>
            </w:rPr>
          </w:pPr>
          <w:hyperlink w:anchor="_Toc67649447" w:history="1">
            <w:r w:rsidR="000C7C37" w:rsidRPr="00D733DF">
              <w:rPr>
                <w:rStyle w:val="Hipervnculo"/>
                <w:rFonts w:eastAsiaTheme="majorEastAsia"/>
              </w:rPr>
              <w:t>7.3.</w:t>
            </w:r>
            <w:r w:rsidR="000C7C37" w:rsidRPr="00D733DF">
              <w:rPr>
                <w:rFonts w:eastAsiaTheme="minorEastAsia"/>
                <w:sz w:val="22"/>
                <w:lang w:val="es-ES" w:eastAsia="es-ES"/>
              </w:rPr>
              <w:tab/>
            </w:r>
            <w:r w:rsidR="000C7C37" w:rsidRPr="00D733DF">
              <w:rPr>
                <w:rStyle w:val="Hipervnculo"/>
                <w:rFonts w:eastAsiaTheme="majorEastAsia"/>
              </w:rPr>
              <w:t>Sobre la formació i la lluita contra la corrupció</w:t>
            </w:r>
            <w:r w:rsidR="000C7C37" w:rsidRPr="00D733DF">
              <w:rPr>
                <w:webHidden/>
              </w:rPr>
              <w:tab/>
            </w:r>
            <w:r w:rsidR="000C7C37" w:rsidRPr="00D733DF">
              <w:rPr>
                <w:webHidden/>
              </w:rPr>
              <w:fldChar w:fldCharType="begin"/>
            </w:r>
            <w:r w:rsidR="000C7C37" w:rsidRPr="00D733DF">
              <w:rPr>
                <w:webHidden/>
              </w:rPr>
              <w:instrText xml:space="preserve"> PAGEREF _Toc67649447 \h </w:instrText>
            </w:r>
            <w:r w:rsidR="000C7C37" w:rsidRPr="00D733DF">
              <w:rPr>
                <w:webHidden/>
              </w:rPr>
            </w:r>
            <w:r w:rsidR="000C7C37" w:rsidRPr="00D733DF">
              <w:rPr>
                <w:webHidden/>
              </w:rPr>
              <w:fldChar w:fldCharType="separate"/>
            </w:r>
            <w:r w:rsidR="000608BC">
              <w:rPr>
                <w:webHidden/>
              </w:rPr>
              <w:t>212</w:t>
            </w:r>
            <w:r w:rsidR="000C7C37" w:rsidRPr="00D733DF">
              <w:rPr>
                <w:webHidden/>
              </w:rPr>
              <w:fldChar w:fldCharType="end"/>
            </w:r>
          </w:hyperlink>
        </w:p>
        <w:p w14:paraId="18F769E0" w14:textId="5D5F1FA2" w:rsidR="000C7C37" w:rsidRPr="00D733DF" w:rsidRDefault="00307661" w:rsidP="00D733DF">
          <w:pPr>
            <w:pStyle w:val="TDC2"/>
            <w:jc w:val="both"/>
            <w:rPr>
              <w:rFonts w:eastAsiaTheme="minorEastAsia"/>
              <w:sz w:val="22"/>
              <w:lang w:val="es-ES" w:eastAsia="es-ES"/>
            </w:rPr>
          </w:pPr>
          <w:hyperlink w:anchor="_Toc67649448" w:history="1">
            <w:r w:rsidR="000C7C37" w:rsidRPr="00D733DF">
              <w:rPr>
                <w:rStyle w:val="Hipervnculo"/>
                <w:rFonts w:eastAsiaTheme="majorEastAsia"/>
              </w:rPr>
              <w:t>7.4.</w:t>
            </w:r>
            <w:r w:rsidR="000C7C37" w:rsidRPr="00D733DF">
              <w:rPr>
                <w:rFonts w:eastAsiaTheme="minorEastAsia"/>
                <w:sz w:val="22"/>
                <w:lang w:val="es-ES" w:eastAsia="es-ES"/>
              </w:rPr>
              <w:tab/>
            </w:r>
            <w:r w:rsidR="000C7C37" w:rsidRPr="00D733DF">
              <w:rPr>
                <w:rStyle w:val="Hipervnculo"/>
                <w:rFonts w:eastAsiaTheme="majorEastAsia"/>
              </w:rPr>
              <w:t>Sobre l’important avanç en el control de les subvencions assignades als grups parlamentaris en les Corts Valencianes</w:t>
            </w:r>
            <w:r w:rsidR="000C7C37" w:rsidRPr="00D733DF">
              <w:rPr>
                <w:webHidden/>
              </w:rPr>
              <w:tab/>
            </w:r>
            <w:r w:rsidR="000C7C37" w:rsidRPr="00D733DF">
              <w:rPr>
                <w:webHidden/>
              </w:rPr>
              <w:fldChar w:fldCharType="begin"/>
            </w:r>
            <w:r w:rsidR="000C7C37" w:rsidRPr="00D733DF">
              <w:rPr>
                <w:webHidden/>
              </w:rPr>
              <w:instrText xml:space="preserve"> PAGEREF _Toc67649448 \h </w:instrText>
            </w:r>
            <w:r w:rsidR="000C7C37" w:rsidRPr="00D733DF">
              <w:rPr>
                <w:webHidden/>
              </w:rPr>
            </w:r>
            <w:r w:rsidR="000C7C37" w:rsidRPr="00D733DF">
              <w:rPr>
                <w:webHidden/>
              </w:rPr>
              <w:fldChar w:fldCharType="separate"/>
            </w:r>
            <w:r w:rsidR="000608BC">
              <w:rPr>
                <w:webHidden/>
              </w:rPr>
              <w:t>215</w:t>
            </w:r>
            <w:r w:rsidR="000C7C37" w:rsidRPr="00D733DF">
              <w:rPr>
                <w:webHidden/>
              </w:rPr>
              <w:fldChar w:fldCharType="end"/>
            </w:r>
          </w:hyperlink>
        </w:p>
        <w:p w14:paraId="66A57517" w14:textId="27CD8E41" w:rsidR="000C7C37" w:rsidRPr="00D733DF" w:rsidRDefault="00307661" w:rsidP="00D733DF">
          <w:pPr>
            <w:pStyle w:val="TDC2"/>
            <w:jc w:val="both"/>
            <w:rPr>
              <w:rFonts w:eastAsiaTheme="minorEastAsia"/>
              <w:sz w:val="22"/>
              <w:lang w:val="es-ES" w:eastAsia="es-ES"/>
            </w:rPr>
          </w:pPr>
          <w:hyperlink w:anchor="_Toc67649449" w:history="1">
            <w:r w:rsidR="000C7C37" w:rsidRPr="00D733DF">
              <w:rPr>
                <w:rStyle w:val="Hipervnculo"/>
                <w:rFonts w:eastAsiaTheme="majorEastAsia"/>
              </w:rPr>
              <w:t>7.5.</w:t>
            </w:r>
            <w:r w:rsidR="000C7C37" w:rsidRPr="00D733DF">
              <w:rPr>
                <w:rFonts w:eastAsiaTheme="minorEastAsia"/>
                <w:sz w:val="22"/>
                <w:lang w:val="es-ES" w:eastAsia="es-ES"/>
              </w:rPr>
              <w:tab/>
            </w:r>
            <w:r w:rsidR="000C7C37" w:rsidRPr="00D733DF">
              <w:rPr>
                <w:rStyle w:val="Hipervnculo"/>
                <w:rFonts w:eastAsiaTheme="majorEastAsia"/>
              </w:rPr>
              <w:t>Cap a una estratègia nacional de lluita contra el frau i la corrupció</w:t>
            </w:r>
            <w:r w:rsidR="000C7C37" w:rsidRPr="00D733DF">
              <w:rPr>
                <w:webHidden/>
              </w:rPr>
              <w:tab/>
            </w:r>
            <w:r w:rsidR="000C7C37" w:rsidRPr="00D733DF">
              <w:rPr>
                <w:webHidden/>
              </w:rPr>
              <w:fldChar w:fldCharType="begin"/>
            </w:r>
            <w:r w:rsidR="000C7C37" w:rsidRPr="00D733DF">
              <w:rPr>
                <w:webHidden/>
              </w:rPr>
              <w:instrText xml:space="preserve"> PAGEREF _Toc67649449 \h </w:instrText>
            </w:r>
            <w:r w:rsidR="000C7C37" w:rsidRPr="00D733DF">
              <w:rPr>
                <w:webHidden/>
              </w:rPr>
            </w:r>
            <w:r w:rsidR="000C7C37" w:rsidRPr="00D733DF">
              <w:rPr>
                <w:webHidden/>
              </w:rPr>
              <w:fldChar w:fldCharType="separate"/>
            </w:r>
            <w:r w:rsidR="000608BC">
              <w:rPr>
                <w:webHidden/>
              </w:rPr>
              <w:t>218</w:t>
            </w:r>
            <w:r w:rsidR="000C7C37" w:rsidRPr="00D733DF">
              <w:rPr>
                <w:webHidden/>
              </w:rPr>
              <w:fldChar w:fldCharType="end"/>
            </w:r>
          </w:hyperlink>
        </w:p>
        <w:p w14:paraId="0CC1BA74" w14:textId="7489CE77" w:rsidR="00AD0B4D" w:rsidRPr="00DA3DC3" w:rsidRDefault="00AD0B4D" w:rsidP="00D733DF">
          <w:pPr>
            <w:jc w:val="both"/>
            <w:rPr>
              <w:rFonts w:ascii="Arial" w:hAnsi="Arial" w:cs="Arial"/>
              <w:lang w:val="ca-ES-valencia"/>
            </w:rPr>
          </w:pPr>
          <w:r w:rsidRPr="00D733DF">
            <w:rPr>
              <w:rFonts w:ascii="Arial" w:hAnsi="Arial" w:cs="Arial"/>
              <w:sz w:val="20"/>
              <w:szCs w:val="20"/>
              <w:lang w:val="ca-ES-valencia"/>
            </w:rPr>
            <w:fldChar w:fldCharType="end"/>
          </w:r>
        </w:p>
      </w:sdtContent>
    </w:sdt>
    <w:p w14:paraId="05BAF825" w14:textId="77777777" w:rsidR="00AD140C" w:rsidRPr="00DA3DC3" w:rsidRDefault="00AD140C" w:rsidP="00AD140C">
      <w:pPr>
        <w:pStyle w:val="Prrafodelista"/>
        <w:spacing w:after="0" w:line="276" w:lineRule="auto"/>
        <w:ind w:left="357"/>
        <w:jc w:val="both"/>
        <w:rPr>
          <w:rFonts w:ascii="Arial" w:hAnsi="Arial" w:cs="Arial"/>
          <w:sz w:val="20"/>
          <w:szCs w:val="20"/>
          <w:lang w:val="ca-ES-valencia"/>
        </w:rPr>
      </w:pPr>
    </w:p>
    <w:p w14:paraId="29C76582" w14:textId="554412EE" w:rsidR="00A32227" w:rsidRPr="00DA3DC3" w:rsidRDefault="00A46175">
      <w:pPr>
        <w:rPr>
          <w:rFonts w:ascii="Arial" w:hAnsi="Arial" w:cs="Arial"/>
          <w:sz w:val="21"/>
          <w:szCs w:val="21"/>
          <w:lang w:val="ca-ES-valencia"/>
        </w:rPr>
      </w:pPr>
      <w:r w:rsidRPr="00DA3DC3">
        <w:rPr>
          <w:rFonts w:ascii="Arial" w:hAnsi="Arial" w:cs="Arial"/>
          <w:sz w:val="21"/>
          <w:szCs w:val="21"/>
          <w:lang w:val="ca-ES-valencia"/>
        </w:rPr>
        <w:br w:type="page"/>
      </w:r>
    </w:p>
    <w:p w14:paraId="04170D00" w14:textId="7B5F8C2B" w:rsidR="002A4453" w:rsidRPr="00DA3DC3" w:rsidRDefault="002A4453">
      <w:pPr>
        <w:rPr>
          <w:rFonts w:ascii="Arial" w:hAnsi="Arial" w:cs="Arial"/>
          <w:b/>
          <w:bCs/>
          <w:color w:val="9D2235" w:themeColor="accent1"/>
          <w:sz w:val="60"/>
          <w:szCs w:val="60"/>
          <w:lang w:val="ca-ES-valencia"/>
        </w:rPr>
      </w:pPr>
      <w:r w:rsidRPr="00DA3DC3">
        <w:rPr>
          <w:rFonts w:ascii="Arial" w:hAnsi="Arial" w:cs="Arial"/>
          <w:b/>
          <w:bCs/>
          <w:color w:val="9D2235" w:themeColor="accent1"/>
          <w:sz w:val="60"/>
          <w:szCs w:val="60"/>
          <w:lang w:val="ca-ES-valencia"/>
        </w:rPr>
        <w:lastRenderedPageBreak/>
        <w:t>Índ</w:t>
      </w:r>
      <w:r w:rsidR="006A3245" w:rsidRPr="00DA3DC3">
        <w:rPr>
          <w:rFonts w:ascii="Arial" w:hAnsi="Arial" w:cs="Arial"/>
          <w:b/>
          <w:bCs/>
          <w:color w:val="9D2235" w:themeColor="accent1"/>
          <w:sz w:val="60"/>
          <w:szCs w:val="60"/>
          <w:lang w:val="ca-ES-valencia"/>
        </w:rPr>
        <w:t>ex</w:t>
      </w:r>
      <w:r w:rsidRPr="00DA3DC3">
        <w:rPr>
          <w:rFonts w:ascii="Arial" w:hAnsi="Arial" w:cs="Arial"/>
          <w:b/>
          <w:bCs/>
          <w:color w:val="9D2235" w:themeColor="accent1"/>
          <w:sz w:val="60"/>
          <w:szCs w:val="60"/>
          <w:lang w:val="ca-ES-valencia"/>
        </w:rPr>
        <w:t xml:space="preserve"> de Ta</w:t>
      </w:r>
      <w:r w:rsidR="006A3245" w:rsidRPr="00DA3DC3">
        <w:rPr>
          <w:rFonts w:ascii="Arial" w:hAnsi="Arial" w:cs="Arial"/>
          <w:b/>
          <w:bCs/>
          <w:color w:val="9D2235" w:themeColor="accent1"/>
          <w:sz w:val="60"/>
          <w:szCs w:val="60"/>
          <w:lang w:val="ca-ES-valencia"/>
        </w:rPr>
        <w:t>ule</w:t>
      </w:r>
      <w:r w:rsidRPr="00DA3DC3">
        <w:rPr>
          <w:rFonts w:ascii="Arial" w:hAnsi="Arial" w:cs="Arial"/>
          <w:b/>
          <w:bCs/>
          <w:color w:val="9D2235" w:themeColor="accent1"/>
          <w:sz w:val="60"/>
          <w:szCs w:val="60"/>
          <w:lang w:val="ca-ES-valencia"/>
        </w:rPr>
        <w:t>s</w:t>
      </w:r>
    </w:p>
    <w:p w14:paraId="31F648E0" w14:textId="3FE0B95B" w:rsidR="00A16F7C" w:rsidRDefault="0056090D" w:rsidP="006F2B42">
      <w:pPr>
        <w:pStyle w:val="Tabladeilustraciones"/>
        <w:tabs>
          <w:tab w:val="right" w:leader="dot" w:pos="8212"/>
        </w:tabs>
        <w:rPr>
          <w:rFonts w:asciiTheme="minorHAnsi" w:eastAsiaTheme="minorEastAsia" w:hAnsiTheme="minorHAnsi" w:cstheme="minorBidi"/>
          <w:bCs w:val="0"/>
          <w:noProof/>
          <w:sz w:val="22"/>
          <w:szCs w:val="22"/>
          <w:lang w:eastAsia="es-ES"/>
        </w:rPr>
      </w:pPr>
      <w:r w:rsidRPr="00DA3DC3">
        <w:rPr>
          <w:rFonts w:cs="Arial"/>
          <w:bCs w:val="0"/>
          <w:color w:val="FF0000"/>
          <w:lang w:val="ca-ES-valencia"/>
        </w:rPr>
        <w:fldChar w:fldCharType="begin"/>
      </w:r>
      <w:r w:rsidRPr="00DA3DC3">
        <w:rPr>
          <w:rFonts w:cs="Arial"/>
          <w:bCs w:val="0"/>
          <w:color w:val="FF0000"/>
          <w:lang w:val="ca-ES-valencia"/>
        </w:rPr>
        <w:instrText xml:space="preserve"> TOC \h \z \c "Taula" </w:instrText>
      </w:r>
      <w:r w:rsidRPr="00DA3DC3">
        <w:rPr>
          <w:rFonts w:cs="Arial"/>
          <w:bCs w:val="0"/>
          <w:color w:val="FF0000"/>
          <w:lang w:val="ca-ES-valencia"/>
        </w:rPr>
        <w:fldChar w:fldCharType="separate"/>
      </w:r>
      <w:hyperlink w:anchor="_Toc67567626" w:history="1">
        <w:r w:rsidR="00A16F7C" w:rsidRPr="00A11249">
          <w:rPr>
            <w:rStyle w:val="Hipervnculo"/>
            <w:rFonts w:cs="Arial"/>
            <w:noProof/>
            <w:lang w:val="ca-ES-valencia"/>
          </w:rPr>
          <w:t>Taula 1. Línies estratègiques del Servei de Prevenció</w:t>
        </w:r>
        <w:r w:rsidR="00A16F7C">
          <w:rPr>
            <w:noProof/>
            <w:webHidden/>
          </w:rPr>
          <w:tab/>
        </w:r>
        <w:r w:rsidR="00A16F7C">
          <w:rPr>
            <w:noProof/>
            <w:webHidden/>
          </w:rPr>
          <w:fldChar w:fldCharType="begin"/>
        </w:r>
        <w:r w:rsidR="00A16F7C">
          <w:rPr>
            <w:noProof/>
            <w:webHidden/>
          </w:rPr>
          <w:instrText xml:space="preserve"> PAGEREF _Toc67567626 \h </w:instrText>
        </w:r>
        <w:r w:rsidR="00A16F7C">
          <w:rPr>
            <w:noProof/>
            <w:webHidden/>
          </w:rPr>
        </w:r>
        <w:r w:rsidR="00A16F7C">
          <w:rPr>
            <w:noProof/>
            <w:webHidden/>
          </w:rPr>
          <w:fldChar w:fldCharType="separate"/>
        </w:r>
        <w:r w:rsidR="000608BC">
          <w:rPr>
            <w:noProof/>
            <w:webHidden/>
          </w:rPr>
          <w:t>20</w:t>
        </w:r>
        <w:r w:rsidR="00A16F7C">
          <w:rPr>
            <w:noProof/>
            <w:webHidden/>
          </w:rPr>
          <w:fldChar w:fldCharType="end"/>
        </w:r>
      </w:hyperlink>
    </w:p>
    <w:p w14:paraId="50568580" w14:textId="7B955B32"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27" w:history="1">
        <w:r w:rsidR="00A16F7C" w:rsidRPr="00A11249">
          <w:rPr>
            <w:rStyle w:val="Hipervnculo"/>
            <w:rFonts w:cs="Arial"/>
            <w:noProof/>
            <w:lang w:val="ca-ES-valencia"/>
          </w:rPr>
          <w:t>Taula 2. Resum de formació interna</w:t>
        </w:r>
        <w:r w:rsidR="00A16F7C">
          <w:rPr>
            <w:noProof/>
            <w:webHidden/>
          </w:rPr>
          <w:tab/>
        </w:r>
        <w:r w:rsidR="00A16F7C">
          <w:rPr>
            <w:noProof/>
            <w:webHidden/>
          </w:rPr>
          <w:fldChar w:fldCharType="begin"/>
        </w:r>
        <w:r w:rsidR="00A16F7C">
          <w:rPr>
            <w:noProof/>
            <w:webHidden/>
          </w:rPr>
          <w:instrText xml:space="preserve"> PAGEREF _Toc67567627 \h </w:instrText>
        </w:r>
        <w:r w:rsidR="00A16F7C">
          <w:rPr>
            <w:noProof/>
            <w:webHidden/>
          </w:rPr>
        </w:r>
        <w:r w:rsidR="00A16F7C">
          <w:rPr>
            <w:noProof/>
            <w:webHidden/>
          </w:rPr>
          <w:fldChar w:fldCharType="separate"/>
        </w:r>
        <w:r w:rsidR="000608BC">
          <w:rPr>
            <w:noProof/>
            <w:webHidden/>
          </w:rPr>
          <w:t>33</w:t>
        </w:r>
        <w:r w:rsidR="00A16F7C">
          <w:rPr>
            <w:noProof/>
            <w:webHidden/>
          </w:rPr>
          <w:fldChar w:fldCharType="end"/>
        </w:r>
      </w:hyperlink>
    </w:p>
    <w:p w14:paraId="224C6E52" w14:textId="2B0ADF9F"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28" w:history="1">
        <w:r w:rsidR="00A16F7C" w:rsidRPr="00A11249">
          <w:rPr>
            <w:rStyle w:val="Hipervnculo"/>
            <w:noProof/>
            <w:lang w:val="ca-ES-valencia"/>
          </w:rPr>
          <w:t>Taula 3. Resum activitats docufòrum en universitats valencianes</w:t>
        </w:r>
        <w:r w:rsidR="00A16F7C">
          <w:rPr>
            <w:noProof/>
            <w:webHidden/>
          </w:rPr>
          <w:tab/>
        </w:r>
        <w:r w:rsidR="00A16F7C">
          <w:rPr>
            <w:noProof/>
            <w:webHidden/>
          </w:rPr>
          <w:fldChar w:fldCharType="begin"/>
        </w:r>
        <w:r w:rsidR="00A16F7C">
          <w:rPr>
            <w:noProof/>
            <w:webHidden/>
          </w:rPr>
          <w:instrText xml:space="preserve"> PAGEREF _Toc67567628 \h </w:instrText>
        </w:r>
        <w:r w:rsidR="00A16F7C">
          <w:rPr>
            <w:noProof/>
            <w:webHidden/>
          </w:rPr>
        </w:r>
        <w:r w:rsidR="00A16F7C">
          <w:rPr>
            <w:noProof/>
            <w:webHidden/>
          </w:rPr>
          <w:fldChar w:fldCharType="separate"/>
        </w:r>
        <w:r w:rsidR="000608BC">
          <w:rPr>
            <w:noProof/>
            <w:webHidden/>
          </w:rPr>
          <w:t>36</w:t>
        </w:r>
        <w:r w:rsidR="00A16F7C">
          <w:rPr>
            <w:noProof/>
            <w:webHidden/>
          </w:rPr>
          <w:fldChar w:fldCharType="end"/>
        </w:r>
      </w:hyperlink>
    </w:p>
    <w:p w14:paraId="69310C10" w14:textId="1B3A022A"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29" w:history="1">
        <w:r w:rsidR="00A16F7C" w:rsidRPr="00A11249">
          <w:rPr>
            <w:rStyle w:val="Hipervnculo"/>
            <w:noProof/>
            <w:lang w:val="ca-ES-valencia"/>
          </w:rPr>
          <w:t>Taula 4. Conferències per a la ciutadania en el programa Unisocietat</w:t>
        </w:r>
        <w:r w:rsidR="00A16F7C">
          <w:rPr>
            <w:noProof/>
            <w:webHidden/>
          </w:rPr>
          <w:tab/>
        </w:r>
        <w:r w:rsidR="00A16F7C">
          <w:rPr>
            <w:noProof/>
            <w:webHidden/>
          </w:rPr>
          <w:fldChar w:fldCharType="begin"/>
        </w:r>
        <w:r w:rsidR="00A16F7C">
          <w:rPr>
            <w:noProof/>
            <w:webHidden/>
          </w:rPr>
          <w:instrText xml:space="preserve"> PAGEREF _Toc67567629 \h </w:instrText>
        </w:r>
        <w:r w:rsidR="00A16F7C">
          <w:rPr>
            <w:noProof/>
            <w:webHidden/>
          </w:rPr>
        </w:r>
        <w:r w:rsidR="00A16F7C">
          <w:rPr>
            <w:noProof/>
            <w:webHidden/>
          </w:rPr>
          <w:fldChar w:fldCharType="separate"/>
        </w:r>
        <w:r w:rsidR="000608BC">
          <w:rPr>
            <w:noProof/>
            <w:webHidden/>
          </w:rPr>
          <w:t>38</w:t>
        </w:r>
        <w:r w:rsidR="00A16F7C">
          <w:rPr>
            <w:noProof/>
            <w:webHidden/>
          </w:rPr>
          <w:fldChar w:fldCharType="end"/>
        </w:r>
      </w:hyperlink>
    </w:p>
    <w:p w14:paraId="19A8BE92" w14:textId="77219AF0"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0" w:history="1">
        <w:r w:rsidR="00A16F7C" w:rsidRPr="00A11249">
          <w:rPr>
            <w:rStyle w:val="Hipervnculo"/>
            <w:rFonts w:cs="Arial"/>
            <w:noProof/>
            <w:lang w:val="ca-ES-valencia"/>
          </w:rPr>
          <w:t>Taula 5. Resum de les conferències per a la ciutadania impartides en el programa Universitats Estacionals de la UV</w:t>
        </w:r>
        <w:r w:rsidR="00A16F7C">
          <w:rPr>
            <w:noProof/>
            <w:webHidden/>
          </w:rPr>
          <w:tab/>
        </w:r>
        <w:r w:rsidR="00A16F7C">
          <w:rPr>
            <w:noProof/>
            <w:webHidden/>
          </w:rPr>
          <w:fldChar w:fldCharType="begin"/>
        </w:r>
        <w:r w:rsidR="00A16F7C">
          <w:rPr>
            <w:noProof/>
            <w:webHidden/>
          </w:rPr>
          <w:instrText xml:space="preserve"> PAGEREF _Toc67567630 \h </w:instrText>
        </w:r>
        <w:r w:rsidR="00A16F7C">
          <w:rPr>
            <w:noProof/>
            <w:webHidden/>
          </w:rPr>
        </w:r>
        <w:r w:rsidR="00A16F7C">
          <w:rPr>
            <w:noProof/>
            <w:webHidden/>
          </w:rPr>
          <w:fldChar w:fldCharType="separate"/>
        </w:r>
        <w:r w:rsidR="000608BC">
          <w:rPr>
            <w:noProof/>
            <w:webHidden/>
          </w:rPr>
          <w:t>39</w:t>
        </w:r>
        <w:r w:rsidR="00A16F7C">
          <w:rPr>
            <w:noProof/>
            <w:webHidden/>
          </w:rPr>
          <w:fldChar w:fldCharType="end"/>
        </w:r>
      </w:hyperlink>
    </w:p>
    <w:p w14:paraId="79A3AB12" w14:textId="7BFA31CC"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1" w:history="1">
        <w:r w:rsidR="00A16F7C" w:rsidRPr="00A11249">
          <w:rPr>
            <w:rStyle w:val="Hipervnculo"/>
            <w:rFonts w:cs="Arial"/>
            <w:noProof/>
            <w:lang w:val="ca-ES-valencia"/>
          </w:rPr>
          <w:t>Taula 6. Denúncies presentades per àmbit subjectiu</w:t>
        </w:r>
        <w:r w:rsidR="00A16F7C">
          <w:rPr>
            <w:noProof/>
            <w:webHidden/>
          </w:rPr>
          <w:tab/>
        </w:r>
        <w:r w:rsidR="00A16F7C">
          <w:rPr>
            <w:noProof/>
            <w:webHidden/>
          </w:rPr>
          <w:fldChar w:fldCharType="begin"/>
        </w:r>
        <w:r w:rsidR="00A16F7C">
          <w:rPr>
            <w:noProof/>
            <w:webHidden/>
          </w:rPr>
          <w:instrText xml:space="preserve"> PAGEREF _Toc67567631 \h </w:instrText>
        </w:r>
        <w:r w:rsidR="00A16F7C">
          <w:rPr>
            <w:noProof/>
            <w:webHidden/>
          </w:rPr>
        </w:r>
        <w:r w:rsidR="00A16F7C">
          <w:rPr>
            <w:noProof/>
            <w:webHidden/>
          </w:rPr>
          <w:fldChar w:fldCharType="separate"/>
        </w:r>
        <w:r w:rsidR="000608BC">
          <w:rPr>
            <w:noProof/>
            <w:webHidden/>
          </w:rPr>
          <w:t>51</w:t>
        </w:r>
        <w:r w:rsidR="00A16F7C">
          <w:rPr>
            <w:noProof/>
            <w:webHidden/>
          </w:rPr>
          <w:fldChar w:fldCharType="end"/>
        </w:r>
      </w:hyperlink>
    </w:p>
    <w:p w14:paraId="16E6CF0C" w14:textId="0D1F7E6F"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2" w:history="1">
        <w:r w:rsidR="00A16F7C" w:rsidRPr="00A11249">
          <w:rPr>
            <w:rStyle w:val="Hipervnculo"/>
            <w:noProof/>
            <w:lang w:val="ca-ES-valencia"/>
          </w:rPr>
          <w:t>Taula 7. Denúncies presentades segons el canal de comunicació</w:t>
        </w:r>
        <w:r w:rsidR="00A16F7C">
          <w:rPr>
            <w:noProof/>
            <w:webHidden/>
          </w:rPr>
          <w:tab/>
        </w:r>
        <w:r w:rsidR="00A16F7C">
          <w:rPr>
            <w:noProof/>
            <w:webHidden/>
          </w:rPr>
          <w:fldChar w:fldCharType="begin"/>
        </w:r>
        <w:r w:rsidR="00A16F7C">
          <w:rPr>
            <w:noProof/>
            <w:webHidden/>
          </w:rPr>
          <w:instrText xml:space="preserve"> PAGEREF _Toc67567632 \h </w:instrText>
        </w:r>
        <w:r w:rsidR="00A16F7C">
          <w:rPr>
            <w:noProof/>
            <w:webHidden/>
          </w:rPr>
        </w:r>
        <w:r w:rsidR="00A16F7C">
          <w:rPr>
            <w:noProof/>
            <w:webHidden/>
          </w:rPr>
          <w:fldChar w:fldCharType="separate"/>
        </w:r>
        <w:r w:rsidR="000608BC">
          <w:rPr>
            <w:noProof/>
            <w:webHidden/>
          </w:rPr>
          <w:t>53</w:t>
        </w:r>
        <w:r w:rsidR="00A16F7C">
          <w:rPr>
            <w:noProof/>
            <w:webHidden/>
          </w:rPr>
          <w:fldChar w:fldCharType="end"/>
        </w:r>
      </w:hyperlink>
    </w:p>
    <w:p w14:paraId="2FA1BC6D" w14:textId="5DE10846"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3" w:history="1">
        <w:r w:rsidR="00A16F7C" w:rsidRPr="00A11249">
          <w:rPr>
            <w:rStyle w:val="Hipervnculo"/>
            <w:rFonts w:cs="Arial"/>
            <w:noProof/>
            <w:lang w:val="ca-ES-valencia"/>
          </w:rPr>
          <w:t>Taula 8. Denúncies presentades segons el territori d’afecció</w:t>
        </w:r>
        <w:r w:rsidR="00A16F7C">
          <w:rPr>
            <w:noProof/>
            <w:webHidden/>
          </w:rPr>
          <w:tab/>
        </w:r>
        <w:r w:rsidR="00A16F7C">
          <w:rPr>
            <w:noProof/>
            <w:webHidden/>
          </w:rPr>
          <w:fldChar w:fldCharType="begin"/>
        </w:r>
        <w:r w:rsidR="00A16F7C">
          <w:rPr>
            <w:noProof/>
            <w:webHidden/>
          </w:rPr>
          <w:instrText xml:space="preserve"> PAGEREF _Toc67567633 \h </w:instrText>
        </w:r>
        <w:r w:rsidR="00A16F7C">
          <w:rPr>
            <w:noProof/>
            <w:webHidden/>
          </w:rPr>
        </w:r>
        <w:r w:rsidR="00A16F7C">
          <w:rPr>
            <w:noProof/>
            <w:webHidden/>
          </w:rPr>
          <w:fldChar w:fldCharType="separate"/>
        </w:r>
        <w:r w:rsidR="000608BC">
          <w:rPr>
            <w:noProof/>
            <w:webHidden/>
          </w:rPr>
          <w:t>54</w:t>
        </w:r>
        <w:r w:rsidR="00A16F7C">
          <w:rPr>
            <w:noProof/>
            <w:webHidden/>
          </w:rPr>
          <w:fldChar w:fldCharType="end"/>
        </w:r>
      </w:hyperlink>
    </w:p>
    <w:p w14:paraId="6AC67CDC" w14:textId="3D4646E2"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4" w:history="1">
        <w:r w:rsidR="00A16F7C" w:rsidRPr="00A11249">
          <w:rPr>
            <w:rStyle w:val="Hipervnculo"/>
            <w:rFonts w:cs="Arial"/>
            <w:noProof/>
            <w:lang w:val="ca-ES-valencia"/>
          </w:rPr>
          <w:t>Taula 9. Denúncies presentades segons l’àmbit material</w:t>
        </w:r>
        <w:r w:rsidR="00A16F7C">
          <w:rPr>
            <w:noProof/>
            <w:webHidden/>
          </w:rPr>
          <w:tab/>
        </w:r>
        <w:r w:rsidR="00A16F7C">
          <w:rPr>
            <w:noProof/>
            <w:webHidden/>
          </w:rPr>
          <w:fldChar w:fldCharType="begin"/>
        </w:r>
        <w:r w:rsidR="00A16F7C">
          <w:rPr>
            <w:noProof/>
            <w:webHidden/>
          </w:rPr>
          <w:instrText xml:space="preserve"> PAGEREF _Toc67567634 \h </w:instrText>
        </w:r>
        <w:r w:rsidR="00A16F7C">
          <w:rPr>
            <w:noProof/>
            <w:webHidden/>
          </w:rPr>
        </w:r>
        <w:r w:rsidR="00A16F7C">
          <w:rPr>
            <w:noProof/>
            <w:webHidden/>
          </w:rPr>
          <w:fldChar w:fldCharType="separate"/>
        </w:r>
        <w:r w:rsidR="000608BC">
          <w:rPr>
            <w:noProof/>
            <w:webHidden/>
          </w:rPr>
          <w:t>56</w:t>
        </w:r>
        <w:r w:rsidR="00A16F7C">
          <w:rPr>
            <w:noProof/>
            <w:webHidden/>
          </w:rPr>
          <w:fldChar w:fldCharType="end"/>
        </w:r>
      </w:hyperlink>
    </w:p>
    <w:p w14:paraId="5BB0E6E7" w14:textId="1E93A9BD"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5" w:history="1">
        <w:r w:rsidR="00A16F7C" w:rsidRPr="00A11249">
          <w:rPr>
            <w:rStyle w:val="Hipervnculo"/>
            <w:rFonts w:cs="Arial"/>
            <w:noProof/>
            <w:lang w:val="ca-ES-valencia"/>
          </w:rPr>
          <w:t>Taula 10. Denúncies presentades segons la tipologia, la condició o la naturalesa del comunicant</w:t>
        </w:r>
        <w:r w:rsidR="00A16F7C">
          <w:rPr>
            <w:noProof/>
            <w:webHidden/>
          </w:rPr>
          <w:tab/>
        </w:r>
        <w:r w:rsidR="00A16F7C">
          <w:rPr>
            <w:noProof/>
            <w:webHidden/>
          </w:rPr>
          <w:fldChar w:fldCharType="begin"/>
        </w:r>
        <w:r w:rsidR="00A16F7C">
          <w:rPr>
            <w:noProof/>
            <w:webHidden/>
          </w:rPr>
          <w:instrText xml:space="preserve"> PAGEREF _Toc67567635 \h </w:instrText>
        </w:r>
        <w:r w:rsidR="00A16F7C">
          <w:rPr>
            <w:noProof/>
            <w:webHidden/>
          </w:rPr>
        </w:r>
        <w:r w:rsidR="00A16F7C">
          <w:rPr>
            <w:noProof/>
            <w:webHidden/>
          </w:rPr>
          <w:fldChar w:fldCharType="separate"/>
        </w:r>
        <w:r w:rsidR="000608BC">
          <w:rPr>
            <w:noProof/>
            <w:webHidden/>
          </w:rPr>
          <w:t>58</w:t>
        </w:r>
        <w:r w:rsidR="00A16F7C">
          <w:rPr>
            <w:noProof/>
            <w:webHidden/>
          </w:rPr>
          <w:fldChar w:fldCharType="end"/>
        </w:r>
      </w:hyperlink>
    </w:p>
    <w:p w14:paraId="2C9703CF" w14:textId="2F46B038"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6" w:history="1">
        <w:r w:rsidR="00A16F7C" w:rsidRPr="00A11249">
          <w:rPr>
            <w:rStyle w:val="Hipervnculo"/>
            <w:rFonts w:cs="Arial"/>
            <w:noProof/>
            <w:lang w:val="ca-ES-valencia"/>
          </w:rPr>
          <w:t>Taula 11. Denúncies de persones físiques classificades per gènere</w:t>
        </w:r>
        <w:r w:rsidR="00A16F7C">
          <w:rPr>
            <w:noProof/>
            <w:webHidden/>
          </w:rPr>
          <w:tab/>
        </w:r>
        <w:r w:rsidR="00A16F7C">
          <w:rPr>
            <w:noProof/>
            <w:webHidden/>
          </w:rPr>
          <w:fldChar w:fldCharType="begin"/>
        </w:r>
        <w:r w:rsidR="00A16F7C">
          <w:rPr>
            <w:noProof/>
            <w:webHidden/>
          </w:rPr>
          <w:instrText xml:space="preserve"> PAGEREF _Toc67567636 \h </w:instrText>
        </w:r>
        <w:r w:rsidR="00A16F7C">
          <w:rPr>
            <w:noProof/>
            <w:webHidden/>
          </w:rPr>
        </w:r>
        <w:r w:rsidR="00A16F7C">
          <w:rPr>
            <w:noProof/>
            <w:webHidden/>
          </w:rPr>
          <w:fldChar w:fldCharType="separate"/>
        </w:r>
        <w:r w:rsidR="000608BC">
          <w:rPr>
            <w:noProof/>
            <w:webHidden/>
          </w:rPr>
          <w:t>60</w:t>
        </w:r>
        <w:r w:rsidR="00A16F7C">
          <w:rPr>
            <w:noProof/>
            <w:webHidden/>
          </w:rPr>
          <w:fldChar w:fldCharType="end"/>
        </w:r>
      </w:hyperlink>
    </w:p>
    <w:p w14:paraId="3879F883" w14:textId="38022C27"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7" w:history="1">
        <w:r w:rsidR="00A16F7C" w:rsidRPr="00A11249">
          <w:rPr>
            <w:rStyle w:val="Hipervnculo"/>
            <w:rFonts w:cs="Arial"/>
            <w:noProof/>
            <w:lang w:val="ca-ES-valencia"/>
          </w:rPr>
          <w:t>Taula 12. Estat de situació dels expedients d’anàlisi i investigació</w:t>
        </w:r>
        <w:r w:rsidR="00A16F7C">
          <w:rPr>
            <w:noProof/>
            <w:webHidden/>
          </w:rPr>
          <w:tab/>
        </w:r>
        <w:r w:rsidR="00A16F7C">
          <w:rPr>
            <w:noProof/>
            <w:webHidden/>
          </w:rPr>
          <w:fldChar w:fldCharType="begin"/>
        </w:r>
        <w:r w:rsidR="00A16F7C">
          <w:rPr>
            <w:noProof/>
            <w:webHidden/>
          </w:rPr>
          <w:instrText xml:space="preserve"> PAGEREF _Toc67567637 \h </w:instrText>
        </w:r>
        <w:r w:rsidR="00A16F7C">
          <w:rPr>
            <w:noProof/>
            <w:webHidden/>
          </w:rPr>
        </w:r>
        <w:r w:rsidR="00A16F7C">
          <w:rPr>
            <w:noProof/>
            <w:webHidden/>
          </w:rPr>
          <w:fldChar w:fldCharType="separate"/>
        </w:r>
        <w:r w:rsidR="000608BC">
          <w:rPr>
            <w:noProof/>
            <w:webHidden/>
          </w:rPr>
          <w:t>61</w:t>
        </w:r>
        <w:r w:rsidR="00A16F7C">
          <w:rPr>
            <w:noProof/>
            <w:webHidden/>
          </w:rPr>
          <w:fldChar w:fldCharType="end"/>
        </w:r>
      </w:hyperlink>
    </w:p>
    <w:p w14:paraId="3A3F8B0A" w14:textId="1CA2D4DD"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8" w:history="1">
        <w:r w:rsidR="00A16F7C" w:rsidRPr="00A11249">
          <w:rPr>
            <w:rStyle w:val="Hipervnculo"/>
            <w:rFonts w:cs="Arial"/>
            <w:noProof/>
            <w:lang w:val="ca-ES-valencia"/>
          </w:rPr>
          <w:t>Taula 13. Taula resum d’expedients tramitats en 2020 i comparativa amb l’any precedent</w:t>
        </w:r>
        <w:r w:rsidR="00A16F7C">
          <w:rPr>
            <w:noProof/>
            <w:webHidden/>
          </w:rPr>
          <w:tab/>
        </w:r>
        <w:r w:rsidR="00A16F7C">
          <w:rPr>
            <w:noProof/>
            <w:webHidden/>
          </w:rPr>
          <w:fldChar w:fldCharType="begin"/>
        </w:r>
        <w:r w:rsidR="00A16F7C">
          <w:rPr>
            <w:noProof/>
            <w:webHidden/>
          </w:rPr>
          <w:instrText xml:space="preserve"> PAGEREF _Toc67567638 \h </w:instrText>
        </w:r>
        <w:r w:rsidR="00A16F7C">
          <w:rPr>
            <w:noProof/>
            <w:webHidden/>
          </w:rPr>
        </w:r>
        <w:r w:rsidR="00A16F7C">
          <w:rPr>
            <w:noProof/>
            <w:webHidden/>
          </w:rPr>
          <w:fldChar w:fldCharType="separate"/>
        </w:r>
        <w:r w:rsidR="000608BC">
          <w:rPr>
            <w:noProof/>
            <w:webHidden/>
          </w:rPr>
          <w:t>63</w:t>
        </w:r>
        <w:r w:rsidR="00A16F7C">
          <w:rPr>
            <w:noProof/>
            <w:webHidden/>
          </w:rPr>
          <w:fldChar w:fldCharType="end"/>
        </w:r>
      </w:hyperlink>
    </w:p>
    <w:p w14:paraId="32C5C31E" w14:textId="25E98EBF"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39" w:history="1">
        <w:r w:rsidR="00A16F7C" w:rsidRPr="00A11249">
          <w:rPr>
            <w:rStyle w:val="Hipervnculo"/>
            <w:noProof/>
            <w:lang w:val="ca-ES-valencia"/>
          </w:rPr>
          <w:t>Taula 14. Comparació entre registres presencials i telemàtics</w:t>
        </w:r>
        <w:r w:rsidR="00A16F7C">
          <w:rPr>
            <w:noProof/>
            <w:webHidden/>
          </w:rPr>
          <w:tab/>
        </w:r>
        <w:r w:rsidR="00A16F7C">
          <w:rPr>
            <w:noProof/>
            <w:webHidden/>
          </w:rPr>
          <w:fldChar w:fldCharType="begin"/>
        </w:r>
        <w:r w:rsidR="00A16F7C">
          <w:rPr>
            <w:noProof/>
            <w:webHidden/>
          </w:rPr>
          <w:instrText xml:space="preserve"> PAGEREF _Toc67567639 \h </w:instrText>
        </w:r>
        <w:r w:rsidR="00A16F7C">
          <w:rPr>
            <w:noProof/>
            <w:webHidden/>
          </w:rPr>
        </w:r>
        <w:r w:rsidR="00A16F7C">
          <w:rPr>
            <w:noProof/>
            <w:webHidden/>
          </w:rPr>
          <w:fldChar w:fldCharType="separate"/>
        </w:r>
        <w:r w:rsidR="000608BC">
          <w:rPr>
            <w:noProof/>
            <w:webHidden/>
          </w:rPr>
          <w:t>94</w:t>
        </w:r>
        <w:r w:rsidR="00A16F7C">
          <w:rPr>
            <w:noProof/>
            <w:webHidden/>
          </w:rPr>
          <w:fldChar w:fldCharType="end"/>
        </w:r>
      </w:hyperlink>
    </w:p>
    <w:p w14:paraId="67DB307C" w14:textId="4372EB57"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0" w:history="1">
        <w:r w:rsidR="00A16F7C" w:rsidRPr="00A11249">
          <w:rPr>
            <w:rStyle w:val="Hipervnculo"/>
            <w:noProof/>
            <w:lang w:val="ca-ES-valencia"/>
          </w:rPr>
          <w:t>Taula 15. Convenis vigents a 31 de desembre de 2020</w:t>
        </w:r>
        <w:r w:rsidR="00A16F7C">
          <w:rPr>
            <w:noProof/>
            <w:webHidden/>
          </w:rPr>
          <w:tab/>
        </w:r>
        <w:r w:rsidR="00A16F7C">
          <w:rPr>
            <w:noProof/>
            <w:webHidden/>
          </w:rPr>
          <w:fldChar w:fldCharType="begin"/>
        </w:r>
        <w:r w:rsidR="00A16F7C">
          <w:rPr>
            <w:noProof/>
            <w:webHidden/>
          </w:rPr>
          <w:instrText xml:space="preserve"> PAGEREF _Toc67567640 \h </w:instrText>
        </w:r>
        <w:r w:rsidR="00A16F7C">
          <w:rPr>
            <w:noProof/>
            <w:webHidden/>
          </w:rPr>
        </w:r>
        <w:r w:rsidR="00A16F7C">
          <w:rPr>
            <w:noProof/>
            <w:webHidden/>
          </w:rPr>
          <w:fldChar w:fldCharType="separate"/>
        </w:r>
        <w:r w:rsidR="000608BC">
          <w:rPr>
            <w:noProof/>
            <w:webHidden/>
          </w:rPr>
          <w:t>136</w:t>
        </w:r>
        <w:r w:rsidR="00A16F7C">
          <w:rPr>
            <w:noProof/>
            <w:webHidden/>
          </w:rPr>
          <w:fldChar w:fldCharType="end"/>
        </w:r>
      </w:hyperlink>
    </w:p>
    <w:p w14:paraId="5EDFF60A" w14:textId="6C8685DE"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1" w:history="1">
        <w:r w:rsidR="00A16F7C" w:rsidRPr="00A11249">
          <w:rPr>
            <w:rStyle w:val="Hipervnculo"/>
            <w:noProof/>
            <w:lang w:val="ca-ES-valencia"/>
          </w:rPr>
          <w:t>Taula 16. Recursos contenciosos administratius en tramitació a 31 de desembre de 2020</w:t>
        </w:r>
        <w:r w:rsidR="00A16F7C">
          <w:rPr>
            <w:noProof/>
            <w:webHidden/>
          </w:rPr>
          <w:tab/>
        </w:r>
        <w:r w:rsidR="00A16F7C">
          <w:rPr>
            <w:noProof/>
            <w:webHidden/>
          </w:rPr>
          <w:fldChar w:fldCharType="begin"/>
        </w:r>
        <w:r w:rsidR="00A16F7C">
          <w:rPr>
            <w:noProof/>
            <w:webHidden/>
          </w:rPr>
          <w:instrText xml:space="preserve"> PAGEREF _Toc67567641 \h </w:instrText>
        </w:r>
        <w:r w:rsidR="00A16F7C">
          <w:rPr>
            <w:noProof/>
            <w:webHidden/>
          </w:rPr>
        </w:r>
        <w:r w:rsidR="00A16F7C">
          <w:rPr>
            <w:noProof/>
            <w:webHidden/>
          </w:rPr>
          <w:fldChar w:fldCharType="separate"/>
        </w:r>
        <w:r w:rsidR="000608BC">
          <w:rPr>
            <w:noProof/>
            <w:webHidden/>
          </w:rPr>
          <w:t>141</w:t>
        </w:r>
        <w:r w:rsidR="00A16F7C">
          <w:rPr>
            <w:noProof/>
            <w:webHidden/>
          </w:rPr>
          <w:fldChar w:fldCharType="end"/>
        </w:r>
      </w:hyperlink>
    </w:p>
    <w:p w14:paraId="50EEB42D" w14:textId="19AD0054"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2" w:history="1">
        <w:r w:rsidR="00A16F7C" w:rsidRPr="00A11249">
          <w:rPr>
            <w:rStyle w:val="Hipervnculo"/>
            <w:noProof/>
            <w:lang w:val="ca-ES-valencia"/>
          </w:rPr>
          <w:t>Taula 17. Actes amb participació de l'Agència</w:t>
        </w:r>
        <w:r w:rsidR="00A16F7C">
          <w:rPr>
            <w:noProof/>
            <w:webHidden/>
          </w:rPr>
          <w:tab/>
        </w:r>
        <w:r w:rsidR="00A16F7C">
          <w:rPr>
            <w:noProof/>
            <w:webHidden/>
          </w:rPr>
          <w:fldChar w:fldCharType="begin"/>
        </w:r>
        <w:r w:rsidR="00A16F7C">
          <w:rPr>
            <w:noProof/>
            <w:webHidden/>
          </w:rPr>
          <w:instrText xml:space="preserve"> PAGEREF _Toc67567642 \h </w:instrText>
        </w:r>
        <w:r w:rsidR="00A16F7C">
          <w:rPr>
            <w:noProof/>
            <w:webHidden/>
          </w:rPr>
        </w:r>
        <w:r w:rsidR="00A16F7C">
          <w:rPr>
            <w:noProof/>
            <w:webHidden/>
          </w:rPr>
          <w:fldChar w:fldCharType="separate"/>
        </w:r>
        <w:r w:rsidR="000608BC">
          <w:rPr>
            <w:noProof/>
            <w:webHidden/>
          </w:rPr>
          <w:t>163</w:t>
        </w:r>
        <w:r w:rsidR="00A16F7C">
          <w:rPr>
            <w:noProof/>
            <w:webHidden/>
          </w:rPr>
          <w:fldChar w:fldCharType="end"/>
        </w:r>
      </w:hyperlink>
    </w:p>
    <w:p w14:paraId="7082F451" w14:textId="163B64E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3" w:history="1">
        <w:r w:rsidR="00A16F7C" w:rsidRPr="00A11249">
          <w:rPr>
            <w:rStyle w:val="Hipervnculo"/>
            <w:rFonts w:cs="Arial"/>
            <w:noProof/>
            <w:lang w:val="ca-ES-valencia"/>
          </w:rPr>
          <w:t>Taula 18. Conferències impartides per l'Agència</w:t>
        </w:r>
        <w:r w:rsidR="00A16F7C">
          <w:rPr>
            <w:noProof/>
            <w:webHidden/>
          </w:rPr>
          <w:tab/>
        </w:r>
        <w:r w:rsidR="00A16F7C">
          <w:rPr>
            <w:noProof/>
            <w:webHidden/>
          </w:rPr>
          <w:fldChar w:fldCharType="begin"/>
        </w:r>
        <w:r w:rsidR="00A16F7C">
          <w:rPr>
            <w:noProof/>
            <w:webHidden/>
          </w:rPr>
          <w:instrText xml:space="preserve"> PAGEREF _Toc67567643 \h </w:instrText>
        </w:r>
        <w:r w:rsidR="00A16F7C">
          <w:rPr>
            <w:noProof/>
            <w:webHidden/>
          </w:rPr>
        </w:r>
        <w:r w:rsidR="00A16F7C">
          <w:rPr>
            <w:noProof/>
            <w:webHidden/>
          </w:rPr>
          <w:fldChar w:fldCharType="separate"/>
        </w:r>
        <w:r w:rsidR="000608BC">
          <w:rPr>
            <w:noProof/>
            <w:webHidden/>
          </w:rPr>
          <w:t>164</w:t>
        </w:r>
        <w:r w:rsidR="00A16F7C">
          <w:rPr>
            <w:noProof/>
            <w:webHidden/>
          </w:rPr>
          <w:fldChar w:fldCharType="end"/>
        </w:r>
      </w:hyperlink>
    </w:p>
    <w:p w14:paraId="6AE3BCB0" w14:textId="49D620CE"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4" w:history="1">
        <w:r w:rsidR="00A16F7C" w:rsidRPr="00A11249">
          <w:rPr>
            <w:rStyle w:val="Hipervnculo"/>
            <w:rFonts w:cs="Arial"/>
            <w:noProof/>
            <w:lang w:val="ca-ES-valencia"/>
          </w:rPr>
          <w:t>Taula 19. Entrevistes i reunions mantingudes pel director de l'Agència</w:t>
        </w:r>
        <w:r w:rsidR="00A16F7C">
          <w:rPr>
            <w:noProof/>
            <w:webHidden/>
          </w:rPr>
          <w:tab/>
        </w:r>
        <w:r w:rsidR="00A16F7C">
          <w:rPr>
            <w:noProof/>
            <w:webHidden/>
          </w:rPr>
          <w:fldChar w:fldCharType="begin"/>
        </w:r>
        <w:r w:rsidR="00A16F7C">
          <w:rPr>
            <w:noProof/>
            <w:webHidden/>
          </w:rPr>
          <w:instrText xml:space="preserve"> PAGEREF _Toc67567644 \h </w:instrText>
        </w:r>
        <w:r w:rsidR="00A16F7C">
          <w:rPr>
            <w:noProof/>
            <w:webHidden/>
          </w:rPr>
        </w:r>
        <w:r w:rsidR="00A16F7C">
          <w:rPr>
            <w:noProof/>
            <w:webHidden/>
          </w:rPr>
          <w:fldChar w:fldCharType="separate"/>
        </w:r>
        <w:r w:rsidR="000608BC">
          <w:rPr>
            <w:noProof/>
            <w:webHidden/>
          </w:rPr>
          <w:t>166</w:t>
        </w:r>
        <w:r w:rsidR="00A16F7C">
          <w:rPr>
            <w:noProof/>
            <w:webHidden/>
          </w:rPr>
          <w:fldChar w:fldCharType="end"/>
        </w:r>
      </w:hyperlink>
    </w:p>
    <w:p w14:paraId="3DCA901E" w14:textId="67092BA7"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5" w:history="1">
        <w:r w:rsidR="00A16F7C" w:rsidRPr="00A11249">
          <w:rPr>
            <w:rStyle w:val="Hipervnculo"/>
            <w:rFonts w:cs="Arial"/>
            <w:noProof/>
            <w:lang w:val="ca-ES-valencia"/>
          </w:rPr>
          <w:t>Taula 20. Notes de premsa enviades</w:t>
        </w:r>
        <w:r w:rsidR="00A16F7C">
          <w:rPr>
            <w:noProof/>
            <w:webHidden/>
          </w:rPr>
          <w:tab/>
        </w:r>
        <w:r w:rsidR="00A16F7C">
          <w:rPr>
            <w:noProof/>
            <w:webHidden/>
          </w:rPr>
          <w:fldChar w:fldCharType="begin"/>
        </w:r>
        <w:r w:rsidR="00A16F7C">
          <w:rPr>
            <w:noProof/>
            <w:webHidden/>
          </w:rPr>
          <w:instrText xml:space="preserve"> PAGEREF _Toc67567645 \h </w:instrText>
        </w:r>
        <w:r w:rsidR="00A16F7C">
          <w:rPr>
            <w:noProof/>
            <w:webHidden/>
          </w:rPr>
        </w:r>
        <w:r w:rsidR="00A16F7C">
          <w:rPr>
            <w:noProof/>
            <w:webHidden/>
          </w:rPr>
          <w:fldChar w:fldCharType="separate"/>
        </w:r>
        <w:r w:rsidR="000608BC">
          <w:rPr>
            <w:noProof/>
            <w:webHidden/>
          </w:rPr>
          <w:t>174</w:t>
        </w:r>
        <w:r w:rsidR="00A16F7C">
          <w:rPr>
            <w:noProof/>
            <w:webHidden/>
          </w:rPr>
          <w:fldChar w:fldCharType="end"/>
        </w:r>
      </w:hyperlink>
    </w:p>
    <w:p w14:paraId="1F07A332" w14:textId="5CA07003"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6" w:history="1">
        <w:r w:rsidR="00A16F7C" w:rsidRPr="00A11249">
          <w:rPr>
            <w:rStyle w:val="Hipervnculo"/>
            <w:rFonts w:cs="Arial"/>
            <w:noProof/>
            <w:lang w:val="ca-ES-valencia"/>
          </w:rPr>
          <w:t>Taula 21. Reunions Informatives amb els grups parlamentaris sobre el Projecte de Llei de la Función Pública Valenciana</w:t>
        </w:r>
        <w:r w:rsidR="00A16F7C">
          <w:rPr>
            <w:noProof/>
            <w:webHidden/>
          </w:rPr>
          <w:tab/>
        </w:r>
        <w:r w:rsidR="00A16F7C">
          <w:rPr>
            <w:noProof/>
            <w:webHidden/>
          </w:rPr>
          <w:fldChar w:fldCharType="begin"/>
        </w:r>
        <w:r w:rsidR="00A16F7C">
          <w:rPr>
            <w:noProof/>
            <w:webHidden/>
          </w:rPr>
          <w:instrText xml:space="preserve"> PAGEREF _Toc67567646 \h </w:instrText>
        </w:r>
        <w:r w:rsidR="00A16F7C">
          <w:rPr>
            <w:noProof/>
            <w:webHidden/>
          </w:rPr>
        </w:r>
        <w:r w:rsidR="00A16F7C">
          <w:rPr>
            <w:noProof/>
            <w:webHidden/>
          </w:rPr>
          <w:fldChar w:fldCharType="separate"/>
        </w:r>
        <w:r w:rsidR="000608BC">
          <w:rPr>
            <w:noProof/>
            <w:webHidden/>
          </w:rPr>
          <w:t>177</w:t>
        </w:r>
        <w:r w:rsidR="00A16F7C">
          <w:rPr>
            <w:noProof/>
            <w:webHidden/>
          </w:rPr>
          <w:fldChar w:fldCharType="end"/>
        </w:r>
      </w:hyperlink>
    </w:p>
    <w:p w14:paraId="030C75E8" w14:textId="24820D4F"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7" w:history="1">
        <w:r w:rsidR="00A16F7C" w:rsidRPr="00A11249">
          <w:rPr>
            <w:rStyle w:val="Hipervnculo"/>
            <w:rFonts w:cs="Arial"/>
            <w:noProof/>
            <w:lang w:val="ca-ES-valencia"/>
          </w:rPr>
          <w:t>Taula 22. Publicacions en Butlletins Oficials any 2020</w:t>
        </w:r>
        <w:r w:rsidR="00A16F7C">
          <w:rPr>
            <w:noProof/>
            <w:webHidden/>
          </w:rPr>
          <w:tab/>
        </w:r>
        <w:r w:rsidR="00A16F7C">
          <w:rPr>
            <w:noProof/>
            <w:webHidden/>
          </w:rPr>
          <w:fldChar w:fldCharType="begin"/>
        </w:r>
        <w:r w:rsidR="00A16F7C">
          <w:rPr>
            <w:noProof/>
            <w:webHidden/>
          </w:rPr>
          <w:instrText xml:space="preserve"> PAGEREF _Toc67567647 \h </w:instrText>
        </w:r>
        <w:r w:rsidR="00A16F7C">
          <w:rPr>
            <w:noProof/>
            <w:webHidden/>
          </w:rPr>
        </w:r>
        <w:r w:rsidR="00A16F7C">
          <w:rPr>
            <w:noProof/>
            <w:webHidden/>
          </w:rPr>
          <w:fldChar w:fldCharType="separate"/>
        </w:r>
        <w:r w:rsidR="000608BC">
          <w:rPr>
            <w:noProof/>
            <w:webHidden/>
          </w:rPr>
          <w:t>178</w:t>
        </w:r>
        <w:r w:rsidR="00A16F7C">
          <w:rPr>
            <w:noProof/>
            <w:webHidden/>
          </w:rPr>
          <w:fldChar w:fldCharType="end"/>
        </w:r>
      </w:hyperlink>
    </w:p>
    <w:p w14:paraId="1013F65D" w14:textId="79D29422"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8" w:history="1">
        <w:r w:rsidR="00A16F7C" w:rsidRPr="00A11249">
          <w:rPr>
            <w:rStyle w:val="Hipervnculo"/>
            <w:rFonts w:cs="Arial"/>
            <w:noProof/>
            <w:lang w:val="ca-ES-valencia"/>
          </w:rPr>
          <w:t>Taula 23. Llocs de treball adscrits a les unitats administratives en les quals s’organitza l’Agència</w:t>
        </w:r>
        <w:r w:rsidR="00A16F7C">
          <w:rPr>
            <w:noProof/>
            <w:webHidden/>
          </w:rPr>
          <w:tab/>
        </w:r>
        <w:r w:rsidR="00A16F7C">
          <w:rPr>
            <w:noProof/>
            <w:webHidden/>
          </w:rPr>
          <w:fldChar w:fldCharType="begin"/>
        </w:r>
        <w:r w:rsidR="00A16F7C">
          <w:rPr>
            <w:noProof/>
            <w:webHidden/>
          </w:rPr>
          <w:instrText xml:space="preserve"> PAGEREF _Toc67567648 \h </w:instrText>
        </w:r>
        <w:r w:rsidR="00A16F7C">
          <w:rPr>
            <w:noProof/>
            <w:webHidden/>
          </w:rPr>
        </w:r>
        <w:r w:rsidR="00A16F7C">
          <w:rPr>
            <w:noProof/>
            <w:webHidden/>
          </w:rPr>
          <w:fldChar w:fldCharType="separate"/>
        </w:r>
        <w:r w:rsidR="000608BC">
          <w:rPr>
            <w:noProof/>
            <w:webHidden/>
          </w:rPr>
          <w:t>186</w:t>
        </w:r>
        <w:r w:rsidR="00A16F7C">
          <w:rPr>
            <w:noProof/>
            <w:webHidden/>
          </w:rPr>
          <w:fldChar w:fldCharType="end"/>
        </w:r>
      </w:hyperlink>
    </w:p>
    <w:p w14:paraId="68DF0049" w14:textId="2B9F7129"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49" w:history="1">
        <w:r w:rsidR="00A16F7C" w:rsidRPr="00A11249">
          <w:rPr>
            <w:rStyle w:val="Hipervnculo"/>
            <w:rFonts w:cs="Arial"/>
            <w:noProof/>
            <w:lang w:val="ca-ES-valencia"/>
          </w:rPr>
          <w:t>Taula 24. Procediments de provisió de llocs de treball durant l’exercici 2020</w:t>
        </w:r>
        <w:r w:rsidR="00A16F7C">
          <w:rPr>
            <w:noProof/>
            <w:webHidden/>
          </w:rPr>
          <w:tab/>
        </w:r>
        <w:r w:rsidR="00A16F7C">
          <w:rPr>
            <w:noProof/>
            <w:webHidden/>
          </w:rPr>
          <w:fldChar w:fldCharType="begin"/>
        </w:r>
        <w:r w:rsidR="00A16F7C">
          <w:rPr>
            <w:noProof/>
            <w:webHidden/>
          </w:rPr>
          <w:instrText xml:space="preserve"> PAGEREF _Toc67567649 \h </w:instrText>
        </w:r>
        <w:r w:rsidR="00A16F7C">
          <w:rPr>
            <w:noProof/>
            <w:webHidden/>
          </w:rPr>
        </w:r>
        <w:r w:rsidR="00A16F7C">
          <w:rPr>
            <w:noProof/>
            <w:webHidden/>
          </w:rPr>
          <w:fldChar w:fldCharType="separate"/>
        </w:r>
        <w:r w:rsidR="000608BC">
          <w:rPr>
            <w:noProof/>
            <w:webHidden/>
          </w:rPr>
          <w:t>190</w:t>
        </w:r>
        <w:r w:rsidR="00A16F7C">
          <w:rPr>
            <w:noProof/>
            <w:webHidden/>
          </w:rPr>
          <w:fldChar w:fldCharType="end"/>
        </w:r>
      </w:hyperlink>
    </w:p>
    <w:p w14:paraId="4E1AF1B2" w14:textId="04FEC3E6"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0" w:history="1">
        <w:r w:rsidR="00A16F7C" w:rsidRPr="00A11249">
          <w:rPr>
            <w:rStyle w:val="Hipervnculo"/>
            <w:rFonts w:cs="Arial"/>
            <w:noProof/>
            <w:lang w:val="ca-ES-valencia"/>
          </w:rPr>
          <w:t>Taula 25. Descripció d’unitats administratives, llocs de treball adscrits, classificació i estat d’ocupació a 31 de desembre. Exercicis 2017, 2018, 2019 i 2020</w:t>
        </w:r>
        <w:r w:rsidR="00A16F7C">
          <w:rPr>
            <w:noProof/>
            <w:webHidden/>
          </w:rPr>
          <w:tab/>
        </w:r>
        <w:r w:rsidR="00A16F7C">
          <w:rPr>
            <w:noProof/>
            <w:webHidden/>
          </w:rPr>
          <w:fldChar w:fldCharType="begin"/>
        </w:r>
        <w:r w:rsidR="00A16F7C">
          <w:rPr>
            <w:noProof/>
            <w:webHidden/>
          </w:rPr>
          <w:instrText xml:space="preserve"> PAGEREF _Toc67567650 \h </w:instrText>
        </w:r>
        <w:r w:rsidR="00A16F7C">
          <w:rPr>
            <w:noProof/>
            <w:webHidden/>
          </w:rPr>
        </w:r>
        <w:r w:rsidR="00A16F7C">
          <w:rPr>
            <w:noProof/>
            <w:webHidden/>
          </w:rPr>
          <w:fldChar w:fldCharType="separate"/>
        </w:r>
        <w:r w:rsidR="000608BC">
          <w:rPr>
            <w:noProof/>
            <w:webHidden/>
          </w:rPr>
          <w:t>191</w:t>
        </w:r>
        <w:r w:rsidR="00A16F7C">
          <w:rPr>
            <w:noProof/>
            <w:webHidden/>
          </w:rPr>
          <w:fldChar w:fldCharType="end"/>
        </w:r>
      </w:hyperlink>
    </w:p>
    <w:p w14:paraId="7AB71932" w14:textId="7C6B093C"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1" w:history="1">
        <w:r w:rsidR="00A16F7C" w:rsidRPr="00A11249">
          <w:rPr>
            <w:rStyle w:val="Hipervnculo"/>
            <w:rFonts w:cs="Arial"/>
            <w:noProof/>
            <w:lang w:val="ca-ES-valencia"/>
          </w:rPr>
          <w:t>Taula 26. Administració d’origen dels funcionaris de l’Agència, segons la procedència</w:t>
        </w:r>
        <w:r w:rsidR="00A16F7C">
          <w:rPr>
            <w:noProof/>
            <w:webHidden/>
          </w:rPr>
          <w:tab/>
        </w:r>
        <w:r w:rsidR="00A16F7C">
          <w:rPr>
            <w:noProof/>
            <w:webHidden/>
          </w:rPr>
          <w:fldChar w:fldCharType="begin"/>
        </w:r>
        <w:r w:rsidR="00A16F7C">
          <w:rPr>
            <w:noProof/>
            <w:webHidden/>
          </w:rPr>
          <w:instrText xml:space="preserve"> PAGEREF _Toc67567651 \h </w:instrText>
        </w:r>
        <w:r w:rsidR="00A16F7C">
          <w:rPr>
            <w:noProof/>
            <w:webHidden/>
          </w:rPr>
        </w:r>
        <w:r w:rsidR="00A16F7C">
          <w:rPr>
            <w:noProof/>
            <w:webHidden/>
          </w:rPr>
          <w:fldChar w:fldCharType="separate"/>
        </w:r>
        <w:r w:rsidR="000608BC">
          <w:rPr>
            <w:noProof/>
            <w:webHidden/>
          </w:rPr>
          <w:t>195</w:t>
        </w:r>
        <w:r w:rsidR="00A16F7C">
          <w:rPr>
            <w:noProof/>
            <w:webHidden/>
          </w:rPr>
          <w:fldChar w:fldCharType="end"/>
        </w:r>
      </w:hyperlink>
    </w:p>
    <w:p w14:paraId="5D4E83B4" w14:textId="23F1375D"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2" w:history="1">
        <w:r w:rsidR="00A16F7C" w:rsidRPr="00A11249">
          <w:rPr>
            <w:rStyle w:val="Hipervnculo"/>
            <w:rFonts w:cs="Arial"/>
            <w:noProof/>
            <w:lang w:val="ca-ES-valencia"/>
          </w:rPr>
          <w:t>Taula 27. Pressupost de despeses exercici 2020</w:t>
        </w:r>
        <w:r w:rsidR="00A16F7C">
          <w:rPr>
            <w:noProof/>
            <w:webHidden/>
          </w:rPr>
          <w:tab/>
        </w:r>
        <w:r w:rsidR="00A16F7C">
          <w:rPr>
            <w:noProof/>
            <w:webHidden/>
          </w:rPr>
          <w:fldChar w:fldCharType="begin"/>
        </w:r>
        <w:r w:rsidR="00A16F7C">
          <w:rPr>
            <w:noProof/>
            <w:webHidden/>
          </w:rPr>
          <w:instrText xml:space="preserve"> PAGEREF _Toc67567652 \h </w:instrText>
        </w:r>
        <w:r w:rsidR="00A16F7C">
          <w:rPr>
            <w:noProof/>
            <w:webHidden/>
          </w:rPr>
        </w:r>
        <w:r w:rsidR="00A16F7C">
          <w:rPr>
            <w:noProof/>
            <w:webHidden/>
          </w:rPr>
          <w:fldChar w:fldCharType="separate"/>
        </w:r>
        <w:r w:rsidR="000608BC">
          <w:rPr>
            <w:noProof/>
            <w:webHidden/>
          </w:rPr>
          <w:t>197</w:t>
        </w:r>
        <w:r w:rsidR="00A16F7C">
          <w:rPr>
            <w:noProof/>
            <w:webHidden/>
          </w:rPr>
          <w:fldChar w:fldCharType="end"/>
        </w:r>
      </w:hyperlink>
    </w:p>
    <w:p w14:paraId="281F8A00" w14:textId="43D7A9C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3" w:history="1">
        <w:r w:rsidR="00A16F7C" w:rsidRPr="00A11249">
          <w:rPr>
            <w:rStyle w:val="Hipervnculo"/>
            <w:rFonts w:cs="Arial"/>
            <w:noProof/>
            <w:lang w:val="ca-ES-valencia"/>
          </w:rPr>
          <w:t>Taula 28. Pressupost d'ingressos exercici 2020</w:t>
        </w:r>
        <w:r w:rsidR="00A16F7C">
          <w:rPr>
            <w:noProof/>
            <w:webHidden/>
          </w:rPr>
          <w:tab/>
        </w:r>
        <w:r w:rsidR="00A16F7C">
          <w:rPr>
            <w:noProof/>
            <w:webHidden/>
          </w:rPr>
          <w:fldChar w:fldCharType="begin"/>
        </w:r>
        <w:r w:rsidR="00A16F7C">
          <w:rPr>
            <w:noProof/>
            <w:webHidden/>
          </w:rPr>
          <w:instrText xml:space="preserve"> PAGEREF _Toc67567653 \h </w:instrText>
        </w:r>
        <w:r w:rsidR="00A16F7C">
          <w:rPr>
            <w:noProof/>
            <w:webHidden/>
          </w:rPr>
        </w:r>
        <w:r w:rsidR="00A16F7C">
          <w:rPr>
            <w:noProof/>
            <w:webHidden/>
          </w:rPr>
          <w:fldChar w:fldCharType="separate"/>
        </w:r>
        <w:r w:rsidR="000608BC">
          <w:rPr>
            <w:noProof/>
            <w:webHidden/>
          </w:rPr>
          <w:t>198</w:t>
        </w:r>
        <w:r w:rsidR="00A16F7C">
          <w:rPr>
            <w:noProof/>
            <w:webHidden/>
          </w:rPr>
          <w:fldChar w:fldCharType="end"/>
        </w:r>
      </w:hyperlink>
    </w:p>
    <w:p w14:paraId="5CFDF445" w14:textId="4135D2FC"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4" w:history="1">
        <w:r w:rsidR="00A16F7C" w:rsidRPr="00A11249">
          <w:rPr>
            <w:rStyle w:val="Hipervnculo"/>
            <w:rFonts w:cs="Arial"/>
            <w:noProof/>
            <w:lang w:val="ca-ES-valencia"/>
          </w:rPr>
          <w:t>Taula 29. Execució del pressupost d’ingressos exercici 2020</w:t>
        </w:r>
        <w:r w:rsidR="00A16F7C">
          <w:rPr>
            <w:noProof/>
            <w:webHidden/>
          </w:rPr>
          <w:tab/>
        </w:r>
        <w:r w:rsidR="00A16F7C">
          <w:rPr>
            <w:noProof/>
            <w:webHidden/>
          </w:rPr>
          <w:fldChar w:fldCharType="begin"/>
        </w:r>
        <w:r w:rsidR="00A16F7C">
          <w:rPr>
            <w:noProof/>
            <w:webHidden/>
          </w:rPr>
          <w:instrText xml:space="preserve"> PAGEREF _Toc67567654 \h </w:instrText>
        </w:r>
        <w:r w:rsidR="00A16F7C">
          <w:rPr>
            <w:noProof/>
            <w:webHidden/>
          </w:rPr>
        </w:r>
        <w:r w:rsidR="00A16F7C">
          <w:rPr>
            <w:noProof/>
            <w:webHidden/>
          </w:rPr>
          <w:fldChar w:fldCharType="separate"/>
        </w:r>
        <w:r w:rsidR="000608BC">
          <w:rPr>
            <w:noProof/>
            <w:webHidden/>
          </w:rPr>
          <w:t>199</w:t>
        </w:r>
        <w:r w:rsidR="00A16F7C">
          <w:rPr>
            <w:noProof/>
            <w:webHidden/>
          </w:rPr>
          <w:fldChar w:fldCharType="end"/>
        </w:r>
      </w:hyperlink>
    </w:p>
    <w:p w14:paraId="1590E5D8" w14:textId="1AC2AD8A"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5" w:history="1">
        <w:r w:rsidR="00A16F7C" w:rsidRPr="00A11249">
          <w:rPr>
            <w:rStyle w:val="Hipervnculo"/>
            <w:rFonts w:cs="Arial"/>
            <w:noProof/>
            <w:lang w:val="ca-ES-valencia"/>
          </w:rPr>
          <w:t>Taula 30. Comparació estat d’execució a 31/12 de l’estat d’ingressos corresponents als exercicis 2020 i 2019</w:t>
        </w:r>
        <w:r w:rsidR="00A16F7C">
          <w:rPr>
            <w:noProof/>
            <w:webHidden/>
          </w:rPr>
          <w:tab/>
        </w:r>
        <w:r w:rsidR="00A16F7C">
          <w:rPr>
            <w:noProof/>
            <w:webHidden/>
          </w:rPr>
          <w:fldChar w:fldCharType="begin"/>
        </w:r>
        <w:r w:rsidR="00A16F7C">
          <w:rPr>
            <w:noProof/>
            <w:webHidden/>
          </w:rPr>
          <w:instrText xml:space="preserve"> PAGEREF _Toc67567655 \h </w:instrText>
        </w:r>
        <w:r w:rsidR="00A16F7C">
          <w:rPr>
            <w:noProof/>
            <w:webHidden/>
          </w:rPr>
        </w:r>
        <w:r w:rsidR="00A16F7C">
          <w:rPr>
            <w:noProof/>
            <w:webHidden/>
          </w:rPr>
          <w:fldChar w:fldCharType="separate"/>
        </w:r>
        <w:r w:rsidR="000608BC">
          <w:rPr>
            <w:noProof/>
            <w:webHidden/>
          </w:rPr>
          <w:t>199</w:t>
        </w:r>
        <w:r w:rsidR="00A16F7C">
          <w:rPr>
            <w:noProof/>
            <w:webHidden/>
          </w:rPr>
          <w:fldChar w:fldCharType="end"/>
        </w:r>
      </w:hyperlink>
    </w:p>
    <w:p w14:paraId="72CE3CB9" w14:textId="3C25EE5C"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6" w:history="1">
        <w:r w:rsidR="00A16F7C" w:rsidRPr="00A11249">
          <w:rPr>
            <w:rStyle w:val="Hipervnculo"/>
            <w:rFonts w:cs="Arial"/>
            <w:noProof/>
            <w:lang w:val="ca-ES-valencia"/>
          </w:rPr>
          <w:t>Taula 31. Resultat Pressupostari 2020</w:t>
        </w:r>
        <w:r w:rsidR="00A16F7C">
          <w:rPr>
            <w:noProof/>
            <w:webHidden/>
          </w:rPr>
          <w:tab/>
        </w:r>
        <w:r w:rsidR="00A16F7C">
          <w:rPr>
            <w:noProof/>
            <w:webHidden/>
          </w:rPr>
          <w:fldChar w:fldCharType="begin"/>
        </w:r>
        <w:r w:rsidR="00A16F7C">
          <w:rPr>
            <w:noProof/>
            <w:webHidden/>
          </w:rPr>
          <w:instrText xml:space="preserve"> PAGEREF _Toc67567656 \h </w:instrText>
        </w:r>
        <w:r w:rsidR="00A16F7C">
          <w:rPr>
            <w:noProof/>
            <w:webHidden/>
          </w:rPr>
        </w:r>
        <w:r w:rsidR="00A16F7C">
          <w:rPr>
            <w:noProof/>
            <w:webHidden/>
          </w:rPr>
          <w:fldChar w:fldCharType="separate"/>
        </w:r>
        <w:r w:rsidR="000608BC">
          <w:rPr>
            <w:noProof/>
            <w:webHidden/>
          </w:rPr>
          <w:t>200</w:t>
        </w:r>
        <w:r w:rsidR="00A16F7C">
          <w:rPr>
            <w:noProof/>
            <w:webHidden/>
          </w:rPr>
          <w:fldChar w:fldCharType="end"/>
        </w:r>
      </w:hyperlink>
    </w:p>
    <w:p w14:paraId="6CFC7A51" w14:textId="32E1831E"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7" w:history="1">
        <w:r w:rsidR="00A16F7C" w:rsidRPr="00A11249">
          <w:rPr>
            <w:rStyle w:val="Hipervnculo"/>
            <w:rFonts w:cs="Arial"/>
            <w:noProof/>
            <w:lang w:val="ca-ES-valencia"/>
          </w:rPr>
          <w:t>Taula 32. Situació i evolució dels fons del compte corrent</w:t>
        </w:r>
        <w:r w:rsidR="00A16F7C">
          <w:rPr>
            <w:noProof/>
            <w:webHidden/>
          </w:rPr>
          <w:tab/>
        </w:r>
        <w:r w:rsidR="00A16F7C">
          <w:rPr>
            <w:noProof/>
            <w:webHidden/>
          </w:rPr>
          <w:fldChar w:fldCharType="begin"/>
        </w:r>
        <w:r w:rsidR="00A16F7C">
          <w:rPr>
            <w:noProof/>
            <w:webHidden/>
          </w:rPr>
          <w:instrText xml:space="preserve"> PAGEREF _Toc67567657 \h </w:instrText>
        </w:r>
        <w:r w:rsidR="00A16F7C">
          <w:rPr>
            <w:noProof/>
            <w:webHidden/>
          </w:rPr>
        </w:r>
        <w:r w:rsidR="00A16F7C">
          <w:rPr>
            <w:noProof/>
            <w:webHidden/>
          </w:rPr>
          <w:fldChar w:fldCharType="separate"/>
        </w:r>
        <w:r w:rsidR="000608BC">
          <w:rPr>
            <w:noProof/>
            <w:webHidden/>
          </w:rPr>
          <w:t>200</w:t>
        </w:r>
        <w:r w:rsidR="00A16F7C">
          <w:rPr>
            <w:noProof/>
            <w:webHidden/>
          </w:rPr>
          <w:fldChar w:fldCharType="end"/>
        </w:r>
      </w:hyperlink>
    </w:p>
    <w:p w14:paraId="2CED7208" w14:textId="31753586"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8" w:history="1">
        <w:r w:rsidR="00A16F7C" w:rsidRPr="00A11249">
          <w:rPr>
            <w:rStyle w:val="Hipervnculo"/>
            <w:rFonts w:cs="Arial"/>
            <w:noProof/>
            <w:lang w:val="ca-ES-valencia"/>
          </w:rPr>
          <w:t>Taula 33. Estat del romanent de tresoreria</w:t>
        </w:r>
        <w:r w:rsidR="00A16F7C">
          <w:rPr>
            <w:noProof/>
            <w:webHidden/>
          </w:rPr>
          <w:tab/>
        </w:r>
        <w:r w:rsidR="00A16F7C">
          <w:rPr>
            <w:noProof/>
            <w:webHidden/>
          </w:rPr>
          <w:fldChar w:fldCharType="begin"/>
        </w:r>
        <w:r w:rsidR="00A16F7C">
          <w:rPr>
            <w:noProof/>
            <w:webHidden/>
          </w:rPr>
          <w:instrText xml:space="preserve"> PAGEREF _Toc67567658 \h </w:instrText>
        </w:r>
        <w:r w:rsidR="00A16F7C">
          <w:rPr>
            <w:noProof/>
            <w:webHidden/>
          </w:rPr>
        </w:r>
        <w:r w:rsidR="00A16F7C">
          <w:rPr>
            <w:noProof/>
            <w:webHidden/>
          </w:rPr>
          <w:fldChar w:fldCharType="separate"/>
        </w:r>
        <w:r w:rsidR="000608BC">
          <w:rPr>
            <w:noProof/>
            <w:webHidden/>
          </w:rPr>
          <w:t>201</w:t>
        </w:r>
        <w:r w:rsidR="00A16F7C">
          <w:rPr>
            <w:noProof/>
            <w:webHidden/>
          </w:rPr>
          <w:fldChar w:fldCharType="end"/>
        </w:r>
      </w:hyperlink>
    </w:p>
    <w:p w14:paraId="2C3C7972" w14:textId="3E9BF52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59" w:history="1">
        <w:r w:rsidR="00A16F7C" w:rsidRPr="00A11249">
          <w:rPr>
            <w:rStyle w:val="Hipervnculo"/>
            <w:rFonts w:cs="Arial"/>
            <w:noProof/>
            <w:lang w:val="ca-ES-valencia"/>
          </w:rPr>
          <w:t>Taula 34. Període mitjà de pagament 2020</w:t>
        </w:r>
        <w:r w:rsidR="00A16F7C">
          <w:rPr>
            <w:noProof/>
            <w:webHidden/>
          </w:rPr>
          <w:tab/>
        </w:r>
        <w:r w:rsidR="00A16F7C">
          <w:rPr>
            <w:noProof/>
            <w:webHidden/>
          </w:rPr>
          <w:fldChar w:fldCharType="begin"/>
        </w:r>
        <w:r w:rsidR="00A16F7C">
          <w:rPr>
            <w:noProof/>
            <w:webHidden/>
          </w:rPr>
          <w:instrText xml:space="preserve"> PAGEREF _Toc67567659 \h </w:instrText>
        </w:r>
        <w:r w:rsidR="00A16F7C">
          <w:rPr>
            <w:noProof/>
            <w:webHidden/>
          </w:rPr>
        </w:r>
        <w:r w:rsidR="00A16F7C">
          <w:rPr>
            <w:noProof/>
            <w:webHidden/>
          </w:rPr>
          <w:fldChar w:fldCharType="separate"/>
        </w:r>
        <w:r w:rsidR="000608BC">
          <w:rPr>
            <w:noProof/>
            <w:webHidden/>
          </w:rPr>
          <w:t>203</w:t>
        </w:r>
        <w:r w:rsidR="00A16F7C">
          <w:rPr>
            <w:noProof/>
            <w:webHidden/>
          </w:rPr>
          <w:fldChar w:fldCharType="end"/>
        </w:r>
      </w:hyperlink>
    </w:p>
    <w:p w14:paraId="270BCA68" w14:textId="2E1F1B69"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60" w:history="1">
        <w:r w:rsidR="00A16F7C" w:rsidRPr="00A11249">
          <w:rPr>
            <w:rStyle w:val="Hipervnculo"/>
            <w:rFonts w:cs="Arial"/>
            <w:noProof/>
            <w:lang w:val="ca-ES-valencia"/>
          </w:rPr>
          <w:t>Taula 35. Acords marc de la Central de Compres de la Generalitat als quals l’Agència està adherida a 31/12/2020</w:t>
        </w:r>
        <w:r w:rsidR="00A16F7C">
          <w:rPr>
            <w:noProof/>
            <w:webHidden/>
          </w:rPr>
          <w:tab/>
        </w:r>
        <w:r w:rsidR="00A16F7C">
          <w:rPr>
            <w:noProof/>
            <w:webHidden/>
          </w:rPr>
          <w:fldChar w:fldCharType="begin"/>
        </w:r>
        <w:r w:rsidR="00A16F7C">
          <w:rPr>
            <w:noProof/>
            <w:webHidden/>
          </w:rPr>
          <w:instrText xml:space="preserve"> PAGEREF _Toc67567660 \h </w:instrText>
        </w:r>
        <w:r w:rsidR="00A16F7C">
          <w:rPr>
            <w:noProof/>
            <w:webHidden/>
          </w:rPr>
        </w:r>
        <w:r w:rsidR="00A16F7C">
          <w:rPr>
            <w:noProof/>
            <w:webHidden/>
          </w:rPr>
          <w:fldChar w:fldCharType="separate"/>
        </w:r>
        <w:r w:rsidR="000608BC">
          <w:rPr>
            <w:noProof/>
            <w:webHidden/>
          </w:rPr>
          <w:t>203</w:t>
        </w:r>
        <w:r w:rsidR="00A16F7C">
          <w:rPr>
            <w:noProof/>
            <w:webHidden/>
          </w:rPr>
          <w:fldChar w:fldCharType="end"/>
        </w:r>
      </w:hyperlink>
    </w:p>
    <w:p w14:paraId="0A60AFE8" w14:textId="030E4DE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61" w:history="1">
        <w:r w:rsidR="00A16F7C" w:rsidRPr="00A11249">
          <w:rPr>
            <w:rStyle w:val="Hipervnculo"/>
            <w:rFonts w:cs="Arial"/>
            <w:noProof/>
            <w:lang w:val="ca-ES-valencia"/>
          </w:rPr>
          <w:t>Taula 36. Acords marc de la Central de Compres de l’Estat als quals l’Agència està adherida a 31/12/2020</w:t>
        </w:r>
        <w:r w:rsidR="00A16F7C">
          <w:rPr>
            <w:noProof/>
            <w:webHidden/>
          </w:rPr>
          <w:tab/>
        </w:r>
        <w:r w:rsidR="00A16F7C">
          <w:rPr>
            <w:noProof/>
            <w:webHidden/>
          </w:rPr>
          <w:fldChar w:fldCharType="begin"/>
        </w:r>
        <w:r w:rsidR="00A16F7C">
          <w:rPr>
            <w:noProof/>
            <w:webHidden/>
          </w:rPr>
          <w:instrText xml:space="preserve"> PAGEREF _Toc67567661 \h </w:instrText>
        </w:r>
        <w:r w:rsidR="00A16F7C">
          <w:rPr>
            <w:noProof/>
            <w:webHidden/>
          </w:rPr>
        </w:r>
        <w:r w:rsidR="00A16F7C">
          <w:rPr>
            <w:noProof/>
            <w:webHidden/>
          </w:rPr>
          <w:fldChar w:fldCharType="separate"/>
        </w:r>
        <w:r w:rsidR="000608BC">
          <w:rPr>
            <w:noProof/>
            <w:webHidden/>
          </w:rPr>
          <w:t>204</w:t>
        </w:r>
        <w:r w:rsidR="00A16F7C">
          <w:rPr>
            <w:noProof/>
            <w:webHidden/>
          </w:rPr>
          <w:fldChar w:fldCharType="end"/>
        </w:r>
      </w:hyperlink>
    </w:p>
    <w:p w14:paraId="3A490CA2" w14:textId="47E45846"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62" w:history="1">
        <w:r w:rsidR="00A16F7C" w:rsidRPr="00A11249">
          <w:rPr>
            <w:rStyle w:val="Hipervnculo"/>
            <w:rFonts w:cs="Arial"/>
            <w:noProof/>
            <w:lang w:val="ca-ES-valencia"/>
          </w:rPr>
          <w:t>Taula 37. Resum activitat contractual de l'Agència</w:t>
        </w:r>
        <w:r w:rsidR="00A16F7C">
          <w:rPr>
            <w:noProof/>
            <w:webHidden/>
          </w:rPr>
          <w:tab/>
        </w:r>
        <w:r w:rsidR="00A16F7C">
          <w:rPr>
            <w:noProof/>
            <w:webHidden/>
          </w:rPr>
          <w:fldChar w:fldCharType="begin"/>
        </w:r>
        <w:r w:rsidR="00A16F7C">
          <w:rPr>
            <w:noProof/>
            <w:webHidden/>
          </w:rPr>
          <w:instrText xml:space="preserve"> PAGEREF _Toc67567662 \h </w:instrText>
        </w:r>
        <w:r w:rsidR="00A16F7C">
          <w:rPr>
            <w:noProof/>
            <w:webHidden/>
          </w:rPr>
        </w:r>
        <w:r w:rsidR="00A16F7C">
          <w:rPr>
            <w:noProof/>
            <w:webHidden/>
          </w:rPr>
          <w:fldChar w:fldCharType="separate"/>
        </w:r>
        <w:r w:rsidR="000608BC">
          <w:rPr>
            <w:noProof/>
            <w:webHidden/>
          </w:rPr>
          <w:t>204</w:t>
        </w:r>
        <w:r w:rsidR="00A16F7C">
          <w:rPr>
            <w:noProof/>
            <w:webHidden/>
          </w:rPr>
          <w:fldChar w:fldCharType="end"/>
        </w:r>
      </w:hyperlink>
    </w:p>
    <w:p w14:paraId="1F7662EB" w14:textId="198332D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63" w:history="1">
        <w:r w:rsidR="00A16F7C" w:rsidRPr="00A11249">
          <w:rPr>
            <w:rStyle w:val="Hipervnculo"/>
            <w:rFonts w:cs="Arial"/>
            <w:noProof/>
            <w:lang w:val="ca-ES-valencia"/>
          </w:rPr>
          <w:t>Taula 38. Percentatge del volum pressupostari de l’1 de gener a 31 de desembre de 2020 a través dels procediments d’adjudicació</w:t>
        </w:r>
        <w:r w:rsidR="00A16F7C">
          <w:rPr>
            <w:noProof/>
            <w:webHidden/>
          </w:rPr>
          <w:tab/>
        </w:r>
        <w:r w:rsidR="00A16F7C">
          <w:rPr>
            <w:noProof/>
            <w:webHidden/>
          </w:rPr>
          <w:fldChar w:fldCharType="begin"/>
        </w:r>
        <w:r w:rsidR="00A16F7C">
          <w:rPr>
            <w:noProof/>
            <w:webHidden/>
          </w:rPr>
          <w:instrText xml:space="preserve"> PAGEREF _Toc67567663 \h </w:instrText>
        </w:r>
        <w:r w:rsidR="00A16F7C">
          <w:rPr>
            <w:noProof/>
            <w:webHidden/>
          </w:rPr>
        </w:r>
        <w:r w:rsidR="00A16F7C">
          <w:rPr>
            <w:noProof/>
            <w:webHidden/>
          </w:rPr>
          <w:fldChar w:fldCharType="separate"/>
        </w:r>
        <w:r w:rsidR="000608BC">
          <w:rPr>
            <w:noProof/>
            <w:webHidden/>
          </w:rPr>
          <w:t>205</w:t>
        </w:r>
        <w:r w:rsidR="00A16F7C">
          <w:rPr>
            <w:noProof/>
            <w:webHidden/>
          </w:rPr>
          <w:fldChar w:fldCharType="end"/>
        </w:r>
      </w:hyperlink>
    </w:p>
    <w:p w14:paraId="1BBD9077" w14:textId="38144DF1"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664" w:history="1">
        <w:r w:rsidR="00A16F7C" w:rsidRPr="00A11249">
          <w:rPr>
            <w:rStyle w:val="Hipervnculo"/>
            <w:rFonts w:cs="Arial"/>
            <w:noProof/>
            <w:lang w:val="ca-ES-valencia"/>
          </w:rPr>
          <w:t>Taula 39. Comparació d’activitat contractual de l’Agència. Exercicis 2019 i 2020</w:t>
        </w:r>
        <w:r w:rsidR="00A16F7C">
          <w:rPr>
            <w:noProof/>
            <w:webHidden/>
          </w:rPr>
          <w:tab/>
        </w:r>
        <w:r w:rsidR="00A16F7C">
          <w:rPr>
            <w:noProof/>
            <w:webHidden/>
          </w:rPr>
          <w:fldChar w:fldCharType="begin"/>
        </w:r>
        <w:r w:rsidR="00A16F7C">
          <w:rPr>
            <w:noProof/>
            <w:webHidden/>
          </w:rPr>
          <w:instrText xml:space="preserve"> PAGEREF _Toc67567664 \h </w:instrText>
        </w:r>
        <w:r w:rsidR="00A16F7C">
          <w:rPr>
            <w:noProof/>
            <w:webHidden/>
          </w:rPr>
        </w:r>
        <w:r w:rsidR="00A16F7C">
          <w:rPr>
            <w:noProof/>
            <w:webHidden/>
          </w:rPr>
          <w:fldChar w:fldCharType="separate"/>
        </w:r>
        <w:r w:rsidR="000608BC">
          <w:rPr>
            <w:noProof/>
            <w:webHidden/>
          </w:rPr>
          <w:t>206</w:t>
        </w:r>
        <w:r w:rsidR="00A16F7C">
          <w:rPr>
            <w:noProof/>
            <w:webHidden/>
          </w:rPr>
          <w:fldChar w:fldCharType="end"/>
        </w:r>
      </w:hyperlink>
    </w:p>
    <w:p w14:paraId="7963A27E" w14:textId="12E38F8F" w:rsidR="004927C3" w:rsidRDefault="0056090D" w:rsidP="006F2B42">
      <w:pPr>
        <w:rPr>
          <w:rFonts w:ascii="Arial" w:hAnsi="Arial" w:cs="Arial"/>
          <w:b/>
          <w:color w:val="9D2235" w:themeColor="accent1"/>
          <w:sz w:val="60"/>
          <w:szCs w:val="60"/>
          <w:lang w:val="ca-ES-valencia"/>
        </w:rPr>
      </w:pPr>
      <w:r w:rsidRPr="00DA3DC3">
        <w:rPr>
          <w:rFonts w:ascii="Arial" w:hAnsi="Arial" w:cs="Arial"/>
          <w:bCs/>
          <w:color w:val="FF0000"/>
          <w:sz w:val="20"/>
          <w:szCs w:val="20"/>
          <w:lang w:val="ca-ES-valencia"/>
        </w:rPr>
        <w:lastRenderedPageBreak/>
        <w:fldChar w:fldCharType="end"/>
      </w:r>
      <w:r w:rsidR="004927C3" w:rsidRPr="00DA3DC3">
        <w:rPr>
          <w:rFonts w:ascii="Arial" w:hAnsi="Arial" w:cs="Arial"/>
          <w:b/>
          <w:color w:val="9D2235" w:themeColor="accent1"/>
          <w:sz w:val="60"/>
          <w:szCs w:val="60"/>
          <w:lang w:val="ca-ES-valencia"/>
        </w:rPr>
        <w:t>Índ</w:t>
      </w:r>
      <w:r w:rsidR="006A3245" w:rsidRPr="00DA3DC3">
        <w:rPr>
          <w:rFonts w:ascii="Arial" w:hAnsi="Arial" w:cs="Arial"/>
          <w:b/>
          <w:color w:val="9D2235" w:themeColor="accent1"/>
          <w:sz w:val="60"/>
          <w:szCs w:val="60"/>
          <w:lang w:val="ca-ES-valencia"/>
        </w:rPr>
        <w:t>ex</w:t>
      </w:r>
      <w:r w:rsidR="004927C3" w:rsidRPr="00DA3DC3">
        <w:rPr>
          <w:rFonts w:ascii="Arial" w:hAnsi="Arial" w:cs="Arial"/>
          <w:b/>
          <w:color w:val="9D2235" w:themeColor="accent1"/>
          <w:sz w:val="60"/>
          <w:szCs w:val="60"/>
          <w:lang w:val="ca-ES-valencia"/>
        </w:rPr>
        <w:t xml:space="preserve"> d</w:t>
      </w:r>
      <w:r w:rsidR="006A3245" w:rsidRPr="00DA3DC3">
        <w:rPr>
          <w:rFonts w:ascii="Arial" w:hAnsi="Arial" w:cs="Arial"/>
          <w:b/>
          <w:color w:val="9D2235" w:themeColor="accent1"/>
          <w:sz w:val="60"/>
          <w:szCs w:val="60"/>
          <w:lang w:val="ca-ES-valencia"/>
        </w:rPr>
        <w:t>’</w:t>
      </w:r>
      <w:r w:rsidR="004927C3" w:rsidRPr="00DA3DC3">
        <w:rPr>
          <w:rFonts w:ascii="Arial" w:hAnsi="Arial" w:cs="Arial"/>
          <w:b/>
          <w:color w:val="9D2235" w:themeColor="accent1"/>
          <w:sz w:val="60"/>
          <w:szCs w:val="60"/>
          <w:lang w:val="ca-ES-valencia"/>
        </w:rPr>
        <w:t>im</w:t>
      </w:r>
      <w:r w:rsidR="006A3245" w:rsidRPr="00DA3DC3">
        <w:rPr>
          <w:rFonts w:ascii="Arial" w:hAnsi="Arial" w:cs="Arial"/>
          <w:b/>
          <w:color w:val="9D2235" w:themeColor="accent1"/>
          <w:sz w:val="60"/>
          <w:szCs w:val="60"/>
          <w:lang w:val="ca-ES-valencia"/>
        </w:rPr>
        <w:t>at</w:t>
      </w:r>
      <w:r w:rsidR="004927C3" w:rsidRPr="00DA3DC3">
        <w:rPr>
          <w:rFonts w:ascii="Arial" w:hAnsi="Arial" w:cs="Arial"/>
          <w:b/>
          <w:color w:val="9D2235" w:themeColor="accent1"/>
          <w:sz w:val="60"/>
          <w:szCs w:val="60"/>
          <w:lang w:val="ca-ES-valencia"/>
        </w:rPr>
        <w:t>ges</w:t>
      </w:r>
    </w:p>
    <w:p w14:paraId="67E33299" w14:textId="34510C6E" w:rsidR="008F4640" w:rsidRDefault="00921F4D" w:rsidP="006F2B42">
      <w:pPr>
        <w:pStyle w:val="Tabladeilustraciones"/>
        <w:tabs>
          <w:tab w:val="right" w:leader="dot" w:pos="8212"/>
        </w:tabs>
        <w:rPr>
          <w:rFonts w:asciiTheme="minorHAnsi" w:eastAsiaTheme="minorEastAsia" w:hAnsiTheme="minorHAnsi" w:cstheme="minorBidi"/>
          <w:bCs w:val="0"/>
          <w:noProof/>
          <w:sz w:val="22"/>
          <w:szCs w:val="22"/>
          <w:lang w:eastAsia="es-ES"/>
        </w:rPr>
      </w:pPr>
      <w:r>
        <w:rPr>
          <w:rFonts w:cs="Arial"/>
          <w:b/>
          <w:color w:val="9D2235" w:themeColor="accent1"/>
          <w:lang w:val="ca-ES-valencia"/>
        </w:rPr>
        <w:fldChar w:fldCharType="begin"/>
      </w:r>
      <w:r>
        <w:rPr>
          <w:rFonts w:cs="Arial"/>
          <w:b/>
          <w:color w:val="9D2235" w:themeColor="accent1"/>
          <w:lang w:val="ca-ES-valencia"/>
        </w:rPr>
        <w:instrText xml:space="preserve"> TOC \h \z \c "Imatge" </w:instrText>
      </w:r>
      <w:r>
        <w:rPr>
          <w:rFonts w:cs="Arial"/>
          <w:b/>
          <w:color w:val="9D2235" w:themeColor="accent1"/>
          <w:lang w:val="ca-ES-valencia"/>
        </w:rPr>
        <w:fldChar w:fldCharType="separate"/>
      </w:r>
      <w:hyperlink r:id="rId35" w:anchor="_Toc67649137" w:history="1">
        <w:r w:rsidR="008F4640" w:rsidRPr="007B2CFB">
          <w:rPr>
            <w:rStyle w:val="Hipervnculo"/>
            <w:rFonts w:cs="Arial"/>
            <w:noProof/>
            <w:lang w:val="ca-ES-valencia"/>
          </w:rPr>
          <w:t>Imatge 1. Reflexions en l'estat d'alarma declarat davant de la pandèmia de COVID-19</w:t>
        </w:r>
        <w:r w:rsidR="008F4640">
          <w:rPr>
            <w:noProof/>
            <w:webHidden/>
          </w:rPr>
          <w:tab/>
        </w:r>
        <w:r w:rsidR="008F4640">
          <w:rPr>
            <w:noProof/>
            <w:webHidden/>
          </w:rPr>
          <w:fldChar w:fldCharType="begin"/>
        </w:r>
        <w:r w:rsidR="008F4640">
          <w:rPr>
            <w:noProof/>
            <w:webHidden/>
          </w:rPr>
          <w:instrText xml:space="preserve"> PAGEREF _Toc67649137 \h </w:instrText>
        </w:r>
        <w:r w:rsidR="008F4640">
          <w:rPr>
            <w:noProof/>
            <w:webHidden/>
          </w:rPr>
        </w:r>
        <w:r w:rsidR="008F4640">
          <w:rPr>
            <w:noProof/>
            <w:webHidden/>
          </w:rPr>
          <w:fldChar w:fldCharType="separate"/>
        </w:r>
        <w:r w:rsidR="000608BC">
          <w:rPr>
            <w:noProof/>
            <w:webHidden/>
          </w:rPr>
          <w:t>21</w:t>
        </w:r>
        <w:r w:rsidR="008F4640">
          <w:rPr>
            <w:noProof/>
            <w:webHidden/>
          </w:rPr>
          <w:fldChar w:fldCharType="end"/>
        </w:r>
      </w:hyperlink>
    </w:p>
    <w:p w14:paraId="1218F5B2" w14:textId="2A6074A2"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6" w:anchor="_Toc67649138" w:history="1">
        <w:r w:rsidR="008F4640" w:rsidRPr="007B2CFB">
          <w:rPr>
            <w:rStyle w:val="Hipervnculo"/>
            <w:rFonts w:cs="Arial"/>
            <w:noProof/>
            <w:lang w:val="ca-ES-valencia"/>
          </w:rPr>
          <w:t>Imatge 2. La via de l’enriquiment injust en el sector públic: ús o abús?</w:t>
        </w:r>
        <w:r w:rsidR="008F4640">
          <w:rPr>
            <w:noProof/>
            <w:webHidden/>
          </w:rPr>
          <w:tab/>
        </w:r>
        <w:r w:rsidR="008F4640">
          <w:rPr>
            <w:noProof/>
            <w:webHidden/>
          </w:rPr>
          <w:fldChar w:fldCharType="begin"/>
        </w:r>
        <w:r w:rsidR="008F4640">
          <w:rPr>
            <w:noProof/>
            <w:webHidden/>
          </w:rPr>
          <w:instrText xml:space="preserve"> PAGEREF _Toc67649138 \h </w:instrText>
        </w:r>
        <w:r w:rsidR="008F4640">
          <w:rPr>
            <w:noProof/>
            <w:webHidden/>
          </w:rPr>
        </w:r>
        <w:r w:rsidR="008F4640">
          <w:rPr>
            <w:noProof/>
            <w:webHidden/>
          </w:rPr>
          <w:fldChar w:fldCharType="separate"/>
        </w:r>
        <w:r w:rsidR="000608BC">
          <w:rPr>
            <w:noProof/>
            <w:webHidden/>
          </w:rPr>
          <w:t>22</w:t>
        </w:r>
        <w:r w:rsidR="008F4640">
          <w:rPr>
            <w:noProof/>
            <w:webHidden/>
          </w:rPr>
          <w:fldChar w:fldCharType="end"/>
        </w:r>
      </w:hyperlink>
    </w:p>
    <w:p w14:paraId="62966688" w14:textId="7EC66E5F"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7" w:anchor="_Toc67649139" w:history="1">
        <w:r w:rsidR="008F4640" w:rsidRPr="007B2CFB">
          <w:rPr>
            <w:rStyle w:val="Hipervnculo"/>
            <w:rFonts w:cs="Arial"/>
            <w:noProof/>
            <w:lang w:val="ca-ES-valencia"/>
          </w:rPr>
          <w:t>Imatge 3. La planificació: eina clau per a previndre els riscos de corrupció en les organitzacions</w:t>
        </w:r>
        <w:r w:rsidR="008F4640">
          <w:rPr>
            <w:noProof/>
            <w:webHidden/>
          </w:rPr>
          <w:tab/>
        </w:r>
        <w:r w:rsidR="008F4640">
          <w:rPr>
            <w:noProof/>
            <w:webHidden/>
          </w:rPr>
          <w:fldChar w:fldCharType="begin"/>
        </w:r>
        <w:r w:rsidR="008F4640">
          <w:rPr>
            <w:noProof/>
            <w:webHidden/>
          </w:rPr>
          <w:instrText xml:space="preserve"> PAGEREF _Toc67649139 \h </w:instrText>
        </w:r>
        <w:r w:rsidR="008F4640">
          <w:rPr>
            <w:noProof/>
            <w:webHidden/>
          </w:rPr>
        </w:r>
        <w:r w:rsidR="008F4640">
          <w:rPr>
            <w:noProof/>
            <w:webHidden/>
          </w:rPr>
          <w:fldChar w:fldCharType="separate"/>
        </w:r>
        <w:r w:rsidR="000608BC">
          <w:rPr>
            <w:noProof/>
            <w:webHidden/>
          </w:rPr>
          <w:t>23</w:t>
        </w:r>
        <w:r w:rsidR="008F4640">
          <w:rPr>
            <w:noProof/>
            <w:webHidden/>
          </w:rPr>
          <w:fldChar w:fldCharType="end"/>
        </w:r>
      </w:hyperlink>
    </w:p>
    <w:p w14:paraId="3EE86A70" w14:textId="17738533"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r:id="rId38" w:anchor="_Toc67649140" w:history="1">
        <w:r w:rsidR="008F4640" w:rsidRPr="007B2CFB">
          <w:rPr>
            <w:rStyle w:val="Hipervnculo"/>
            <w:rFonts w:cs="Arial"/>
            <w:noProof/>
            <w:lang w:val="ca-ES-valencia"/>
          </w:rPr>
          <w:t>Imatge 4. Reflexions sobre el conflicte d'interés: el seu desconeixement, l'avantsala de la corrupció</w:t>
        </w:r>
        <w:r w:rsidR="008F4640">
          <w:rPr>
            <w:noProof/>
            <w:webHidden/>
          </w:rPr>
          <w:tab/>
        </w:r>
        <w:r w:rsidR="008F4640">
          <w:rPr>
            <w:noProof/>
            <w:webHidden/>
          </w:rPr>
          <w:fldChar w:fldCharType="begin"/>
        </w:r>
        <w:r w:rsidR="008F4640">
          <w:rPr>
            <w:noProof/>
            <w:webHidden/>
          </w:rPr>
          <w:instrText xml:space="preserve"> PAGEREF _Toc67649140 \h </w:instrText>
        </w:r>
        <w:r w:rsidR="008F4640">
          <w:rPr>
            <w:noProof/>
            <w:webHidden/>
          </w:rPr>
        </w:r>
        <w:r w:rsidR="008F4640">
          <w:rPr>
            <w:noProof/>
            <w:webHidden/>
          </w:rPr>
          <w:fldChar w:fldCharType="separate"/>
        </w:r>
        <w:r w:rsidR="000608BC">
          <w:rPr>
            <w:noProof/>
            <w:webHidden/>
          </w:rPr>
          <w:t>24</w:t>
        </w:r>
        <w:r w:rsidR="008F4640">
          <w:rPr>
            <w:noProof/>
            <w:webHidden/>
          </w:rPr>
          <w:fldChar w:fldCharType="end"/>
        </w:r>
      </w:hyperlink>
    </w:p>
    <w:p w14:paraId="75482E44" w14:textId="65BB6DA5"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1" w:history="1">
        <w:r w:rsidR="008F4640" w:rsidRPr="007B2CFB">
          <w:rPr>
            <w:rStyle w:val="Hipervnculo"/>
            <w:noProof/>
            <w:lang w:val="ca-ES-valencia"/>
          </w:rPr>
          <w:t>Imatge 5. II Reunió del Consell de Participació</w:t>
        </w:r>
        <w:r w:rsidR="008F4640">
          <w:rPr>
            <w:noProof/>
            <w:webHidden/>
          </w:rPr>
          <w:tab/>
        </w:r>
        <w:r w:rsidR="008F4640">
          <w:rPr>
            <w:noProof/>
            <w:webHidden/>
          </w:rPr>
          <w:fldChar w:fldCharType="begin"/>
        </w:r>
        <w:r w:rsidR="008F4640">
          <w:rPr>
            <w:noProof/>
            <w:webHidden/>
          </w:rPr>
          <w:instrText xml:space="preserve"> PAGEREF _Toc67649141 \h </w:instrText>
        </w:r>
        <w:r w:rsidR="008F4640">
          <w:rPr>
            <w:noProof/>
            <w:webHidden/>
          </w:rPr>
        </w:r>
        <w:r w:rsidR="008F4640">
          <w:rPr>
            <w:noProof/>
            <w:webHidden/>
          </w:rPr>
          <w:fldChar w:fldCharType="separate"/>
        </w:r>
        <w:r w:rsidR="000608BC">
          <w:rPr>
            <w:noProof/>
            <w:webHidden/>
          </w:rPr>
          <w:t>153</w:t>
        </w:r>
        <w:r w:rsidR="008F4640">
          <w:rPr>
            <w:noProof/>
            <w:webHidden/>
          </w:rPr>
          <w:fldChar w:fldCharType="end"/>
        </w:r>
      </w:hyperlink>
    </w:p>
    <w:p w14:paraId="6D23CFE6" w14:textId="1F7298C0"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2" w:history="1">
        <w:r w:rsidR="008F4640" w:rsidRPr="007B2CFB">
          <w:rPr>
            <w:rStyle w:val="Hipervnculo"/>
            <w:noProof/>
            <w:lang w:val="ca-ES-valencia"/>
          </w:rPr>
          <w:t>Imatge 6. III Reunió del Consell de Participació</w:t>
        </w:r>
        <w:r w:rsidR="008F4640">
          <w:rPr>
            <w:noProof/>
            <w:webHidden/>
          </w:rPr>
          <w:tab/>
        </w:r>
        <w:r w:rsidR="008F4640">
          <w:rPr>
            <w:noProof/>
            <w:webHidden/>
          </w:rPr>
          <w:fldChar w:fldCharType="begin"/>
        </w:r>
        <w:r w:rsidR="008F4640">
          <w:rPr>
            <w:noProof/>
            <w:webHidden/>
          </w:rPr>
          <w:instrText xml:space="preserve"> PAGEREF _Toc67649142 \h </w:instrText>
        </w:r>
        <w:r w:rsidR="008F4640">
          <w:rPr>
            <w:noProof/>
            <w:webHidden/>
          </w:rPr>
        </w:r>
        <w:r w:rsidR="008F4640">
          <w:rPr>
            <w:noProof/>
            <w:webHidden/>
          </w:rPr>
          <w:fldChar w:fldCharType="separate"/>
        </w:r>
        <w:r w:rsidR="000608BC">
          <w:rPr>
            <w:noProof/>
            <w:webHidden/>
          </w:rPr>
          <w:t>154</w:t>
        </w:r>
        <w:r w:rsidR="008F4640">
          <w:rPr>
            <w:noProof/>
            <w:webHidden/>
          </w:rPr>
          <w:fldChar w:fldCharType="end"/>
        </w:r>
      </w:hyperlink>
    </w:p>
    <w:p w14:paraId="11EBABA9" w14:textId="586140CC"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3" w:history="1">
        <w:r w:rsidR="008F4640" w:rsidRPr="007B2CFB">
          <w:rPr>
            <w:rStyle w:val="Hipervnculo"/>
            <w:noProof/>
            <w:lang w:val="ca-ES-valencia"/>
          </w:rPr>
          <w:t>Imatge 7. V Trobada de la Xarxa d'Oficines i Agències Anticorrupció d'Espanya</w:t>
        </w:r>
        <w:r w:rsidR="008F4640">
          <w:rPr>
            <w:noProof/>
            <w:webHidden/>
          </w:rPr>
          <w:tab/>
        </w:r>
        <w:r w:rsidR="008F4640">
          <w:rPr>
            <w:noProof/>
            <w:webHidden/>
          </w:rPr>
          <w:fldChar w:fldCharType="begin"/>
        </w:r>
        <w:r w:rsidR="008F4640">
          <w:rPr>
            <w:noProof/>
            <w:webHidden/>
          </w:rPr>
          <w:instrText xml:space="preserve"> PAGEREF _Toc67649143 \h </w:instrText>
        </w:r>
        <w:r w:rsidR="008F4640">
          <w:rPr>
            <w:noProof/>
            <w:webHidden/>
          </w:rPr>
        </w:r>
        <w:r w:rsidR="008F4640">
          <w:rPr>
            <w:noProof/>
            <w:webHidden/>
          </w:rPr>
          <w:fldChar w:fldCharType="separate"/>
        </w:r>
        <w:r w:rsidR="000608BC">
          <w:rPr>
            <w:noProof/>
            <w:webHidden/>
          </w:rPr>
          <w:t>157</w:t>
        </w:r>
        <w:r w:rsidR="008F4640">
          <w:rPr>
            <w:noProof/>
            <w:webHidden/>
          </w:rPr>
          <w:fldChar w:fldCharType="end"/>
        </w:r>
      </w:hyperlink>
    </w:p>
    <w:p w14:paraId="192524AD" w14:textId="5C6BBB56"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4" w:history="1">
        <w:r w:rsidR="008F4640" w:rsidRPr="007B2CFB">
          <w:rPr>
            <w:rStyle w:val="Hipervnculo"/>
            <w:noProof/>
            <w:lang w:val="ca-ES-valencia"/>
          </w:rPr>
          <w:t>Imatge 8. VI Trobada de la Xarxa d'Oficines i Agències Anticorrupció d'Espanya</w:t>
        </w:r>
        <w:r w:rsidR="008F4640">
          <w:rPr>
            <w:noProof/>
            <w:webHidden/>
          </w:rPr>
          <w:tab/>
        </w:r>
        <w:r w:rsidR="008F4640">
          <w:rPr>
            <w:noProof/>
            <w:webHidden/>
          </w:rPr>
          <w:fldChar w:fldCharType="begin"/>
        </w:r>
        <w:r w:rsidR="008F4640">
          <w:rPr>
            <w:noProof/>
            <w:webHidden/>
          </w:rPr>
          <w:instrText xml:space="preserve"> PAGEREF _Toc67649144 \h </w:instrText>
        </w:r>
        <w:r w:rsidR="008F4640">
          <w:rPr>
            <w:noProof/>
            <w:webHidden/>
          </w:rPr>
        </w:r>
        <w:r w:rsidR="008F4640">
          <w:rPr>
            <w:noProof/>
            <w:webHidden/>
          </w:rPr>
          <w:fldChar w:fldCharType="separate"/>
        </w:r>
        <w:r w:rsidR="000608BC">
          <w:rPr>
            <w:noProof/>
            <w:webHidden/>
          </w:rPr>
          <w:t>158</w:t>
        </w:r>
        <w:r w:rsidR="008F4640">
          <w:rPr>
            <w:noProof/>
            <w:webHidden/>
          </w:rPr>
          <w:fldChar w:fldCharType="end"/>
        </w:r>
      </w:hyperlink>
    </w:p>
    <w:p w14:paraId="40FCAFC1" w14:textId="65E57EBC"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5" w:history="1">
        <w:r w:rsidR="008F4640" w:rsidRPr="007B2CFB">
          <w:rPr>
            <w:rStyle w:val="Hipervnculo"/>
            <w:noProof/>
            <w:lang w:val="ca-ES-valencia"/>
          </w:rPr>
          <w:t>Imatge 9. El director de l’AVAF junt amb el rector de la Universitat CEU Cardenal Herrera,   l'Excm. Sr. Vicente Navarro Luján</w:t>
        </w:r>
        <w:r w:rsidR="008F4640">
          <w:rPr>
            <w:noProof/>
            <w:webHidden/>
          </w:rPr>
          <w:tab/>
        </w:r>
        <w:r w:rsidR="008F4640">
          <w:rPr>
            <w:noProof/>
            <w:webHidden/>
          </w:rPr>
          <w:fldChar w:fldCharType="begin"/>
        </w:r>
        <w:r w:rsidR="008F4640">
          <w:rPr>
            <w:noProof/>
            <w:webHidden/>
          </w:rPr>
          <w:instrText xml:space="preserve"> PAGEREF _Toc67649145 \h </w:instrText>
        </w:r>
        <w:r w:rsidR="008F4640">
          <w:rPr>
            <w:noProof/>
            <w:webHidden/>
          </w:rPr>
        </w:r>
        <w:r w:rsidR="008F4640">
          <w:rPr>
            <w:noProof/>
            <w:webHidden/>
          </w:rPr>
          <w:fldChar w:fldCharType="separate"/>
        </w:r>
        <w:r w:rsidR="000608BC">
          <w:rPr>
            <w:noProof/>
            <w:webHidden/>
          </w:rPr>
          <w:t>159</w:t>
        </w:r>
        <w:r w:rsidR="008F4640">
          <w:rPr>
            <w:noProof/>
            <w:webHidden/>
          </w:rPr>
          <w:fldChar w:fldCharType="end"/>
        </w:r>
      </w:hyperlink>
    </w:p>
    <w:p w14:paraId="38EF4DB7" w14:textId="064BD041" w:rsidR="008F4640"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649146" w:history="1">
        <w:r w:rsidR="008F4640" w:rsidRPr="007B2CFB">
          <w:rPr>
            <w:rStyle w:val="Hipervnculo"/>
            <w:noProof/>
            <w:lang w:val="ca-ES-valencia"/>
          </w:rPr>
          <w:t>Imatge 10. El director de l’AVAF i la rectora de la Universitat de València, l’Excma. Sra. M. Vicenta Mestre Escrivà,</w:t>
        </w:r>
        <w:r w:rsidR="008F4640">
          <w:rPr>
            <w:noProof/>
            <w:webHidden/>
          </w:rPr>
          <w:tab/>
        </w:r>
        <w:r w:rsidR="008F4640">
          <w:rPr>
            <w:noProof/>
            <w:webHidden/>
          </w:rPr>
          <w:fldChar w:fldCharType="begin"/>
        </w:r>
        <w:r w:rsidR="008F4640">
          <w:rPr>
            <w:noProof/>
            <w:webHidden/>
          </w:rPr>
          <w:instrText xml:space="preserve"> PAGEREF _Toc67649146 \h </w:instrText>
        </w:r>
        <w:r w:rsidR="008F4640">
          <w:rPr>
            <w:noProof/>
            <w:webHidden/>
          </w:rPr>
        </w:r>
        <w:r w:rsidR="008F4640">
          <w:rPr>
            <w:noProof/>
            <w:webHidden/>
          </w:rPr>
          <w:fldChar w:fldCharType="separate"/>
        </w:r>
        <w:r w:rsidR="000608BC">
          <w:rPr>
            <w:noProof/>
            <w:webHidden/>
          </w:rPr>
          <w:t>160</w:t>
        </w:r>
        <w:r w:rsidR="008F4640">
          <w:rPr>
            <w:noProof/>
            <w:webHidden/>
          </w:rPr>
          <w:fldChar w:fldCharType="end"/>
        </w:r>
      </w:hyperlink>
    </w:p>
    <w:p w14:paraId="18F4B378" w14:textId="4F852DB6" w:rsidR="00921F4D" w:rsidRPr="00921F4D" w:rsidRDefault="00921F4D" w:rsidP="006F2B42">
      <w:pPr>
        <w:rPr>
          <w:rFonts w:ascii="Arial" w:hAnsi="Arial" w:cs="Arial"/>
          <w:b/>
          <w:color w:val="9D2235" w:themeColor="accent1"/>
          <w:sz w:val="20"/>
          <w:szCs w:val="20"/>
          <w:lang w:val="ca-ES-valencia"/>
        </w:rPr>
      </w:pPr>
      <w:r>
        <w:rPr>
          <w:rFonts w:ascii="Arial" w:hAnsi="Arial" w:cs="Arial"/>
          <w:b/>
          <w:color w:val="9D2235" w:themeColor="accent1"/>
          <w:sz w:val="20"/>
          <w:szCs w:val="20"/>
          <w:lang w:val="ca-ES-valencia"/>
        </w:rPr>
        <w:fldChar w:fldCharType="end"/>
      </w:r>
    </w:p>
    <w:p w14:paraId="7FE1BA88" w14:textId="519798C9" w:rsidR="004927C3" w:rsidRPr="00DA3DC3" w:rsidRDefault="004927C3" w:rsidP="006F2B42">
      <w:pPr>
        <w:rPr>
          <w:rFonts w:ascii="Arial" w:hAnsi="Arial" w:cs="Arial"/>
          <w:b/>
          <w:color w:val="9D2235" w:themeColor="accent1"/>
          <w:sz w:val="60"/>
          <w:szCs w:val="60"/>
          <w:lang w:val="ca-ES-valencia"/>
        </w:rPr>
      </w:pPr>
      <w:r w:rsidRPr="00DA3DC3">
        <w:rPr>
          <w:rFonts w:ascii="Arial" w:hAnsi="Arial" w:cs="Arial"/>
          <w:b/>
          <w:color w:val="9D2235" w:themeColor="accent1"/>
          <w:sz w:val="60"/>
          <w:szCs w:val="60"/>
          <w:lang w:val="ca-ES-valencia"/>
        </w:rPr>
        <w:t>Índ</w:t>
      </w:r>
      <w:r w:rsidR="006A3245" w:rsidRPr="00DA3DC3">
        <w:rPr>
          <w:rFonts w:ascii="Arial" w:hAnsi="Arial" w:cs="Arial"/>
          <w:b/>
          <w:color w:val="9D2235" w:themeColor="accent1"/>
          <w:sz w:val="60"/>
          <w:szCs w:val="60"/>
          <w:lang w:val="ca-ES-valencia"/>
        </w:rPr>
        <w:t>ex</w:t>
      </w:r>
      <w:r w:rsidRPr="00DA3DC3">
        <w:rPr>
          <w:rFonts w:ascii="Arial" w:hAnsi="Arial" w:cs="Arial"/>
          <w:b/>
          <w:color w:val="9D2235" w:themeColor="accent1"/>
          <w:sz w:val="60"/>
          <w:szCs w:val="60"/>
          <w:lang w:val="ca-ES-valencia"/>
        </w:rPr>
        <w:t xml:space="preserve"> de gr</w:t>
      </w:r>
      <w:r w:rsidR="006A3245" w:rsidRPr="00DA3DC3">
        <w:rPr>
          <w:rFonts w:ascii="Arial" w:hAnsi="Arial" w:cs="Arial"/>
          <w:b/>
          <w:color w:val="9D2235" w:themeColor="accent1"/>
          <w:sz w:val="60"/>
          <w:szCs w:val="60"/>
          <w:lang w:val="ca-ES-valencia"/>
        </w:rPr>
        <w:t>à</w:t>
      </w:r>
      <w:r w:rsidRPr="00DA3DC3">
        <w:rPr>
          <w:rFonts w:ascii="Arial" w:hAnsi="Arial" w:cs="Arial"/>
          <w:b/>
          <w:color w:val="9D2235" w:themeColor="accent1"/>
          <w:sz w:val="60"/>
          <w:szCs w:val="60"/>
          <w:lang w:val="ca-ES-valencia"/>
        </w:rPr>
        <w:t>fic</w:t>
      </w:r>
      <w:r w:rsidR="006A3245" w:rsidRPr="00DA3DC3">
        <w:rPr>
          <w:rFonts w:ascii="Arial" w:hAnsi="Arial" w:cs="Arial"/>
          <w:b/>
          <w:color w:val="9D2235" w:themeColor="accent1"/>
          <w:sz w:val="60"/>
          <w:szCs w:val="60"/>
          <w:lang w:val="ca-ES-valencia"/>
        </w:rPr>
        <w:t>s</w:t>
      </w:r>
    </w:p>
    <w:p w14:paraId="2148F2CE" w14:textId="614A3E92" w:rsidR="008F4640" w:rsidRPr="008F4640" w:rsidRDefault="0020076C" w:rsidP="006F2B42">
      <w:pPr>
        <w:pStyle w:val="Tabladeilustraciones"/>
        <w:tabs>
          <w:tab w:val="right" w:leader="dot" w:pos="8212"/>
        </w:tabs>
        <w:rPr>
          <w:rFonts w:asciiTheme="minorHAnsi" w:eastAsiaTheme="minorEastAsia" w:hAnsiTheme="minorHAnsi" w:cstheme="minorBidi"/>
          <w:noProof/>
          <w:sz w:val="22"/>
          <w:szCs w:val="22"/>
          <w:lang w:eastAsia="es-ES"/>
        </w:rPr>
      </w:pPr>
      <w:r w:rsidRPr="00DA3DC3">
        <w:rPr>
          <w:rFonts w:cs="Arial"/>
          <w:b/>
          <w:color w:val="9D2235" w:themeColor="accent1"/>
          <w:sz w:val="60"/>
          <w:szCs w:val="60"/>
          <w:lang w:val="ca-ES-valencia"/>
        </w:rPr>
        <w:fldChar w:fldCharType="begin"/>
      </w:r>
      <w:r w:rsidRPr="00DA3DC3">
        <w:rPr>
          <w:rFonts w:cs="Arial"/>
          <w:b/>
          <w:color w:val="9D2235" w:themeColor="accent1"/>
          <w:sz w:val="60"/>
          <w:szCs w:val="60"/>
          <w:lang w:val="ca-ES-valencia"/>
        </w:rPr>
        <w:instrText xml:space="preserve"> TOC \h \z \c "Gràfic" </w:instrText>
      </w:r>
      <w:r w:rsidRPr="00DA3DC3">
        <w:rPr>
          <w:rFonts w:cs="Arial"/>
          <w:b/>
          <w:color w:val="9D2235" w:themeColor="accent1"/>
          <w:sz w:val="60"/>
          <w:szCs w:val="60"/>
          <w:lang w:val="ca-ES-valencia"/>
        </w:rPr>
        <w:fldChar w:fldCharType="separate"/>
      </w:r>
      <w:hyperlink w:anchor="_Toc67649099" w:history="1">
        <w:r w:rsidR="008F4640" w:rsidRPr="008F4640">
          <w:rPr>
            <w:rStyle w:val="Hipervnculo"/>
            <w:rFonts w:cs="Arial"/>
            <w:noProof/>
            <w:lang w:val="ca-ES-valencia"/>
          </w:rPr>
          <w:t>Gràfic 1. Denúncies presentades per àmbit subjectiu</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_Toc67649099 \h </w:instrText>
        </w:r>
        <w:r w:rsidR="008F4640" w:rsidRPr="008F4640">
          <w:rPr>
            <w:noProof/>
            <w:webHidden/>
          </w:rPr>
        </w:r>
        <w:r w:rsidR="008F4640" w:rsidRPr="008F4640">
          <w:rPr>
            <w:noProof/>
            <w:webHidden/>
          </w:rPr>
          <w:fldChar w:fldCharType="separate"/>
        </w:r>
        <w:r w:rsidR="000608BC">
          <w:rPr>
            <w:noProof/>
            <w:webHidden/>
          </w:rPr>
          <w:t>50</w:t>
        </w:r>
        <w:r w:rsidR="008F4640" w:rsidRPr="008F4640">
          <w:rPr>
            <w:noProof/>
            <w:webHidden/>
          </w:rPr>
          <w:fldChar w:fldCharType="end"/>
        </w:r>
      </w:hyperlink>
    </w:p>
    <w:p w14:paraId="06979F9B" w14:textId="132B2CE8"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0" w:history="1">
        <w:r w:rsidR="008F4640" w:rsidRPr="008F4640">
          <w:rPr>
            <w:rStyle w:val="Hipervnculo"/>
            <w:rFonts w:cs="Arial"/>
            <w:noProof/>
            <w:lang w:val="ca-ES-valencia"/>
          </w:rPr>
          <w:t>Gràfic 2. Denúncies presentades segons el canal de comunicació</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_Toc67649100 \h </w:instrText>
        </w:r>
        <w:r w:rsidR="008F4640" w:rsidRPr="008F4640">
          <w:rPr>
            <w:noProof/>
            <w:webHidden/>
          </w:rPr>
        </w:r>
        <w:r w:rsidR="008F4640" w:rsidRPr="008F4640">
          <w:rPr>
            <w:noProof/>
            <w:webHidden/>
          </w:rPr>
          <w:fldChar w:fldCharType="separate"/>
        </w:r>
        <w:r w:rsidR="000608BC">
          <w:rPr>
            <w:noProof/>
            <w:webHidden/>
          </w:rPr>
          <w:t>53</w:t>
        </w:r>
        <w:r w:rsidR="008F4640" w:rsidRPr="008F4640">
          <w:rPr>
            <w:noProof/>
            <w:webHidden/>
          </w:rPr>
          <w:fldChar w:fldCharType="end"/>
        </w:r>
      </w:hyperlink>
    </w:p>
    <w:p w14:paraId="01D2BDD3" w14:textId="46D2B264"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1" w:history="1">
        <w:r w:rsidR="008F4640" w:rsidRPr="008F4640">
          <w:rPr>
            <w:rStyle w:val="Hipervnculo"/>
            <w:rFonts w:cs="Arial"/>
            <w:noProof/>
            <w:lang w:val="ca-ES-valencia"/>
          </w:rPr>
          <w:t>Gràfic 3. Distribució de l’acumulat denúncies 2017-2020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_Toc67649101 \h </w:instrText>
        </w:r>
        <w:r w:rsidR="008F4640" w:rsidRPr="008F4640">
          <w:rPr>
            <w:noProof/>
            <w:webHidden/>
          </w:rPr>
        </w:r>
        <w:r w:rsidR="008F4640" w:rsidRPr="008F4640">
          <w:rPr>
            <w:noProof/>
            <w:webHidden/>
          </w:rPr>
          <w:fldChar w:fldCharType="separate"/>
        </w:r>
        <w:r w:rsidR="000608BC">
          <w:rPr>
            <w:noProof/>
            <w:webHidden/>
          </w:rPr>
          <w:t>55</w:t>
        </w:r>
        <w:r w:rsidR="008F4640" w:rsidRPr="008F4640">
          <w:rPr>
            <w:noProof/>
            <w:webHidden/>
          </w:rPr>
          <w:fldChar w:fldCharType="end"/>
        </w:r>
      </w:hyperlink>
    </w:p>
    <w:p w14:paraId="0CC90A31" w14:textId="0CD742C7"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2" w:history="1">
        <w:r w:rsidR="008F4640" w:rsidRPr="008F4640">
          <w:rPr>
            <w:rStyle w:val="Hipervnculo"/>
            <w:rFonts w:cs="Arial"/>
            <w:noProof/>
            <w:lang w:val="ca-ES-valencia"/>
          </w:rPr>
          <w:t>Gràfic 4. Evolució de denúncies per territori i any</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_Toc67649102 \h </w:instrText>
        </w:r>
        <w:r w:rsidR="008F4640" w:rsidRPr="008F4640">
          <w:rPr>
            <w:noProof/>
            <w:webHidden/>
          </w:rPr>
        </w:r>
        <w:r w:rsidR="008F4640" w:rsidRPr="008F4640">
          <w:rPr>
            <w:noProof/>
            <w:webHidden/>
          </w:rPr>
          <w:fldChar w:fldCharType="separate"/>
        </w:r>
        <w:r w:rsidR="000608BC">
          <w:rPr>
            <w:noProof/>
            <w:webHidden/>
          </w:rPr>
          <w:t>55</w:t>
        </w:r>
        <w:r w:rsidR="008F4640" w:rsidRPr="008F4640">
          <w:rPr>
            <w:noProof/>
            <w:webHidden/>
          </w:rPr>
          <w:fldChar w:fldCharType="end"/>
        </w:r>
      </w:hyperlink>
    </w:p>
    <w:p w14:paraId="1798B8AC" w14:textId="0B4D9541"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3" w:history="1">
        <w:r w:rsidR="008F4640" w:rsidRPr="008F4640">
          <w:rPr>
            <w:rStyle w:val="Hipervnculo"/>
            <w:rFonts w:cs="Arial"/>
            <w:noProof/>
            <w:lang w:val="ca-ES-valencia"/>
          </w:rPr>
          <w:t>Gràfic 5. Denúncies presentades segons l’àmbit material</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_Toc67649103 \h </w:instrText>
        </w:r>
        <w:r w:rsidR="008F4640" w:rsidRPr="008F4640">
          <w:rPr>
            <w:noProof/>
            <w:webHidden/>
          </w:rPr>
        </w:r>
        <w:r w:rsidR="008F4640" w:rsidRPr="008F4640">
          <w:rPr>
            <w:noProof/>
            <w:webHidden/>
          </w:rPr>
          <w:fldChar w:fldCharType="separate"/>
        </w:r>
        <w:r w:rsidR="000608BC">
          <w:rPr>
            <w:noProof/>
            <w:webHidden/>
          </w:rPr>
          <w:t>57</w:t>
        </w:r>
        <w:r w:rsidR="008F4640" w:rsidRPr="008F4640">
          <w:rPr>
            <w:noProof/>
            <w:webHidden/>
          </w:rPr>
          <w:fldChar w:fldCharType="end"/>
        </w:r>
      </w:hyperlink>
    </w:p>
    <w:p w14:paraId="58F151CD" w14:textId="1A6F3C71"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4" w:history="1">
        <w:r w:rsidR="008F4640" w:rsidRPr="008F4640">
          <w:rPr>
            <w:rStyle w:val="Hipervnculo"/>
            <w:rFonts w:cs="Arial"/>
            <w:noProof/>
            <w:lang w:val="ca-ES-valencia"/>
          </w:rPr>
          <w:t>Gràfic 6. Denúncies presentades segons la tipologia, la condició o la naturalesa del comunicant</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_Toc67649104 \h </w:instrText>
        </w:r>
        <w:r w:rsidR="008F4640" w:rsidRPr="008F4640">
          <w:rPr>
            <w:noProof/>
            <w:webHidden/>
          </w:rPr>
        </w:r>
        <w:r w:rsidR="008F4640" w:rsidRPr="008F4640">
          <w:rPr>
            <w:noProof/>
            <w:webHidden/>
          </w:rPr>
          <w:fldChar w:fldCharType="separate"/>
        </w:r>
        <w:r w:rsidR="000608BC">
          <w:rPr>
            <w:noProof/>
            <w:webHidden/>
          </w:rPr>
          <w:t>59</w:t>
        </w:r>
        <w:r w:rsidR="008F4640" w:rsidRPr="008F4640">
          <w:rPr>
            <w:noProof/>
            <w:webHidden/>
          </w:rPr>
          <w:fldChar w:fldCharType="end"/>
        </w:r>
      </w:hyperlink>
    </w:p>
    <w:p w14:paraId="3CDC0053" w14:textId="01C0A9A1"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5" w:history="1">
        <w:r w:rsidR="008F4640" w:rsidRPr="008F4640">
          <w:rPr>
            <w:rStyle w:val="Hipervnculo"/>
            <w:rFonts w:cs="Arial"/>
            <w:noProof/>
            <w:lang w:val="ca-ES-valencia"/>
          </w:rPr>
          <w:t>Gràfic 7. Denúncies de persones físiques classificades per gènere</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_Toc67649105 \h </w:instrText>
        </w:r>
        <w:r w:rsidR="008F4640" w:rsidRPr="008F4640">
          <w:rPr>
            <w:noProof/>
            <w:webHidden/>
          </w:rPr>
        </w:r>
        <w:r w:rsidR="008F4640" w:rsidRPr="008F4640">
          <w:rPr>
            <w:noProof/>
            <w:webHidden/>
          </w:rPr>
          <w:fldChar w:fldCharType="separate"/>
        </w:r>
        <w:r w:rsidR="000608BC">
          <w:rPr>
            <w:noProof/>
            <w:webHidden/>
          </w:rPr>
          <w:t>60</w:t>
        </w:r>
        <w:r w:rsidR="008F4640" w:rsidRPr="008F4640">
          <w:rPr>
            <w:noProof/>
            <w:webHidden/>
          </w:rPr>
          <w:fldChar w:fldCharType="end"/>
        </w:r>
      </w:hyperlink>
    </w:p>
    <w:p w14:paraId="5F054006" w14:textId="23C8A394"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6" w:history="1">
        <w:r w:rsidR="008F4640" w:rsidRPr="008F4640">
          <w:rPr>
            <w:rStyle w:val="Hipervnculo"/>
            <w:rFonts w:cs="Arial"/>
            <w:noProof/>
            <w:lang w:val="ca-ES-valencia"/>
          </w:rPr>
          <w:t>Gràfic 8. Estat de situació dels expedients d’anàlisi i investigació (totals)</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_Toc67649106 \h </w:instrText>
        </w:r>
        <w:r w:rsidR="008F4640" w:rsidRPr="008F4640">
          <w:rPr>
            <w:noProof/>
            <w:webHidden/>
          </w:rPr>
        </w:r>
        <w:r w:rsidR="008F4640" w:rsidRPr="008F4640">
          <w:rPr>
            <w:noProof/>
            <w:webHidden/>
          </w:rPr>
          <w:fldChar w:fldCharType="separate"/>
        </w:r>
        <w:r w:rsidR="000608BC">
          <w:rPr>
            <w:noProof/>
            <w:webHidden/>
          </w:rPr>
          <w:t>62</w:t>
        </w:r>
        <w:r w:rsidR="008F4640" w:rsidRPr="008F4640">
          <w:rPr>
            <w:noProof/>
            <w:webHidden/>
          </w:rPr>
          <w:fldChar w:fldCharType="end"/>
        </w:r>
      </w:hyperlink>
    </w:p>
    <w:p w14:paraId="67761825" w14:textId="7C769821"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7" w:history="1">
        <w:r w:rsidR="008F4640" w:rsidRPr="008F4640">
          <w:rPr>
            <w:rStyle w:val="Hipervnculo"/>
            <w:rFonts w:cs="Arial"/>
            <w:noProof/>
            <w:lang w:val="ca-ES-valencia"/>
          </w:rPr>
          <w:t>Gràfic 9. Estat de situació dels expedients d'Anàlisi i Investigació (2017-2020)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_Toc67649107 \h </w:instrText>
        </w:r>
        <w:r w:rsidR="008F4640" w:rsidRPr="008F4640">
          <w:rPr>
            <w:noProof/>
            <w:webHidden/>
          </w:rPr>
        </w:r>
        <w:r w:rsidR="008F4640" w:rsidRPr="008F4640">
          <w:rPr>
            <w:noProof/>
            <w:webHidden/>
          </w:rPr>
          <w:fldChar w:fldCharType="separate"/>
        </w:r>
        <w:r w:rsidR="000608BC">
          <w:rPr>
            <w:noProof/>
            <w:webHidden/>
          </w:rPr>
          <w:t>62</w:t>
        </w:r>
        <w:r w:rsidR="008F4640" w:rsidRPr="008F4640">
          <w:rPr>
            <w:noProof/>
            <w:webHidden/>
          </w:rPr>
          <w:fldChar w:fldCharType="end"/>
        </w:r>
      </w:hyperlink>
    </w:p>
    <w:p w14:paraId="388927D9" w14:textId="480020F6"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8" w:history="1">
        <w:r w:rsidR="008F4640" w:rsidRPr="008F4640">
          <w:rPr>
            <w:rStyle w:val="Hipervnculo"/>
            <w:rFonts w:cs="Arial"/>
            <w:noProof/>
            <w:lang w:val="ca-ES-valencia"/>
          </w:rPr>
          <w:t>Gràfic 10. Resum d’expedients en fase d’anàlisi tramitats en 2020 i 2019</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_Toc67649108 \h </w:instrText>
        </w:r>
        <w:r w:rsidR="008F4640" w:rsidRPr="008F4640">
          <w:rPr>
            <w:noProof/>
            <w:webHidden/>
          </w:rPr>
        </w:r>
        <w:r w:rsidR="008F4640" w:rsidRPr="008F4640">
          <w:rPr>
            <w:noProof/>
            <w:webHidden/>
          </w:rPr>
          <w:fldChar w:fldCharType="separate"/>
        </w:r>
        <w:r w:rsidR="000608BC">
          <w:rPr>
            <w:noProof/>
            <w:webHidden/>
          </w:rPr>
          <w:t>64</w:t>
        </w:r>
        <w:r w:rsidR="008F4640" w:rsidRPr="008F4640">
          <w:rPr>
            <w:noProof/>
            <w:webHidden/>
          </w:rPr>
          <w:fldChar w:fldCharType="end"/>
        </w:r>
      </w:hyperlink>
    </w:p>
    <w:p w14:paraId="00CA7299" w14:textId="5D7A58C0"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09" w:history="1">
        <w:r w:rsidR="008F4640" w:rsidRPr="008F4640">
          <w:rPr>
            <w:rStyle w:val="Hipervnculo"/>
            <w:rFonts w:cs="Arial"/>
            <w:noProof/>
            <w:lang w:val="ca-ES-valencia"/>
          </w:rPr>
          <w:t>Gràfic 11. Resolució d'expedients en fase d'investigació</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_Toc67649109 \h </w:instrText>
        </w:r>
        <w:r w:rsidR="008F4640" w:rsidRPr="008F4640">
          <w:rPr>
            <w:noProof/>
            <w:webHidden/>
          </w:rPr>
        </w:r>
        <w:r w:rsidR="008F4640" w:rsidRPr="008F4640">
          <w:rPr>
            <w:noProof/>
            <w:webHidden/>
          </w:rPr>
          <w:fldChar w:fldCharType="separate"/>
        </w:r>
        <w:r w:rsidR="000608BC">
          <w:rPr>
            <w:noProof/>
            <w:webHidden/>
          </w:rPr>
          <w:t>64</w:t>
        </w:r>
        <w:r w:rsidR="008F4640" w:rsidRPr="008F4640">
          <w:rPr>
            <w:noProof/>
            <w:webHidden/>
          </w:rPr>
          <w:fldChar w:fldCharType="end"/>
        </w:r>
      </w:hyperlink>
    </w:p>
    <w:p w14:paraId="719B04FC" w14:textId="0ADCDFC0"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0" w:history="1">
        <w:r w:rsidR="008F4640" w:rsidRPr="008F4640">
          <w:rPr>
            <w:rStyle w:val="Hipervnculo"/>
            <w:noProof/>
            <w:lang w:val="ca-ES-valencia"/>
          </w:rPr>
          <w:t>Gràfic 12. Nombre de sol·licituds de protecció presentades des de la posada en marxa de l’Agència  el novembre de 2017 fins al desembre de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_Toc67649110 \h </w:instrText>
        </w:r>
        <w:r w:rsidR="008F4640" w:rsidRPr="008F4640">
          <w:rPr>
            <w:noProof/>
            <w:webHidden/>
          </w:rPr>
        </w:r>
        <w:r w:rsidR="008F4640" w:rsidRPr="008F4640">
          <w:rPr>
            <w:noProof/>
            <w:webHidden/>
          </w:rPr>
          <w:fldChar w:fldCharType="separate"/>
        </w:r>
        <w:r w:rsidR="000608BC">
          <w:rPr>
            <w:noProof/>
            <w:webHidden/>
          </w:rPr>
          <w:t>130</w:t>
        </w:r>
        <w:r w:rsidR="008F4640" w:rsidRPr="008F4640">
          <w:rPr>
            <w:noProof/>
            <w:webHidden/>
          </w:rPr>
          <w:fldChar w:fldCharType="end"/>
        </w:r>
      </w:hyperlink>
    </w:p>
    <w:p w14:paraId="631B3A99" w14:textId="19F11155"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1" w:history="1">
        <w:r w:rsidR="008F4640" w:rsidRPr="008F4640">
          <w:rPr>
            <w:rStyle w:val="Hipervnculo"/>
            <w:noProof/>
            <w:lang w:val="ca-ES-valencia"/>
          </w:rPr>
          <w:t>Gràfic 13. Canal o mitjà de representació de les sol·licituds de protecció des de 2017 fins a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_Toc67649111 \h </w:instrText>
        </w:r>
        <w:r w:rsidR="008F4640" w:rsidRPr="008F4640">
          <w:rPr>
            <w:noProof/>
            <w:webHidden/>
          </w:rPr>
        </w:r>
        <w:r w:rsidR="008F4640" w:rsidRPr="008F4640">
          <w:rPr>
            <w:noProof/>
            <w:webHidden/>
          </w:rPr>
          <w:fldChar w:fldCharType="separate"/>
        </w:r>
        <w:r w:rsidR="000608BC">
          <w:rPr>
            <w:noProof/>
            <w:webHidden/>
          </w:rPr>
          <w:t>130</w:t>
        </w:r>
        <w:r w:rsidR="008F4640" w:rsidRPr="008F4640">
          <w:rPr>
            <w:noProof/>
            <w:webHidden/>
          </w:rPr>
          <w:fldChar w:fldCharType="end"/>
        </w:r>
      </w:hyperlink>
    </w:p>
    <w:p w14:paraId="26A3D920" w14:textId="4194B4AE"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2" w:history="1">
        <w:r w:rsidR="008F4640" w:rsidRPr="008F4640">
          <w:rPr>
            <w:rStyle w:val="Hipervnculo"/>
            <w:noProof/>
            <w:lang w:val="ca-ES-valencia"/>
          </w:rPr>
          <w:t>Gràfic 14. Nombre de sol·licituds de protecció presentades segons la mena d’administració, institució o entitat afectada per la denúncia des de 2017 fins a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_Toc67649112 \h </w:instrText>
        </w:r>
        <w:r w:rsidR="008F4640" w:rsidRPr="008F4640">
          <w:rPr>
            <w:noProof/>
            <w:webHidden/>
          </w:rPr>
        </w:r>
        <w:r w:rsidR="008F4640" w:rsidRPr="008F4640">
          <w:rPr>
            <w:noProof/>
            <w:webHidden/>
          </w:rPr>
          <w:fldChar w:fldCharType="separate"/>
        </w:r>
        <w:r w:rsidR="000608BC">
          <w:rPr>
            <w:noProof/>
            <w:webHidden/>
          </w:rPr>
          <w:t>131</w:t>
        </w:r>
        <w:r w:rsidR="008F4640" w:rsidRPr="008F4640">
          <w:rPr>
            <w:noProof/>
            <w:webHidden/>
          </w:rPr>
          <w:fldChar w:fldCharType="end"/>
        </w:r>
      </w:hyperlink>
    </w:p>
    <w:p w14:paraId="76CD566C" w14:textId="4EF85492"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3" w:history="1">
        <w:r w:rsidR="008F4640" w:rsidRPr="008F4640">
          <w:rPr>
            <w:rStyle w:val="Hipervnculo"/>
            <w:noProof/>
            <w:lang w:val="ca-ES-valencia"/>
          </w:rPr>
          <w:t>Gràfic 15. Nombre de sol·licituds presentades des de 2017 fins a 2020 segons la província on se situa l’administració o l’entitat demandada</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_Toc67649113 \h </w:instrText>
        </w:r>
        <w:r w:rsidR="008F4640" w:rsidRPr="008F4640">
          <w:rPr>
            <w:noProof/>
            <w:webHidden/>
          </w:rPr>
        </w:r>
        <w:r w:rsidR="008F4640" w:rsidRPr="008F4640">
          <w:rPr>
            <w:noProof/>
            <w:webHidden/>
          </w:rPr>
          <w:fldChar w:fldCharType="separate"/>
        </w:r>
        <w:r w:rsidR="000608BC">
          <w:rPr>
            <w:noProof/>
            <w:webHidden/>
          </w:rPr>
          <w:t>131</w:t>
        </w:r>
        <w:r w:rsidR="008F4640" w:rsidRPr="008F4640">
          <w:rPr>
            <w:noProof/>
            <w:webHidden/>
          </w:rPr>
          <w:fldChar w:fldCharType="end"/>
        </w:r>
      </w:hyperlink>
    </w:p>
    <w:p w14:paraId="3E79571C" w14:textId="2296CD2B"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4" w:history="1">
        <w:r w:rsidR="008F4640" w:rsidRPr="008F4640">
          <w:rPr>
            <w:rStyle w:val="Hipervnculo"/>
            <w:noProof/>
            <w:lang w:val="ca-ES-valencia"/>
          </w:rPr>
          <w:t>Gràfic 16. Condició laboral dels treballadors als quals s’ha concedit l’estatut de persona denunciant (anys 2017 a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_Toc67649114 \h </w:instrText>
        </w:r>
        <w:r w:rsidR="008F4640" w:rsidRPr="008F4640">
          <w:rPr>
            <w:noProof/>
            <w:webHidden/>
          </w:rPr>
        </w:r>
        <w:r w:rsidR="008F4640" w:rsidRPr="008F4640">
          <w:rPr>
            <w:noProof/>
            <w:webHidden/>
          </w:rPr>
          <w:fldChar w:fldCharType="separate"/>
        </w:r>
        <w:r w:rsidR="000608BC">
          <w:rPr>
            <w:noProof/>
            <w:webHidden/>
          </w:rPr>
          <w:t>132</w:t>
        </w:r>
        <w:r w:rsidR="008F4640" w:rsidRPr="008F4640">
          <w:rPr>
            <w:noProof/>
            <w:webHidden/>
          </w:rPr>
          <w:fldChar w:fldCharType="end"/>
        </w:r>
      </w:hyperlink>
    </w:p>
    <w:p w14:paraId="500F99F9" w14:textId="3B84BCC3"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5" w:history="1">
        <w:r w:rsidR="008F4640" w:rsidRPr="008F4640">
          <w:rPr>
            <w:rStyle w:val="Hipervnculo"/>
            <w:noProof/>
            <w:lang w:val="ca-ES-valencia"/>
          </w:rPr>
          <w:t>Gràfic 17. Distribució de les sol·licituds de protecció segons l’estat de tramitació de l’expedient administratiu</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_Toc67649115 \h </w:instrText>
        </w:r>
        <w:r w:rsidR="008F4640" w:rsidRPr="008F4640">
          <w:rPr>
            <w:noProof/>
            <w:webHidden/>
          </w:rPr>
        </w:r>
        <w:r w:rsidR="008F4640" w:rsidRPr="008F4640">
          <w:rPr>
            <w:noProof/>
            <w:webHidden/>
          </w:rPr>
          <w:fldChar w:fldCharType="separate"/>
        </w:r>
        <w:r w:rsidR="000608BC">
          <w:rPr>
            <w:noProof/>
            <w:webHidden/>
          </w:rPr>
          <w:t>132</w:t>
        </w:r>
        <w:r w:rsidR="008F4640" w:rsidRPr="008F4640">
          <w:rPr>
            <w:noProof/>
            <w:webHidden/>
          </w:rPr>
          <w:fldChar w:fldCharType="end"/>
        </w:r>
      </w:hyperlink>
    </w:p>
    <w:p w14:paraId="0192C645" w14:textId="32A6D2D8"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6" w:history="1">
        <w:r w:rsidR="008F4640" w:rsidRPr="008F4640">
          <w:rPr>
            <w:rStyle w:val="Hipervnculo"/>
            <w:noProof/>
            <w:lang w:val="ca-ES-valencia"/>
          </w:rPr>
          <w:t>Gràfic 18. Persones denunciants protegides classificades per gènere (anys 2017 a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_Toc67649116 \h </w:instrText>
        </w:r>
        <w:r w:rsidR="008F4640" w:rsidRPr="008F4640">
          <w:rPr>
            <w:noProof/>
            <w:webHidden/>
          </w:rPr>
        </w:r>
        <w:r w:rsidR="008F4640" w:rsidRPr="008F4640">
          <w:rPr>
            <w:noProof/>
            <w:webHidden/>
          </w:rPr>
          <w:fldChar w:fldCharType="separate"/>
        </w:r>
        <w:r w:rsidR="000608BC">
          <w:rPr>
            <w:noProof/>
            <w:webHidden/>
          </w:rPr>
          <w:t>133</w:t>
        </w:r>
        <w:r w:rsidR="008F4640" w:rsidRPr="008F4640">
          <w:rPr>
            <w:noProof/>
            <w:webHidden/>
          </w:rPr>
          <w:fldChar w:fldCharType="end"/>
        </w:r>
      </w:hyperlink>
    </w:p>
    <w:p w14:paraId="76CCEC40" w14:textId="4DE91637"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7" w:history="1">
        <w:r w:rsidR="008F4640" w:rsidRPr="008F4640">
          <w:rPr>
            <w:rStyle w:val="Hipervnculo"/>
            <w:noProof/>
            <w:lang w:val="ca-ES-valencia"/>
          </w:rPr>
          <w:t>Gràfic 19. Segons el contingut de la denúncia feta pels denunciants protegits (anys 2017 a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_Toc67649117 \h </w:instrText>
        </w:r>
        <w:r w:rsidR="008F4640" w:rsidRPr="008F4640">
          <w:rPr>
            <w:noProof/>
            <w:webHidden/>
          </w:rPr>
        </w:r>
        <w:r w:rsidR="008F4640" w:rsidRPr="008F4640">
          <w:rPr>
            <w:noProof/>
            <w:webHidden/>
          </w:rPr>
          <w:fldChar w:fldCharType="separate"/>
        </w:r>
        <w:r w:rsidR="000608BC">
          <w:rPr>
            <w:noProof/>
            <w:webHidden/>
          </w:rPr>
          <w:t>133</w:t>
        </w:r>
        <w:r w:rsidR="008F4640" w:rsidRPr="008F4640">
          <w:rPr>
            <w:noProof/>
            <w:webHidden/>
          </w:rPr>
          <w:fldChar w:fldCharType="end"/>
        </w:r>
      </w:hyperlink>
    </w:p>
    <w:p w14:paraId="2E905361" w14:textId="3DDEF234"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8" w:history="1">
        <w:r w:rsidR="008F4640" w:rsidRPr="008F4640">
          <w:rPr>
            <w:rStyle w:val="Hipervnculo"/>
            <w:rFonts w:cs="Arial"/>
            <w:noProof/>
            <w:lang w:val="ca-ES-valencia"/>
          </w:rPr>
          <w:t>Gràfic 20. Usuaris/àries del web per any. Comparació 2019-2020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_Toc67649118 \h </w:instrText>
        </w:r>
        <w:r w:rsidR="008F4640" w:rsidRPr="008F4640">
          <w:rPr>
            <w:noProof/>
            <w:webHidden/>
          </w:rPr>
        </w:r>
        <w:r w:rsidR="008F4640" w:rsidRPr="008F4640">
          <w:rPr>
            <w:noProof/>
            <w:webHidden/>
          </w:rPr>
          <w:fldChar w:fldCharType="separate"/>
        </w:r>
        <w:r w:rsidR="000608BC">
          <w:rPr>
            <w:noProof/>
            <w:webHidden/>
          </w:rPr>
          <w:t>168</w:t>
        </w:r>
        <w:r w:rsidR="008F4640" w:rsidRPr="008F4640">
          <w:rPr>
            <w:noProof/>
            <w:webHidden/>
          </w:rPr>
          <w:fldChar w:fldCharType="end"/>
        </w:r>
      </w:hyperlink>
    </w:p>
    <w:p w14:paraId="71DB867A" w14:textId="3CBC445A"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19" w:history="1">
        <w:r w:rsidR="008F4640" w:rsidRPr="008F4640">
          <w:rPr>
            <w:rStyle w:val="Hipervnculo"/>
            <w:rFonts w:cs="Arial"/>
            <w:noProof/>
            <w:lang w:val="ca-ES-valencia"/>
          </w:rPr>
          <w:t>Gràfic 21. Usuaris/àries del web per país de connexió</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_Toc67649119 \h </w:instrText>
        </w:r>
        <w:r w:rsidR="008F4640" w:rsidRPr="008F4640">
          <w:rPr>
            <w:noProof/>
            <w:webHidden/>
          </w:rPr>
        </w:r>
        <w:r w:rsidR="008F4640" w:rsidRPr="008F4640">
          <w:rPr>
            <w:noProof/>
            <w:webHidden/>
          </w:rPr>
          <w:fldChar w:fldCharType="separate"/>
        </w:r>
        <w:r w:rsidR="000608BC">
          <w:rPr>
            <w:noProof/>
            <w:webHidden/>
          </w:rPr>
          <w:t>169</w:t>
        </w:r>
        <w:r w:rsidR="008F4640" w:rsidRPr="008F4640">
          <w:rPr>
            <w:noProof/>
            <w:webHidden/>
          </w:rPr>
          <w:fldChar w:fldCharType="end"/>
        </w:r>
      </w:hyperlink>
    </w:p>
    <w:p w14:paraId="0DC2F926" w14:textId="43D2BA17"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0" w:history="1">
        <w:r w:rsidR="008F4640" w:rsidRPr="008F4640">
          <w:rPr>
            <w:rStyle w:val="Hipervnculo"/>
            <w:rFonts w:cs="Arial"/>
            <w:noProof/>
            <w:lang w:val="ca-ES-valencia"/>
          </w:rPr>
          <w:t>Gràfic 22. Usuaris/àries del web per mesos de l'any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_Toc67649120 \h </w:instrText>
        </w:r>
        <w:r w:rsidR="008F4640" w:rsidRPr="008F4640">
          <w:rPr>
            <w:noProof/>
            <w:webHidden/>
          </w:rPr>
        </w:r>
        <w:r w:rsidR="008F4640" w:rsidRPr="008F4640">
          <w:rPr>
            <w:noProof/>
            <w:webHidden/>
          </w:rPr>
          <w:fldChar w:fldCharType="separate"/>
        </w:r>
        <w:r w:rsidR="000608BC">
          <w:rPr>
            <w:noProof/>
            <w:webHidden/>
          </w:rPr>
          <w:t>170</w:t>
        </w:r>
        <w:r w:rsidR="008F4640" w:rsidRPr="008F4640">
          <w:rPr>
            <w:noProof/>
            <w:webHidden/>
          </w:rPr>
          <w:fldChar w:fldCharType="end"/>
        </w:r>
      </w:hyperlink>
    </w:p>
    <w:p w14:paraId="0BDCDFFA" w14:textId="77A03838"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1" w:history="1">
        <w:r w:rsidR="008F4640" w:rsidRPr="008F4640">
          <w:rPr>
            <w:rStyle w:val="Hipervnculo"/>
            <w:rFonts w:cs="Arial"/>
            <w:noProof/>
            <w:lang w:val="ca-ES-valencia"/>
          </w:rPr>
          <w:t>Gràfic 23. Esments de l’Agència Valenciana Antifrau segons el mitjà de comunicació</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_Toc67649121 \h </w:instrText>
        </w:r>
        <w:r w:rsidR="008F4640" w:rsidRPr="008F4640">
          <w:rPr>
            <w:noProof/>
            <w:webHidden/>
          </w:rPr>
        </w:r>
        <w:r w:rsidR="008F4640" w:rsidRPr="008F4640">
          <w:rPr>
            <w:noProof/>
            <w:webHidden/>
          </w:rPr>
          <w:fldChar w:fldCharType="separate"/>
        </w:r>
        <w:r w:rsidR="000608BC">
          <w:rPr>
            <w:noProof/>
            <w:webHidden/>
          </w:rPr>
          <w:t>173</w:t>
        </w:r>
        <w:r w:rsidR="008F4640" w:rsidRPr="008F4640">
          <w:rPr>
            <w:noProof/>
            <w:webHidden/>
          </w:rPr>
          <w:fldChar w:fldCharType="end"/>
        </w:r>
      </w:hyperlink>
    </w:p>
    <w:p w14:paraId="33894400" w14:textId="195F612A"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2" w:history="1">
        <w:r w:rsidR="008F4640" w:rsidRPr="008F4640">
          <w:rPr>
            <w:rStyle w:val="Hipervnculo"/>
            <w:rFonts w:cs="Arial"/>
            <w:noProof/>
            <w:lang w:val="ca-ES-valencia"/>
          </w:rPr>
          <w:t>Gràfic 24. Nombre d’esments en mitjans de l’Agència Valenciana Antifrau</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_Toc67649122 \h </w:instrText>
        </w:r>
        <w:r w:rsidR="008F4640" w:rsidRPr="008F4640">
          <w:rPr>
            <w:noProof/>
            <w:webHidden/>
          </w:rPr>
        </w:r>
        <w:r w:rsidR="008F4640" w:rsidRPr="008F4640">
          <w:rPr>
            <w:noProof/>
            <w:webHidden/>
          </w:rPr>
          <w:fldChar w:fldCharType="separate"/>
        </w:r>
        <w:r w:rsidR="000608BC">
          <w:rPr>
            <w:noProof/>
            <w:webHidden/>
          </w:rPr>
          <w:t>173</w:t>
        </w:r>
        <w:r w:rsidR="008F4640" w:rsidRPr="008F4640">
          <w:rPr>
            <w:noProof/>
            <w:webHidden/>
          </w:rPr>
          <w:fldChar w:fldCharType="end"/>
        </w:r>
      </w:hyperlink>
    </w:p>
    <w:p w14:paraId="34028719" w14:textId="781E0EA6"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3" w:history="1">
        <w:r w:rsidR="008F4640" w:rsidRPr="008F4640">
          <w:rPr>
            <w:rStyle w:val="Hipervnculo"/>
            <w:rFonts w:cs="Arial"/>
            <w:noProof/>
            <w:lang w:val="ca-ES-valencia"/>
          </w:rPr>
          <w:t>Gràfic 25. Nombre de llocs de treball de les unitats administratives de l’Agència des de la creació</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_Toc67649123 \h </w:instrText>
        </w:r>
        <w:r w:rsidR="008F4640" w:rsidRPr="008F4640">
          <w:rPr>
            <w:noProof/>
            <w:webHidden/>
          </w:rPr>
        </w:r>
        <w:r w:rsidR="008F4640" w:rsidRPr="008F4640">
          <w:rPr>
            <w:noProof/>
            <w:webHidden/>
          </w:rPr>
          <w:fldChar w:fldCharType="separate"/>
        </w:r>
        <w:r w:rsidR="000608BC">
          <w:rPr>
            <w:noProof/>
            <w:webHidden/>
          </w:rPr>
          <w:t>189</w:t>
        </w:r>
        <w:r w:rsidR="008F4640" w:rsidRPr="008F4640">
          <w:rPr>
            <w:noProof/>
            <w:webHidden/>
          </w:rPr>
          <w:fldChar w:fldCharType="end"/>
        </w:r>
      </w:hyperlink>
    </w:p>
    <w:p w14:paraId="60058E6A" w14:textId="058B1396"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4" w:history="1">
        <w:r w:rsidR="008F4640" w:rsidRPr="008F4640">
          <w:rPr>
            <w:rStyle w:val="Hipervnculo"/>
            <w:rFonts w:cs="Arial"/>
            <w:noProof/>
            <w:lang w:val="ca-ES-valencia"/>
          </w:rPr>
          <w:t>Gràfic 26. Classificació i nombre de llocs de treball per subgrup</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_Toc67649124 \h </w:instrText>
        </w:r>
        <w:r w:rsidR="008F4640" w:rsidRPr="008F4640">
          <w:rPr>
            <w:noProof/>
            <w:webHidden/>
          </w:rPr>
        </w:r>
        <w:r w:rsidR="008F4640" w:rsidRPr="008F4640">
          <w:rPr>
            <w:noProof/>
            <w:webHidden/>
          </w:rPr>
          <w:fldChar w:fldCharType="separate"/>
        </w:r>
        <w:r w:rsidR="000608BC">
          <w:rPr>
            <w:noProof/>
            <w:webHidden/>
          </w:rPr>
          <w:t>192</w:t>
        </w:r>
        <w:r w:rsidR="008F4640" w:rsidRPr="008F4640">
          <w:rPr>
            <w:noProof/>
            <w:webHidden/>
          </w:rPr>
          <w:fldChar w:fldCharType="end"/>
        </w:r>
      </w:hyperlink>
    </w:p>
    <w:p w14:paraId="50356B86" w14:textId="634DA65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5" w:history="1">
        <w:r w:rsidR="008F4640" w:rsidRPr="008F4640">
          <w:rPr>
            <w:rStyle w:val="Hipervnculo"/>
            <w:rFonts w:cs="Arial"/>
            <w:noProof/>
            <w:lang w:val="ca-ES-valencia"/>
          </w:rPr>
          <w:t>Gràfic 27. Grau d’ocupació dels llocs de treball de l’Agència a 31/12/2017</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_Toc67649125 \h </w:instrText>
        </w:r>
        <w:r w:rsidR="008F4640" w:rsidRPr="008F4640">
          <w:rPr>
            <w:noProof/>
            <w:webHidden/>
          </w:rPr>
        </w:r>
        <w:r w:rsidR="008F4640" w:rsidRPr="008F4640">
          <w:rPr>
            <w:noProof/>
            <w:webHidden/>
          </w:rPr>
          <w:fldChar w:fldCharType="separate"/>
        </w:r>
        <w:r w:rsidR="000608BC">
          <w:rPr>
            <w:noProof/>
            <w:webHidden/>
          </w:rPr>
          <w:t>192</w:t>
        </w:r>
        <w:r w:rsidR="008F4640" w:rsidRPr="008F4640">
          <w:rPr>
            <w:noProof/>
            <w:webHidden/>
          </w:rPr>
          <w:fldChar w:fldCharType="end"/>
        </w:r>
      </w:hyperlink>
    </w:p>
    <w:p w14:paraId="2C6AC68D" w14:textId="102A6A1B"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6" w:history="1">
        <w:r w:rsidR="008F4640" w:rsidRPr="008F4640">
          <w:rPr>
            <w:rStyle w:val="Hipervnculo"/>
            <w:rFonts w:cs="Arial"/>
            <w:noProof/>
            <w:lang w:val="ca-ES-valencia"/>
          </w:rPr>
          <w:t>Gràfic 28. Grau d’ocupació dels llocs de treball de l’Agència a 31/12/2018</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_Toc67649126 \h </w:instrText>
        </w:r>
        <w:r w:rsidR="008F4640" w:rsidRPr="008F4640">
          <w:rPr>
            <w:noProof/>
            <w:webHidden/>
          </w:rPr>
        </w:r>
        <w:r w:rsidR="008F4640" w:rsidRPr="008F4640">
          <w:rPr>
            <w:noProof/>
            <w:webHidden/>
          </w:rPr>
          <w:fldChar w:fldCharType="separate"/>
        </w:r>
        <w:r w:rsidR="000608BC">
          <w:rPr>
            <w:noProof/>
            <w:webHidden/>
          </w:rPr>
          <w:t>193</w:t>
        </w:r>
        <w:r w:rsidR="008F4640" w:rsidRPr="008F4640">
          <w:rPr>
            <w:noProof/>
            <w:webHidden/>
          </w:rPr>
          <w:fldChar w:fldCharType="end"/>
        </w:r>
      </w:hyperlink>
    </w:p>
    <w:p w14:paraId="174FE505" w14:textId="05E52A60"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7" w:history="1">
        <w:r w:rsidR="008F4640" w:rsidRPr="008F4640">
          <w:rPr>
            <w:rStyle w:val="Hipervnculo"/>
            <w:rFonts w:cs="Arial"/>
            <w:noProof/>
            <w:lang w:val="ca-ES-valencia"/>
          </w:rPr>
          <w:t>Gràfic 29. Grau d’ocupació dels llocs de treball de l’Agència a 31/12/2019</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_Toc67649127 \h </w:instrText>
        </w:r>
        <w:r w:rsidR="008F4640" w:rsidRPr="008F4640">
          <w:rPr>
            <w:noProof/>
            <w:webHidden/>
          </w:rPr>
        </w:r>
        <w:r w:rsidR="008F4640" w:rsidRPr="008F4640">
          <w:rPr>
            <w:noProof/>
            <w:webHidden/>
          </w:rPr>
          <w:fldChar w:fldCharType="separate"/>
        </w:r>
        <w:r w:rsidR="000608BC">
          <w:rPr>
            <w:noProof/>
            <w:webHidden/>
          </w:rPr>
          <w:t>193</w:t>
        </w:r>
        <w:r w:rsidR="008F4640" w:rsidRPr="008F4640">
          <w:rPr>
            <w:noProof/>
            <w:webHidden/>
          </w:rPr>
          <w:fldChar w:fldCharType="end"/>
        </w:r>
      </w:hyperlink>
    </w:p>
    <w:p w14:paraId="6F11A377" w14:textId="1E61FAA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8" w:history="1">
        <w:r w:rsidR="008F4640" w:rsidRPr="008F4640">
          <w:rPr>
            <w:rStyle w:val="Hipervnculo"/>
            <w:rFonts w:cs="Arial"/>
            <w:noProof/>
            <w:lang w:val="ca-ES-valencia"/>
          </w:rPr>
          <w:t>Gràfic 30. Grau d’ocupació dels llocs de treball de l’Agència a 31/12/2020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_Toc67649128 \h </w:instrText>
        </w:r>
        <w:r w:rsidR="008F4640" w:rsidRPr="008F4640">
          <w:rPr>
            <w:noProof/>
            <w:webHidden/>
          </w:rPr>
        </w:r>
        <w:r w:rsidR="008F4640" w:rsidRPr="008F4640">
          <w:rPr>
            <w:noProof/>
            <w:webHidden/>
          </w:rPr>
          <w:fldChar w:fldCharType="separate"/>
        </w:r>
        <w:r w:rsidR="000608BC">
          <w:rPr>
            <w:noProof/>
            <w:webHidden/>
          </w:rPr>
          <w:t>194</w:t>
        </w:r>
        <w:r w:rsidR="008F4640" w:rsidRPr="008F4640">
          <w:rPr>
            <w:noProof/>
            <w:webHidden/>
          </w:rPr>
          <w:fldChar w:fldCharType="end"/>
        </w:r>
      </w:hyperlink>
    </w:p>
    <w:p w14:paraId="12B90458" w14:textId="69891585"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29" w:history="1">
        <w:r w:rsidR="008F4640" w:rsidRPr="008F4640">
          <w:rPr>
            <w:rStyle w:val="Hipervnculo"/>
            <w:rFonts w:cs="Arial"/>
            <w:noProof/>
            <w:lang w:val="ca-ES-valencia"/>
          </w:rPr>
          <w:t>Gràfic 31. Comparativa d’ocupació dels puestos de trabajo de la Agencia a 31/12/2020. Ejercicios 2017, 2018, 2019 y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_Toc67649129 \h </w:instrText>
        </w:r>
        <w:r w:rsidR="008F4640" w:rsidRPr="008F4640">
          <w:rPr>
            <w:noProof/>
            <w:webHidden/>
          </w:rPr>
        </w:r>
        <w:r w:rsidR="008F4640" w:rsidRPr="008F4640">
          <w:rPr>
            <w:noProof/>
            <w:webHidden/>
          </w:rPr>
          <w:fldChar w:fldCharType="separate"/>
        </w:r>
        <w:r w:rsidR="000608BC">
          <w:rPr>
            <w:noProof/>
            <w:webHidden/>
          </w:rPr>
          <w:t>194</w:t>
        </w:r>
        <w:r w:rsidR="008F4640" w:rsidRPr="008F4640">
          <w:rPr>
            <w:noProof/>
            <w:webHidden/>
          </w:rPr>
          <w:fldChar w:fldCharType="end"/>
        </w:r>
      </w:hyperlink>
    </w:p>
    <w:p w14:paraId="5EE85E09" w14:textId="15CFD004"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0" w:history="1">
        <w:r w:rsidR="008F4640" w:rsidRPr="008F4640">
          <w:rPr>
            <w:rStyle w:val="Hipervnculo"/>
            <w:rFonts w:cs="Arial"/>
            <w:noProof/>
            <w:lang w:val="ca-ES-valencia"/>
          </w:rPr>
          <w:t>Gràfic 32. Administració de procedència del personal funcionari de l’Agència 31/12/2020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_Toc67649130 \h </w:instrText>
        </w:r>
        <w:r w:rsidR="008F4640" w:rsidRPr="008F4640">
          <w:rPr>
            <w:noProof/>
            <w:webHidden/>
          </w:rPr>
        </w:r>
        <w:r w:rsidR="008F4640" w:rsidRPr="008F4640">
          <w:rPr>
            <w:noProof/>
            <w:webHidden/>
          </w:rPr>
          <w:fldChar w:fldCharType="separate"/>
        </w:r>
        <w:r w:rsidR="000608BC">
          <w:rPr>
            <w:noProof/>
            <w:webHidden/>
          </w:rPr>
          <w:t>195</w:t>
        </w:r>
        <w:r w:rsidR="008F4640" w:rsidRPr="008F4640">
          <w:rPr>
            <w:noProof/>
            <w:webHidden/>
          </w:rPr>
          <w:fldChar w:fldCharType="end"/>
        </w:r>
      </w:hyperlink>
    </w:p>
    <w:p w14:paraId="136C76B5" w14:textId="280125DD"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1" w:history="1">
        <w:r w:rsidR="008F4640" w:rsidRPr="008F4640">
          <w:rPr>
            <w:rStyle w:val="Hipervnculo"/>
            <w:rFonts w:cs="Arial"/>
            <w:noProof/>
            <w:lang w:val="ca-ES-valencia"/>
          </w:rPr>
          <w:t>Gràfic 33. Ocupació de llocs de treball per edat a 31/12/2020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_Toc67649131 \h </w:instrText>
        </w:r>
        <w:r w:rsidR="008F4640" w:rsidRPr="008F4640">
          <w:rPr>
            <w:noProof/>
            <w:webHidden/>
          </w:rPr>
        </w:r>
        <w:r w:rsidR="008F4640" w:rsidRPr="008F4640">
          <w:rPr>
            <w:noProof/>
            <w:webHidden/>
          </w:rPr>
          <w:fldChar w:fldCharType="separate"/>
        </w:r>
        <w:r w:rsidR="000608BC">
          <w:rPr>
            <w:noProof/>
            <w:webHidden/>
          </w:rPr>
          <w:t>196</w:t>
        </w:r>
        <w:r w:rsidR="008F4640" w:rsidRPr="008F4640">
          <w:rPr>
            <w:noProof/>
            <w:webHidden/>
          </w:rPr>
          <w:fldChar w:fldCharType="end"/>
        </w:r>
      </w:hyperlink>
    </w:p>
    <w:p w14:paraId="4312C5C3" w14:textId="270B81F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2" w:history="1">
        <w:r w:rsidR="008F4640" w:rsidRPr="008F4640">
          <w:rPr>
            <w:rStyle w:val="Hipervnculo"/>
            <w:rFonts w:cs="Arial"/>
            <w:noProof/>
            <w:lang w:val="ca-ES-valencia"/>
          </w:rPr>
          <w:t>Gràfic 34. Ocupació de llocs de treball per gènere a 31/12/2020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_Toc67649132 \h </w:instrText>
        </w:r>
        <w:r w:rsidR="008F4640" w:rsidRPr="008F4640">
          <w:rPr>
            <w:noProof/>
            <w:webHidden/>
          </w:rPr>
        </w:r>
        <w:r w:rsidR="008F4640" w:rsidRPr="008F4640">
          <w:rPr>
            <w:noProof/>
            <w:webHidden/>
          </w:rPr>
          <w:fldChar w:fldCharType="separate"/>
        </w:r>
        <w:r w:rsidR="000608BC">
          <w:rPr>
            <w:noProof/>
            <w:webHidden/>
          </w:rPr>
          <w:t>196</w:t>
        </w:r>
        <w:r w:rsidR="008F4640" w:rsidRPr="008F4640">
          <w:rPr>
            <w:noProof/>
            <w:webHidden/>
          </w:rPr>
          <w:fldChar w:fldCharType="end"/>
        </w:r>
      </w:hyperlink>
    </w:p>
    <w:p w14:paraId="423992AC" w14:textId="6115878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3" w:history="1">
        <w:r w:rsidR="008F4640" w:rsidRPr="008F4640">
          <w:rPr>
            <w:rStyle w:val="Hipervnculo"/>
            <w:rFonts w:cs="Arial"/>
            <w:noProof/>
            <w:lang w:val="ca-ES-valencia"/>
          </w:rPr>
          <w:t>Gràfic 35. Percentatge sobre l’import del pressupost de licitació segons el procediment de contractació. Exercici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_Toc67649133 \h </w:instrText>
        </w:r>
        <w:r w:rsidR="008F4640" w:rsidRPr="008F4640">
          <w:rPr>
            <w:noProof/>
            <w:webHidden/>
          </w:rPr>
        </w:r>
        <w:r w:rsidR="008F4640" w:rsidRPr="008F4640">
          <w:rPr>
            <w:noProof/>
            <w:webHidden/>
          </w:rPr>
          <w:fldChar w:fldCharType="separate"/>
        </w:r>
        <w:r w:rsidR="000608BC">
          <w:rPr>
            <w:noProof/>
            <w:webHidden/>
          </w:rPr>
          <w:t>206</w:t>
        </w:r>
        <w:r w:rsidR="008F4640" w:rsidRPr="008F4640">
          <w:rPr>
            <w:noProof/>
            <w:webHidden/>
          </w:rPr>
          <w:fldChar w:fldCharType="end"/>
        </w:r>
      </w:hyperlink>
    </w:p>
    <w:p w14:paraId="35BC993E" w14:textId="54339F6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4" w:history="1">
        <w:r w:rsidR="008F4640" w:rsidRPr="008F4640">
          <w:rPr>
            <w:rStyle w:val="Hipervnculo"/>
            <w:rFonts w:cs="Arial"/>
            <w:noProof/>
            <w:lang w:val="ca-ES-valencia"/>
          </w:rPr>
          <w:t>Gràfic 36. Percentatge sobre l’import del pressupost de licitació segons el procediment de contractació. Exercici 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_Toc67649134 \h </w:instrText>
        </w:r>
        <w:r w:rsidR="008F4640" w:rsidRPr="008F4640">
          <w:rPr>
            <w:noProof/>
            <w:webHidden/>
          </w:rPr>
        </w:r>
        <w:r w:rsidR="008F4640" w:rsidRPr="008F4640">
          <w:rPr>
            <w:noProof/>
            <w:webHidden/>
          </w:rPr>
          <w:fldChar w:fldCharType="separate"/>
        </w:r>
        <w:r w:rsidR="000608BC">
          <w:rPr>
            <w:noProof/>
            <w:webHidden/>
          </w:rPr>
          <w:t>206</w:t>
        </w:r>
        <w:r w:rsidR="008F4640" w:rsidRPr="008F4640">
          <w:rPr>
            <w:noProof/>
            <w:webHidden/>
          </w:rPr>
          <w:fldChar w:fldCharType="end"/>
        </w:r>
      </w:hyperlink>
    </w:p>
    <w:p w14:paraId="1F4FA150" w14:textId="1E837F13"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5" w:history="1">
        <w:r w:rsidR="008F4640" w:rsidRPr="008F4640">
          <w:rPr>
            <w:rStyle w:val="Hipervnculo"/>
            <w:rFonts w:cs="Arial"/>
            <w:noProof/>
            <w:lang w:val="ca-ES-valencia"/>
          </w:rPr>
          <w:t>Gràfic 37. Contractes per tipus i volum de despesa (2019-2020)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_Toc67649135 \h </w:instrText>
        </w:r>
        <w:r w:rsidR="008F4640" w:rsidRPr="008F4640">
          <w:rPr>
            <w:noProof/>
            <w:webHidden/>
          </w:rPr>
        </w:r>
        <w:r w:rsidR="008F4640" w:rsidRPr="008F4640">
          <w:rPr>
            <w:noProof/>
            <w:webHidden/>
          </w:rPr>
          <w:fldChar w:fldCharType="separate"/>
        </w:r>
        <w:r w:rsidR="000608BC">
          <w:rPr>
            <w:noProof/>
            <w:webHidden/>
          </w:rPr>
          <w:t>207</w:t>
        </w:r>
        <w:r w:rsidR="008F4640" w:rsidRPr="008F4640">
          <w:rPr>
            <w:noProof/>
            <w:webHidden/>
          </w:rPr>
          <w:fldChar w:fldCharType="end"/>
        </w:r>
      </w:hyperlink>
    </w:p>
    <w:p w14:paraId="4CEC3FF8" w14:textId="0DE63BBC" w:rsidR="008F4640" w:rsidRPr="008F4640" w:rsidRDefault="00307661" w:rsidP="006F2B42">
      <w:pPr>
        <w:pStyle w:val="Tabladeilustraciones"/>
        <w:tabs>
          <w:tab w:val="right" w:leader="dot" w:pos="8212"/>
        </w:tabs>
        <w:rPr>
          <w:rFonts w:asciiTheme="minorHAnsi" w:eastAsiaTheme="minorEastAsia" w:hAnsiTheme="minorHAnsi" w:cstheme="minorBidi"/>
          <w:noProof/>
          <w:sz w:val="22"/>
          <w:szCs w:val="22"/>
          <w:lang w:eastAsia="es-ES"/>
        </w:rPr>
      </w:pPr>
      <w:hyperlink w:anchor="_Toc67649136" w:history="1">
        <w:r w:rsidR="008F4640" w:rsidRPr="008F4640">
          <w:rPr>
            <w:rStyle w:val="Hipervnculo"/>
            <w:rFonts w:cs="Arial"/>
            <w:noProof/>
            <w:lang w:val="ca-ES-valencia"/>
          </w:rPr>
          <w:t>Gràfic 38. Nombre i tipus de contractes (2019-2020)</w:t>
        </w:r>
        <w:r w:rsidR="008F4640" w:rsidRPr="008F4640">
          <w:rPr>
            <w:noProof/>
            <w:webHidden/>
          </w:rPr>
          <w:tab/>
        </w:r>
        <w:r w:rsidR="008F4640" w:rsidRPr="008F4640">
          <w:rPr>
            <w:noProof/>
            <w:webHidden/>
          </w:rPr>
          <w:fldChar w:fldCharType="begin"/>
        </w:r>
        <w:r w:rsidR="008F4640" w:rsidRPr="008F4640">
          <w:rPr>
            <w:noProof/>
            <w:webHidden/>
          </w:rPr>
          <w:instrText xml:space="preserve"> PAGEREF _Toc67649136 \h </w:instrText>
        </w:r>
        <w:r w:rsidR="008F4640" w:rsidRPr="008F4640">
          <w:rPr>
            <w:noProof/>
            <w:webHidden/>
          </w:rPr>
        </w:r>
        <w:r w:rsidR="008F4640" w:rsidRPr="008F4640">
          <w:rPr>
            <w:noProof/>
            <w:webHidden/>
          </w:rPr>
          <w:fldChar w:fldCharType="separate"/>
        </w:r>
        <w:r w:rsidR="000608BC">
          <w:rPr>
            <w:noProof/>
            <w:webHidden/>
          </w:rPr>
          <w:t>207</w:t>
        </w:r>
        <w:r w:rsidR="008F4640" w:rsidRPr="008F4640">
          <w:rPr>
            <w:noProof/>
            <w:webHidden/>
          </w:rPr>
          <w:fldChar w:fldCharType="end"/>
        </w:r>
      </w:hyperlink>
    </w:p>
    <w:p w14:paraId="2603516D" w14:textId="1E5EF8FE" w:rsidR="004927C3" w:rsidRPr="00DA3DC3" w:rsidRDefault="0020076C" w:rsidP="006F2B42">
      <w:pPr>
        <w:jc w:val="both"/>
        <w:rPr>
          <w:rFonts w:ascii="Arial" w:hAnsi="Arial" w:cs="Arial"/>
          <w:b/>
          <w:color w:val="9D2235" w:themeColor="accent1"/>
          <w:sz w:val="60"/>
          <w:szCs w:val="60"/>
          <w:lang w:val="ca-ES-valencia"/>
        </w:rPr>
      </w:pPr>
      <w:r w:rsidRPr="00DA3DC3">
        <w:rPr>
          <w:rFonts w:ascii="Arial" w:hAnsi="Arial" w:cs="Arial"/>
          <w:b/>
          <w:color w:val="9D2235" w:themeColor="accent1"/>
          <w:sz w:val="60"/>
          <w:szCs w:val="60"/>
          <w:lang w:val="ca-ES-valencia"/>
        </w:rPr>
        <w:fldChar w:fldCharType="end"/>
      </w:r>
    </w:p>
    <w:p w14:paraId="7928FBD0" w14:textId="27F44BB3" w:rsidR="004927C3" w:rsidRPr="00DA3DC3" w:rsidRDefault="004927C3" w:rsidP="006F2B42">
      <w:pPr>
        <w:rPr>
          <w:rFonts w:ascii="Arial" w:hAnsi="Arial" w:cs="Arial"/>
          <w:b/>
          <w:color w:val="9D2235" w:themeColor="accent1"/>
          <w:sz w:val="60"/>
          <w:szCs w:val="60"/>
          <w:lang w:val="ca-ES-valencia"/>
        </w:rPr>
      </w:pPr>
      <w:r w:rsidRPr="00DA3DC3">
        <w:rPr>
          <w:rFonts w:ascii="Arial" w:hAnsi="Arial" w:cs="Arial"/>
          <w:b/>
          <w:color w:val="9D2235" w:themeColor="accent1"/>
          <w:sz w:val="60"/>
          <w:szCs w:val="60"/>
          <w:lang w:val="ca-ES-valencia"/>
        </w:rPr>
        <w:t>Índ</w:t>
      </w:r>
      <w:r w:rsidR="006A3245" w:rsidRPr="00DA3DC3">
        <w:rPr>
          <w:rFonts w:ascii="Arial" w:hAnsi="Arial" w:cs="Arial"/>
          <w:b/>
          <w:color w:val="9D2235" w:themeColor="accent1"/>
          <w:sz w:val="60"/>
          <w:szCs w:val="60"/>
          <w:lang w:val="ca-ES-valencia"/>
        </w:rPr>
        <w:t>ex</w:t>
      </w:r>
      <w:r w:rsidRPr="00DA3DC3">
        <w:rPr>
          <w:rFonts w:ascii="Arial" w:hAnsi="Arial" w:cs="Arial"/>
          <w:b/>
          <w:color w:val="9D2235" w:themeColor="accent1"/>
          <w:sz w:val="60"/>
          <w:szCs w:val="60"/>
          <w:lang w:val="ca-ES-valencia"/>
        </w:rPr>
        <w:t xml:space="preserve"> d</w:t>
      </w:r>
      <w:r w:rsidR="006A3245" w:rsidRPr="00DA3DC3">
        <w:rPr>
          <w:rFonts w:ascii="Arial" w:hAnsi="Arial" w:cs="Arial"/>
          <w:b/>
          <w:color w:val="9D2235" w:themeColor="accent1"/>
          <w:sz w:val="60"/>
          <w:szCs w:val="60"/>
          <w:lang w:val="ca-ES-valencia"/>
        </w:rPr>
        <w:t>’</w:t>
      </w:r>
      <w:r w:rsidRPr="00DA3DC3">
        <w:rPr>
          <w:rFonts w:ascii="Arial" w:hAnsi="Arial" w:cs="Arial"/>
          <w:b/>
          <w:color w:val="9D2235" w:themeColor="accent1"/>
          <w:sz w:val="60"/>
          <w:szCs w:val="60"/>
          <w:lang w:val="ca-ES-valencia"/>
        </w:rPr>
        <w:t>il</w:t>
      </w:r>
      <w:r w:rsidR="006A3245" w:rsidRPr="00DA3DC3">
        <w:rPr>
          <w:rFonts w:ascii="Arial" w:hAnsi="Arial" w:cs="Arial"/>
          <w:b/>
          <w:color w:val="9D2235" w:themeColor="accent1"/>
          <w:sz w:val="60"/>
          <w:szCs w:val="60"/>
          <w:lang w:val="ca-ES-valencia"/>
        </w:rPr>
        <w:t>·l</w:t>
      </w:r>
      <w:r w:rsidRPr="00DA3DC3">
        <w:rPr>
          <w:rFonts w:ascii="Arial" w:hAnsi="Arial" w:cs="Arial"/>
          <w:b/>
          <w:color w:val="9D2235" w:themeColor="accent1"/>
          <w:sz w:val="60"/>
          <w:szCs w:val="60"/>
          <w:lang w:val="ca-ES-valencia"/>
        </w:rPr>
        <w:t>ustracions</w:t>
      </w:r>
    </w:p>
    <w:p w14:paraId="3A6FA5AD" w14:textId="7436FF2A" w:rsidR="00A16F7C" w:rsidRDefault="00506C3D" w:rsidP="006F2B42">
      <w:pPr>
        <w:pStyle w:val="Tabladeilustraciones"/>
        <w:tabs>
          <w:tab w:val="right" w:leader="dot" w:pos="8212"/>
        </w:tabs>
        <w:rPr>
          <w:rFonts w:asciiTheme="minorHAnsi" w:eastAsiaTheme="minorEastAsia" w:hAnsiTheme="minorHAnsi" w:cstheme="minorBidi"/>
          <w:bCs w:val="0"/>
          <w:noProof/>
          <w:sz w:val="22"/>
          <w:szCs w:val="22"/>
          <w:lang w:eastAsia="es-ES"/>
        </w:rPr>
      </w:pPr>
      <w:r w:rsidRPr="00DA3DC3">
        <w:rPr>
          <w:rFonts w:cs="Arial"/>
          <w:bCs w:val="0"/>
          <w:color w:val="FF0000"/>
          <w:lang w:val="ca-ES-valencia"/>
        </w:rPr>
        <w:fldChar w:fldCharType="begin"/>
      </w:r>
      <w:r w:rsidRPr="00DA3DC3">
        <w:rPr>
          <w:rFonts w:cs="Arial"/>
          <w:bCs w:val="0"/>
          <w:color w:val="FF0000"/>
          <w:lang w:val="ca-ES-valencia"/>
        </w:rPr>
        <w:instrText xml:space="preserve"> TOC \h \z \c "Il·lustració" </w:instrText>
      </w:r>
      <w:r w:rsidRPr="00DA3DC3">
        <w:rPr>
          <w:rFonts w:cs="Arial"/>
          <w:bCs w:val="0"/>
          <w:color w:val="FF0000"/>
          <w:lang w:val="ca-ES-valencia"/>
        </w:rPr>
        <w:fldChar w:fldCharType="separate"/>
      </w:r>
      <w:hyperlink w:anchor="_Toc67567713" w:history="1">
        <w:r w:rsidR="00A16F7C" w:rsidRPr="00C04B53">
          <w:rPr>
            <w:rStyle w:val="Hipervnculo"/>
            <w:rFonts w:cs="Arial"/>
            <w:noProof/>
            <w:lang w:val="ca-ES-valencia"/>
          </w:rPr>
          <w:t>Il·lustració 1. Jornada del Dia Internacional contra la Corrupció, 9 de desembre</w:t>
        </w:r>
        <w:r w:rsidR="00A16F7C">
          <w:rPr>
            <w:noProof/>
            <w:webHidden/>
          </w:rPr>
          <w:tab/>
        </w:r>
        <w:r w:rsidR="00A16F7C">
          <w:rPr>
            <w:noProof/>
            <w:webHidden/>
          </w:rPr>
          <w:fldChar w:fldCharType="begin"/>
        </w:r>
        <w:r w:rsidR="00A16F7C">
          <w:rPr>
            <w:noProof/>
            <w:webHidden/>
          </w:rPr>
          <w:instrText xml:space="preserve"> PAGEREF _Toc67567713 \h </w:instrText>
        </w:r>
        <w:r w:rsidR="00A16F7C">
          <w:rPr>
            <w:noProof/>
            <w:webHidden/>
          </w:rPr>
        </w:r>
        <w:r w:rsidR="00A16F7C">
          <w:rPr>
            <w:noProof/>
            <w:webHidden/>
          </w:rPr>
          <w:fldChar w:fldCharType="separate"/>
        </w:r>
        <w:r w:rsidR="000608BC">
          <w:rPr>
            <w:noProof/>
            <w:webHidden/>
          </w:rPr>
          <w:t>155</w:t>
        </w:r>
        <w:r w:rsidR="00A16F7C">
          <w:rPr>
            <w:noProof/>
            <w:webHidden/>
          </w:rPr>
          <w:fldChar w:fldCharType="end"/>
        </w:r>
      </w:hyperlink>
    </w:p>
    <w:p w14:paraId="6833BC7B" w14:textId="68CAF594"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714" w:history="1">
        <w:r w:rsidR="00A16F7C" w:rsidRPr="00C04B53">
          <w:rPr>
            <w:rStyle w:val="Hipervnculo"/>
            <w:rFonts w:cs="Arial"/>
            <w:noProof/>
            <w:lang w:val="ca-ES-valencia"/>
          </w:rPr>
          <w:t>Il·lustració 2. Les xarxes socials de l'Agència Valenciana Antifrau</w:t>
        </w:r>
        <w:r w:rsidR="00A16F7C">
          <w:rPr>
            <w:noProof/>
            <w:webHidden/>
          </w:rPr>
          <w:tab/>
        </w:r>
        <w:r w:rsidR="00A16F7C">
          <w:rPr>
            <w:noProof/>
            <w:webHidden/>
          </w:rPr>
          <w:fldChar w:fldCharType="begin"/>
        </w:r>
        <w:r w:rsidR="00A16F7C">
          <w:rPr>
            <w:noProof/>
            <w:webHidden/>
          </w:rPr>
          <w:instrText xml:space="preserve"> PAGEREF _Toc67567714 \h </w:instrText>
        </w:r>
        <w:r w:rsidR="00A16F7C">
          <w:rPr>
            <w:noProof/>
            <w:webHidden/>
          </w:rPr>
        </w:r>
        <w:r w:rsidR="00A16F7C">
          <w:rPr>
            <w:noProof/>
            <w:webHidden/>
          </w:rPr>
          <w:fldChar w:fldCharType="separate"/>
        </w:r>
        <w:r w:rsidR="000608BC">
          <w:rPr>
            <w:noProof/>
            <w:webHidden/>
          </w:rPr>
          <w:t>172</w:t>
        </w:r>
        <w:r w:rsidR="00A16F7C">
          <w:rPr>
            <w:noProof/>
            <w:webHidden/>
          </w:rPr>
          <w:fldChar w:fldCharType="end"/>
        </w:r>
      </w:hyperlink>
    </w:p>
    <w:p w14:paraId="23D2A456" w14:textId="14EEDF4B" w:rsidR="00A16F7C" w:rsidRDefault="00307661" w:rsidP="006F2B42">
      <w:pPr>
        <w:pStyle w:val="Tabladeilustraciones"/>
        <w:tabs>
          <w:tab w:val="right" w:leader="dot" w:pos="8212"/>
        </w:tabs>
        <w:rPr>
          <w:rFonts w:asciiTheme="minorHAnsi" w:eastAsiaTheme="minorEastAsia" w:hAnsiTheme="minorHAnsi" w:cstheme="minorBidi"/>
          <w:bCs w:val="0"/>
          <w:noProof/>
          <w:sz w:val="22"/>
          <w:szCs w:val="22"/>
          <w:lang w:eastAsia="es-ES"/>
        </w:rPr>
      </w:pPr>
      <w:hyperlink w:anchor="_Toc67567715" w:history="1">
        <w:r w:rsidR="00A16F7C" w:rsidRPr="00C04B53">
          <w:rPr>
            <w:rStyle w:val="Hipervnculo"/>
            <w:rFonts w:cs="Arial"/>
            <w:noProof/>
            <w:lang w:val="ca-ES-valencia"/>
          </w:rPr>
          <w:t>Il·lustració 3. Organigrama de l’AVAF (https://www.antifraucv.es/es/la-agencia/organigrama)</w:t>
        </w:r>
        <w:r w:rsidR="00A16F7C">
          <w:rPr>
            <w:noProof/>
            <w:webHidden/>
          </w:rPr>
          <w:tab/>
        </w:r>
        <w:r w:rsidR="00A16F7C">
          <w:rPr>
            <w:noProof/>
            <w:webHidden/>
          </w:rPr>
          <w:fldChar w:fldCharType="begin"/>
        </w:r>
        <w:r w:rsidR="00A16F7C">
          <w:rPr>
            <w:noProof/>
            <w:webHidden/>
          </w:rPr>
          <w:instrText xml:space="preserve"> PAGEREF _Toc67567715 \h </w:instrText>
        </w:r>
        <w:r w:rsidR="00A16F7C">
          <w:rPr>
            <w:noProof/>
            <w:webHidden/>
          </w:rPr>
        </w:r>
        <w:r w:rsidR="00A16F7C">
          <w:rPr>
            <w:noProof/>
            <w:webHidden/>
          </w:rPr>
          <w:fldChar w:fldCharType="separate"/>
        </w:r>
        <w:r w:rsidR="000608BC">
          <w:rPr>
            <w:noProof/>
            <w:webHidden/>
          </w:rPr>
          <w:t>185</w:t>
        </w:r>
        <w:r w:rsidR="00A16F7C">
          <w:rPr>
            <w:noProof/>
            <w:webHidden/>
          </w:rPr>
          <w:fldChar w:fldCharType="end"/>
        </w:r>
      </w:hyperlink>
    </w:p>
    <w:p w14:paraId="222E9D0E" w14:textId="62F72F10" w:rsidR="004927C3" w:rsidRPr="00DA3DC3" w:rsidRDefault="00506C3D" w:rsidP="006F2B42">
      <w:pPr>
        <w:jc w:val="both"/>
        <w:rPr>
          <w:rFonts w:ascii="Arial" w:hAnsi="Arial" w:cs="Arial"/>
          <w:bCs/>
          <w:color w:val="FF0000"/>
          <w:sz w:val="20"/>
          <w:szCs w:val="20"/>
          <w:lang w:val="ca-ES-valencia"/>
        </w:rPr>
      </w:pPr>
      <w:r w:rsidRPr="00DA3DC3">
        <w:rPr>
          <w:rFonts w:cs="Arial"/>
          <w:bCs/>
          <w:color w:val="FF0000"/>
          <w:lang w:val="ca-ES-valencia"/>
        </w:rPr>
        <w:fldChar w:fldCharType="end"/>
      </w:r>
    </w:p>
    <w:p w14:paraId="1AD76729" w14:textId="11BDEF7E" w:rsidR="002A4453" w:rsidRPr="00DA3DC3" w:rsidRDefault="002A4453">
      <w:pPr>
        <w:rPr>
          <w:rFonts w:ascii="Arial" w:hAnsi="Arial" w:cs="Arial"/>
          <w:color w:val="FF0000"/>
          <w:sz w:val="20"/>
          <w:szCs w:val="20"/>
          <w:lang w:val="ca-ES-valencia"/>
        </w:rPr>
      </w:pPr>
      <w:r w:rsidRPr="00DA3DC3">
        <w:rPr>
          <w:rFonts w:ascii="Arial" w:hAnsi="Arial" w:cs="Arial"/>
          <w:color w:val="FF0000"/>
          <w:sz w:val="20"/>
          <w:szCs w:val="20"/>
          <w:lang w:val="ca-ES-valencia"/>
        </w:rPr>
        <w:br w:type="page"/>
      </w:r>
    </w:p>
    <w:p w14:paraId="02153C53" w14:textId="77777777" w:rsidR="00FB44DE" w:rsidRPr="00DA3DC3" w:rsidRDefault="00FB44DE">
      <w:pPr>
        <w:rPr>
          <w:rFonts w:ascii="Arial" w:hAnsi="Arial" w:cs="Arial"/>
          <w:color w:val="FF0000"/>
          <w:sz w:val="20"/>
          <w:szCs w:val="20"/>
          <w:lang w:val="ca-ES-valencia"/>
        </w:rPr>
      </w:pPr>
    </w:p>
    <w:p w14:paraId="372F2CEC" w14:textId="202556C4" w:rsidR="00FB44DE" w:rsidRPr="00DA3DC3" w:rsidRDefault="00FB44DE">
      <w:pPr>
        <w:rPr>
          <w:rFonts w:ascii="Arial" w:hAnsi="Arial" w:cs="Arial"/>
          <w:color w:val="FF0000"/>
          <w:sz w:val="20"/>
          <w:szCs w:val="20"/>
          <w:lang w:val="ca-ES-valencia"/>
        </w:rPr>
      </w:pPr>
      <w:r w:rsidRPr="00DA3DC3">
        <w:rPr>
          <w:rFonts w:ascii="Arial" w:hAnsi="Arial" w:cs="Arial"/>
          <w:color w:val="FF0000"/>
          <w:sz w:val="20"/>
          <w:szCs w:val="20"/>
          <w:lang w:val="ca-ES-valencia"/>
        </w:rPr>
        <w:br w:type="page"/>
      </w:r>
    </w:p>
    <w:p w14:paraId="537E5A6B" w14:textId="77777777" w:rsidR="006E30DA" w:rsidRPr="00DA3DC3" w:rsidRDefault="006E30DA" w:rsidP="00EA0E82">
      <w:pPr>
        <w:spacing w:after="0" w:line="276" w:lineRule="auto"/>
        <w:jc w:val="both"/>
        <w:rPr>
          <w:rFonts w:ascii="Arial" w:hAnsi="Arial" w:cs="Arial"/>
          <w:color w:val="FF0000"/>
          <w:sz w:val="20"/>
          <w:szCs w:val="20"/>
          <w:lang w:val="ca-ES-valencia"/>
        </w:rPr>
        <w:sectPr w:rsidR="006E30DA" w:rsidRPr="00DA3DC3" w:rsidSect="002B6E00">
          <w:headerReference w:type="default" r:id="rId39"/>
          <w:footerReference w:type="default" r:id="rId40"/>
          <w:pgSz w:w="11906" w:h="16838"/>
          <w:pgMar w:top="1134" w:right="1983" w:bottom="1134" w:left="1701" w:header="567" w:footer="227" w:gutter="0"/>
          <w:cols w:space="708"/>
          <w:titlePg/>
          <w:docGrid w:linePitch="360"/>
        </w:sectPr>
      </w:pPr>
    </w:p>
    <w:p w14:paraId="11C93748" w14:textId="68FA41D1" w:rsidR="006B23D2" w:rsidRDefault="006B23D2"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lang w:val="ca-ES-valencia"/>
        </w:rPr>
      </w:pPr>
    </w:p>
    <w:p w14:paraId="63BBE23D" w14:textId="39E32CE8" w:rsidR="00F9435B" w:rsidRDefault="00F9435B"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lang w:val="ca-ES-valencia"/>
        </w:rPr>
      </w:pPr>
    </w:p>
    <w:p w14:paraId="5B3E8597" w14:textId="77777777" w:rsidR="00F9435B" w:rsidRPr="00DA3DC3" w:rsidRDefault="00F9435B"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lang w:val="ca-ES-valencia"/>
        </w:rPr>
      </w:pPr>
    </w:p>
    <w:p w14:paraId="15D3E226" w14:textId="77777777" w:rsidR="003834B9" w:rsidRPr="00DA3DC3" w:rsidRDefault="003834B9" w:rsidP="006B23D2">
      <w:pPr>
        <w:keepNext/>
        <w:widowControl w:val="0"/>
        <w:tabs>
          <w:tab w:val="left" w:pos="0"/>
        </w:tabs>
        <w:suppressAutoHyphens/>
        <w:autoSpaceDN w:val="0"/>
        <w:spacing w:after="0" w:line="276" w:lineRule="auto"/>
        <w:jc w:val="both"/>
        <w:textAlignment w:val="baseline"/>
        <w:outlineLvl w:val="0"/>
        <w:rPr>
          <w:rFonts w:ascii="Arial" w:eastAsia="Calibri" w:hAnsi="Arial" w:cs="Arial"/>
          <w:b/>
          <w:bCs/>
          <w:color w:val="993333"/>
          <w:spacing w:val="-14"/>
          <w:w w:val="95"/>
          <w:sz w:val="20"/>
          <w:szCs w:val="20"/>
          <w:lang w:val="ca-ES-valencia"/>
        </w:rPr>
      </w:pPr>
    </w:p>
    <w:p w14:paraId="6F5A92B4" w14:textId="0897CC5F" w:rsidR="006B23D2" w:rsidRPr="00DA3DC3" w:rsidRDefault="00AD0B4D" w:rsidP="000A7EF3">
      <w:pPr>
        <w:pStyle w:val="Prrafodelista"/>
        <w:widowControl w:val="0"/>
        <w:numPr>
          <w:ilvl w:val="0"/>
          <w:numId w:val="15"/>
        </w:numPr>
        <w:tabs>
          <w:tab w:val="left" w:pos="0"/>
        </w:tabs>
        <w:suppressAutoHyphens/>
        <w:autoSpaceDN w:val="0"/>
        <w:spacing w:after="0" w:line="240" w:lineRule="auto"/>
        <w:ind w:left="0" w:firstLine="0"/>
        <w:textAlignment w:val="baseline"/>
        <w:outlineLvl w:val="0"/>
        <w:rPr>
          <w:rFonts w:ascii="Arial" w:eastAsia="Calibri" w:hAnsi="Arial" w:cs="Arial"/>
          <w:b/>
          <w:bCs/>
          <w:color w:val="993333"/>
          <w:spacing w:val="-24"/>
          <w:sz w:val="80"/>
          <w:szCs w:val="80"/>
          <w:lang w:val="ca-ES-valencia"/>
        </w:rPr>
      </w:pPr>
      <w:r w:rsidRPr="00DA3DC3">
        <w:rPr>
          <w:rFonts w:ascii="Arial" w:eastAsia="Calibri" w:hAnsi="Arial" w:cs="Arial"/>
          <w:b/>
          <w:bCs/>
          <w:color w:val="993333"/>
          <w:spacing w:val="-24"/>
          <w:sz w:val="80"/>
          <w:szCs w:val="80"/>
          <w:lang w:val="ca-ES-valencia"/>
        </w:rPr>
        <w:br/>
      </w:r>
      <w:bookmarkStart w:id="4" w:name="_Toc67649327"/>
      <w:r w:rsidR="006B23D2" w:rsidRPr="00DA3DC3">
        <w:rPr>
          <w:rFonts w:ascii="Arial" w:eastAsia="Calibri" w:hAnsi="Arial" w:cs="Arial"/>
          <w:b/>
          <w:bCs/>
          <w:color w:val="993333"/>
          <w:spacing w:val="-24"/>
          <w:sz w:val="80"/>
          <w:szCs w:val="80"/>
          <w:lang w:val="ca-ES-valencia"/>
        </w:rPr>
        <w:t>Presentació</w:t>
      </w:r>
      <w:bookmarkEnd w:id="4"/>
      <w:r w:rsidR="00F9435B">
        <w:rPr>
          <w:rFonts w:ascii="Arial" w:eastAsia="Calibri" w:hAnsi="Arial" w:cs="Arial"/>
          <w:b/>
          <w:bCs/>
          <w:color w:val="993333"/>
          <w:spacing w:val="-24"/>
          <w:sz w:val="80"/>
          <w:szCs w:val="80"/>
          <w:lang w:val="ca-ES-valencia"/>
        </w:rPr>
        <w:br/>
      </w:r>
    </w:p>
    <w:p w14:paraId="07B9BAE0"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Un any més, l'Agència Valenciana Antifrau presenta la seua Memòria d'activitat acomplint d'aquesta manera el deure de rendir comptes davant el Parlament valencià tal com es recull en l'article 22 de la Llei 11/2016, de 28 de novembre, de la Generalitat, de creació de la pròpia Agència i l'article 81 del seu Reglament de funcionament i règim interior. La Memòria constitueix, una vegada publicada, un instrument de rendició de comptes davant la pròpia societat valenciana.</w:t>
      </w:r>
    </w:p>
    <w:p w14:paraId="7B42D580"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Aquesta Memòria recull l'activitat desenvolupada en aquest quart any de funcionament de l'Agència, el tercer si ens referim a exercicis complets, el qual estarà per sempre marcat per les especials circumstàncies que hem hagut de viure amb la crisi provocada per la COVID-19 que encara persisteix amb les seues greus conseqüències sanitàries, econòmiques i socials, i sense perdre de vista el seu impacte en el funcionament normal de les administracions públiques.</w:t>
      </w:r>
    </w:p>
    <w:p w14:paraId="4E057D32"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Per tant, el treball desenvolupat durant l'any 2020 ha estat caracteritzat, en primer lloc, per la situació de confinament i les seues consegüents dificultats de mobilitat, de reunió i de distanciament social, que han suposat en la pràctica l'adopció del teletreball. En segon lloc, per l'alteració de la capacitat de les administracions públiques interpel·lades per l’AVAF per a donar respostes ràpides i completes.</w:t>
      </w:r>
    </w:p>
    <w:p w14:paraId="43A0BE02"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L'adaptació del personal de l'Agència Valenciana Antifrau a aquesta nova situació ha sigut molt ràpida, ja que des dels seus inicis l'Agència va ser dissenyada per a implementar en el seu funcionament l'administració electrònica i incloure la mobilitat del seu personal, en concebre's la AVAF des del principi com un organisme que, encara que tinguera la seua seu física a la ciutat de València, poguera exercir la seua activitat en qualsevol punt de la Comunitat Valenciana en el cas que així fora necessari per a desenvolupar les seues actuacions.</w:t>
      </w:r>
    </w:p>
    <w:p w14:paraId="08A61A36"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 xml:space="preserve">El fet de disposar d'una sòlida infraestructura tecnològica i estar preparats per a aquesta modalitat de treball ha permés que cap de les àrees s'haja ressentit sinó més aviat al contrari, </w:t>
      </w:r>
      <w:r w:rsidRPr="006E75FA">
        <w:rPr>
          <w:rFonts w:ascii="Arial" w:hAnsi="Arial" w:cs="Arial"/>
          <w:sz w:val="21"/>
          <w:szCs w:val="21"/>
          <w:lang w:val="ca-ES-valencia"/>
        </w:rPr>
        <w:lastRenderedPageBreak/>
        <w:t>ja que aquesta nova manera de treballar ha propiciat majors taxes de productivitat, eficàcia i eficiència.</w:t>
      </w:r>
    </w:p>
    <w:p w14:paraId="67484808"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Així mateix, en cap moment s'ha interromput l'activitat de l'Agència i s'han garantit els canals perquè la ciutadania poguera informar i interposar denúncies, inclosos els canals presencials que s'han mantingut oberts en tot moment amb plena seguretat, tant del personal de l'Agència com de les persones que acudien a les seues dependències.</w:t>
      </w:r>
    </w:p>
    <w:p w14:paraId="5B004082"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Es va considerar important continuar tenint oberts tots els canals perquè qualsevol persona poguera posar en coneixement de l'Agència qualsevol situació de frau i corrupció que s'haguera pogut produir en el si de qualsevol administració pública de la Comunitat Valenciana doncs és una evidència que, en temps de crisi i calamitats públiques, els riscos d'irregularitats, males pràctiques o fins i tot corrupció s'incrementen.</w:t>
      </w:r>
    </w:p>
    <w:p w14:paraId="33B7A0C1"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Aquest esforç per continuar mantenint l'atenció al ciutadà malgrat les dificultats que travessàvem s'ha vist confirmat per exemple en el fet que el nombre de denúncies interposades en l'Agència ha augmentat en un 34% durant l'any 2020, passant de les 168 denúncies presentades l'any 2019 a les 226 d'enguany.</w:t>
      </w:r>
    </w:p>
    <w:p w14:paraId="269EEAAD"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Tampoc es van veure interrompudes les accions i actuacions programades des de l'àrea de prevenció i formació, encara que sí que van necessitar un temps per a poder adaptar-se des del format presencial amb el qual inicialment van ser dissenyades, a la modalitat en línia. Durant aquest any 2020 hem aprés i ens hem adaptat a una nova manera de comunicar, i hem descobert els molts avantatges de la modalitat en línia sobretot en el major abast de les accions desenvolupades per aquesta modalitat.</w:t>
      </w:r>
    </w:p>
    <w:p w14:paraId="399DAB2A" w14:textId="6D84083D"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 xml:space="preserve">Sens dubte, i encara que la situació sanitària millore i puguem tornar a organitzar actes i esdeveniments de manera presencial, la tendència serà cap al disseny d'actes amb models híbrids en els quals la part en línia i </w:t>
      </w:r>
      <w:r w:rsidR="004B2F1E">
        <w:rPr>
          <w:rFonts w:ascii="Arial" w:hAnsi="Arial" w:cs="Arial"/>
          <w:sz w:val="21"/>
          <w:szCs w:val="21"/>
          <w:lang w:val="ca-ES-valencia"/>
        </w:rPr>
        <w:t>la part fora de línia</w:t>
      </w:r>
      <w:r w:rsidRPr="006E75FA">
        <w:rPr>
          <w:rFonts w:ascii="Arial" w:hAnsi="Arial" w:cs="Arial"/>
          <w:sz w:val="21"/>
          <w:szCs w:val="21"/>
          <w:lang w:val="ca-ES-valencia"/>
        </w:rPr>
        <w:t xml:space="preserve"> vagen de la mà aprofitant d'aquesta manera els avantatges de tots dos entorns.</w:t>
      </w:r>
    </w:p>
    <w:p w14:paraId="70BC4C90"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Un dels esdeveniments que ha condicionat gran part del treball de l'Agència, sobretot en l'àmbit jurídic, han sigut els treballs de transposició de la Directiva Europea 2019/1937 de protecció de les persones denunciants i alertadores de corrupció, més coneguda com a Directiva Whistleblowers. La AVAF està en contacte amb la comissió de codificació del Ministeri de Justícia, òrgan encarregat de redactar el projecte de llei de transposició, per a aportar la seua experiència en aquesta matèria.</w:t>
      </w:r>
    </w:p>
    <w:p w14:paraId="02D21625" w14:textId="2D3C4E09"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Així, tant en les reunions mantingudes pel Consell de Participació de l'Agència Valenciana Antifrau en el qual són presents associacions i entitats que es defineixen per la lluita contra la corrupció, com en les diferents trobades celebrades de la Xarxa Estatal d'Oficines i Agències Antifrau</w:t>
      </w:r>
      <w:r w:rsidR="00386536">
        <w:rPr>
          <w:rFonts w:ascii="Arial" w:hAnsi="Arial" w:cs="Arial"/>
          <w:sz w:val="21"/>
          <w:szCs w:val="21"/>
          <w:lang w:val="ca-ES-valencia"/>
        </w:rPr>
        <w:t>,</w:t>
      </w:r>
      <w:r w:rsidRPr="006E75FA">
        <w:rPr>
          <w:rFonts w:ascii="Arial" w:hAnsi="Arial" w:cs="Arial"/>
          <w:sz w:val="21"/>
          <w:szCs w:val="21"/>
          <w:lang w:val="ca-ES-valencia"/>
        </w:rPr>
        <w:t xml:space="preserve"> es va tractar aquesta qüestió que sens dubte serà també durant l'any 2021, una de les qüestions centrals sobre les quals gire la nostra actuació.</w:t>
      </w:r>
    </w:p>
    <w:p w14:paraId="50A83739"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 xml:space="preserve">La AVAF també ha treballat al llarg de l'any 2020 en el pla internacional per a impulsar i coordinar la implementació de la Directiva Europea i d'aquesta manera va participar activament en l'elaboració, tant de la Declaració de Roma com la Declaració de Brussel·les de la Xarxa Europea d'Autoritats d'Integritat i Protecció de Alertadors (NEIWA), amb les </w:t>
      </w:r>
      <w:r w:rsidRPr="006E75FA">
        <w:rPr>
          <w:rFonts w:ascii="Arial" w:hAnsi="Arial" w:cs="Arial"/>
          <w:sz w:val="21"/>
          <w:szCs w:val="21"/>
          <w:lang w:val="ca-ES-valencia"/>
        </w:rPr>
        <w:lastRenderedPageBreak/>
        <w:t>quals s'ha sol·licitat als governs europeus un impuls decidit i qualificat a la transposició de la Directiva.</w:t>
      </w:r>
    </w:p>
    <w:p w14:paraId="605B5EDF"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Al llarg de les pàgines d'aquesta Memòria, podran trobar de forma més detallada l'extensa labor desplegada per les diferents àrees de l'Agència Valenciana Antifrau, com la publicació de diferents recomanacions, entre elles, la necessària planificació en les administracions públiques, l'abús de la figura de l'enriquiment injust o el conflicte d'interés com a avantsala de la corrupció.</w:t>
      </w:r>
    </w:p>
    <w:p w14:paraId="2C5387B3"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Ha sigut molt important l'impuls donat a l'àrea d'anàlisi i investigació que ha incrementat exponencialment el nombre d'expedients finals d'investigació resolts, els quals, per primera vegada, estan disponibles per a la seua consulta en obert en la pàgina web de l'Agència.</w:t>
      </w:r>
    </w:p>
    <w:p w14:paraId="1B89AD14" w14:textId="51C27366" w:rsidR="006E75FA" w:rsidRPr="006E75FA" w:rsidRDefault="00BD0B04" w:rsidP="006E75FA">
      <w:pPr>
        <w:suppressAutoHyphens/>
        <w:autoSpaceDN w:val="0"/>
        <w:spacing w:after="240" w:line="276" w:lineRule="auto"/>
        <w:jc w:val="both"/>
        <w:textAlignment w:val="baseline"/>
        <w:rPr>
          <w:rFonts w:ascii="Arial" w:hAnsi="Arial" w:cs="Arial"/>
          <w:sz w:val="21"/>
          <w:szCs w:val="21"/>
          <w:lang w:val="ca-ES-valencia"/>
        </w:rPr>
      </w:pPr>
      <w:r w:rsidRPr="00BD0B04">
        <w:rPr>
          <w:rFonts w:ascii="Arial" w:hAnsi="Arial" w:cs="Arial"/>
          <w:sz w:val="21"/>
          <w:szCs w:val="21"/>
          <w:lang w:val="ca-ES-valencia"/>
        </w:rPr>
        <w:t>També l'actuació de l'Agència ha continuat prestant especial atenció a la protecció de les persones que denuncien, informen i comuniquen irregularitats que poden donar lloc a responsabilitats legals, bastants d'elles ostenten la condició de testimonis en causes penals. A totes elles s'ha prestat permanentment assessoria legal, sent el nombre de persones denunciants protegides a data de redacció d'aquesta Memòria de vint-i-cinc. D'acord amb la nostra experiència, l'anonimat i la protecció són eines sense les quals no podem parlar d'una vertadera lluita contra la corrupció.</w:t>
      </w:r>
    </w:p>
    <w:p w14:paraId="1EBB3FED" w14:textId="77777777" w:rsidR="006E75FA" w:rsidRPr="006E75FA" w:rsidRDefault="006E75FA" w:rsidP="006E75FA">
      <w:pPr>
        <w:suppressAutoHyphens/>
        <w:autoSpaceDN w:val="0"/>
        <w:spacing w:after="240" w:line="276" w:lineRule="auto"/>
        <w:jc w:val="both"/>
        <w:textAlignment w:val="baseline"/>
        <w:rPr>
          <w:rFonts w:ascii="Arial" w:hAnsi="Arial" w:cs="Arial"/>
          <w:sz w:val="21"/>
          <w:szCs w:val="21"/>
          <w:lang w:val="ca-ES-valencia"/>
        </w:rPr>
      </w:pPr>
      <w:r w:rsidRPr="006E75FA">
        <w:rPr>
          <w:rFonts w:ascii="Arial" w:hAnsi="Arial" w:cs="Arial"/>
          <w:sz w:val="21"/>
          <w:szCs w:val="21"/>
          <w:lang w:val="ca-ES-valencia"/>
        </w:rPr>
        <w:t>D'altra banda, és important destacar els convenis i acords aconseguits amb diferents universitats, associacions i entitats per a desenvolupar i posar en marxa diferents projectes i iniciatives.</w:t>
      </w:r>
    </w:p>
    <w:p w14:paraId="13632924" w14:textId="109025BE" w:rsidR="006B23D2" w:rsidRPr="00DA3DC3" w:rsidRDefault="006E75FA" w:rsidP="006E75FA">
      <w:pPr>
        <w:suppressAutoHyphens/>
        <w:autoSpaceDN w:val="0"/>
        <w:spacing w:after="240" w:line="276" w:lineRule="auto"/>
        <w:jc w:val="both"/>
        <w:textAlignment w:val="baseline"/>
        <w:rPr>
          <w:rFonts w:ascii="Arial" w:eastAsia="NSimSun" w:hAnsi="Arial" w:cs="Arial"/>
          <w:color w:val="000000"/>
          <w:kern w:val="3"/>
          <w:sz w:val="21"/>
          <w:szCs w:val="21"/>
          <w:lang w:val="ca-ES-valencia" w:eastAsia="zh-CN" w:bidi="hi-IN"/>
        </w:rPr>
      </w:pPr>
      <w:r w:rsidRPr="006E75FA">
        <w:rPr>
          <w:rFonts w:ascii="Arial" w:hAnsi="Arial" w:cs="Arial"/>
          <w:sz w:val="21"/>
          <w:szCs w:val="21"/>
          <w:lang w:val="ca-ES-valencia"/>
        </w:rPr>
        <w:t>Sens dubte 2020 ha sigut un any complicat, però vist des de la perspectiva que dona el temps, puc afirmar que ha sigut un any que ha permés a l'Agència enfortir-se i continuar assentant les seues bases amb la seguretat que, malgrat les dificultats i obstacles que puga oferir el futur, està preparada per a abordar-los i fer-los front, sent això una garantia que l'Agència i totes les persones que formen part d'aquesta, continuaran treballant en la lluita contra el frau i la corrupció en la nostra Comunitat amb l'objectiu posat en què els articles 14 i 103 de la nostra Constitució es complisquen i que la ciutadania reforce la seua confiança en les institucions públiques.</w:t>
      </w:r>
    </w:p>
    <w:p w14:paraId="2C4A38F9" w14:textId="77777777" w:rsidR="006E75FA" w:rsidRDefault="006E75FA" w:rsidP="00431587">
      <w:pPr>
        <w:suppressAutoHyphens/>
        <w:autoSpaceDN w:val="0"/>
        <w:spacing w:after="240" w:line="276" w:lineRule="auto"/>
        <w:jc w:val="both"/>
        <w:textAlignment w:val="baseline"/>
        <w:rPr>
          <w:rFonts w:ascii="Arial" w:eastAsia="NSimSun" w:hAnsi="Arial" w:cs="Arial"/>
          <w:color w:val="000000"/>
          <w:kern w:val="3"/>
          <w:sz w:val="21"/>
          <w:szCs w:val="21"/>
          <w:lang w:val="ca-ES-valencia" w:eastAsia="zh-CN" w:bidi="hi-IN"/>
        </w:rPr>
      </w:pPr>
    </w:p>
    <w:p w14:paraId="15BA38C7" w14:textId="2420DA8C" w:rsidR="00A44298" w:rsidRPr="00A44298" w:rsidRDefault="006B23D2" w:rsidP="00431587">
      <w:pPr>
        <w:suppressAutoHyphens/>
        <w:autoSpaceDN w:val="0"/>
        <w:spacing w:after="240" w:line="276" w:lineRule="auto"/>
        <w:jc w:val="both"/>
        <w:textAlignment w:val="baseline"/>
        <w:rPr>
          <w:rFonts w:ascii="Arial" w:eastAsia="NSimSun" w:hAnsi="Arial" w:cs="Arial"/>
          <w:kern w:val="3"/>
          <w:sz w:val="21"/>
          <w:szCs w:val="21"/>
          <w:lang w:val="ca-ES-valencia" w:eastAsia="zh-CN" w:bidi="hi-IN"/>
        </w:rPr>
      </w:pPr>
      <w:r w:rsidRPr="00DA3DC3">
        <w:rPr>
          <w:rFonts w:ascii="Arial" w:eastAsia="NSimSun" w:hAnsi="Arial" w:cs="Arial"/>
          <w:color w:val="000000"/>
          <w:kern w:val="3"/>
          <w:sz w:val="21"/>
          <w:szCs w:val="21"/>
          <w:lang w:val="ca-ES-valencia" w:eastAsia="zh-CN" w:bidi="hi-IN"/>
        </w:rPr>
        <w:t>Valènci</w:t>
      </w:r>
      <w:r w:rsidRPr="00DA3DC3">
        <w:rPr>
          <w:rFonts w:ascii="Arial" w:eastAsia="NSimSun" w:hAnsi="Arial" w:cs="Arial"/>
          <w:color w:val="000000"/>
          <w:kern w:val="3"/>
          <w:sz w:val="21"/>
          <w:szCs w:val="21"/>
          <w:shd w:val="clear" w:color="auto" w:fill="FFFFFF"/>
          <w:lang w:val="ca-ES-valencia" w:eastAsia="zh-CN" w:bidi="hi-IN"/>
        </w:rPr>
        <w:t xml:space="preserve">a, </w:t>
      </w:r>
      <w:r w:rsidR="001F0B05" w:rsidRPr="00DA3DC3">
        <w:rPr>
          <w:rFonts w:ascii="Arial" w:eastAsia="NSimSun" w:hAnsi="Arial" w:cs="Arial"/>
          <w:color w:val="000000"/>
          <w:kern w:val="3"/>
          <w:sz w:val="21"/>
          <w:szCs w:val="21"/>
          <w:shd w:val="clear" w:color="auto" w:fill="FFFFFF"/>
          <w:lang w:val="ca-ES-valencia" w:eastAsia="zh-CN" w:bidi="hi-IN"/>
        </w:rPr>
        <w:t>30</w:t>
      </w:r>
      <w:r w:rsidRPr="00DA3DC3">
        <w:rPr>
          <w:rFonts w:ascii="Arial" w:eastAsia="NSimSun" w:hAnsi="Arial" w:cs="Arial"/>
          <w:color w:val="000000"/>
          <w:kern w:val="3"/>
          <w:sz w:val="21"/>
          <w:szCs w:val="21"/>
          <w:shd w:val="clear" w:color="auto" w:fill="FFFFFF"/>
          <w:lang w:val="ca-ES-valencia" w:eastAsia="zh-CN" w:bidi="hi-IN"/>
        </w:rPr>
        <w:t xml:space="preserve"> de m</w:t>
      </w:r>
      <w:r w:rsidRPr="00DA3DC3">
        <w:rPr>
          <w:rFonts w:ascii="Arial" w:eastAsia="NSimSun" w:hAnsi="Arial" w:cs="Arial"/>
          <w:color w:val="000000"/>
          <w:kern w:val="3"/>
          <w:sz w:val="21"/>
          <w:szCs w:val="21"/>
          <w:lang w:val="ca-ES-valencia" w:eastAsia="zh-CN" w:bidi="hi-IN"/>
        </w:rPr>
        <w:t>ar</w:t>
      </w:r>
      <w:r w:rsidR="00003F91" w:rsidRPr="00DA3DC3">
        <w:rPr>
          <w:rFonts w:ascii="Arial" w:eastAsia="NSimSun" w:hAnsi="Arial" w:cs="Arial"/>
          <w:color w:val="000000"/>
          <w:kern w:val="3"/>
          <w:sz w:val="21"/>
          <w:szCs w:val="21"/>
          <w:lang w:val="ca-ES-valencia" w:eastAsia="zh-CN" w:bidi="hi-IN"/>
        </w:rPr>
        <w:t>ç</w:t>
      </w:r>
      <w:r w:rsidRPr="00DA3DC3">
        <w:rPr>
          <w:rFonts w:ascii="Arial" w:eastAsia="NSimSun" w:hAnsi="Arial" w:cs="Arial"/>
          <w:color w:val="000000"/>
          <w:kern w:val="3"/>
          <w:sz w:val="21"/>
          <w:szCs w:val="21"/>
          <w:lang w:val="ca-ES-valencia" w:eastAsia="zh-CN" w:bidi="hi-IN"/>
        </w:rPr>
        <w:t xml:space="preserve"> de 202</w:t>
      </w:r>
      <w:r w:rsidR="00BB4994" w:rsidRPr="00DA3DC3">
        <w:rPr>
          <w:rFonts w:ascii="Arial" w:eastAsia="NSimSun" w:hAnsi="Arial" w:cs="Arial"/>
          <w:color w:val="000000"/>
          <w:kern w:val="3"/>
          <w:sz w:val="21"/>
          <w:szCs w:val="21"/>
          <w:lang w:val="ca-ES-valencia" w:eastAsia="zh-CN" w:bidi="hi-IN"/>
        </w:rPr>
        <w:t>1</w:t>
      </w:r>
    </w:p>
    <w:p w14:paraId="623B21C9" w14:textId="1D9CBCAF" w:rsidR="006B23D2" w:rsidRPr="00DA3DC3" w:rsidRDefault="006B23D2" w:rsidP="00431587">
      <w:pPr>
        <w:suppressAutoHyphens/>
        <w:autoSpaceDN w:val="0"/>
        <w:spacing w:after="240" w:line="276" w:lineRule="auto"/>
        <w:contextualSpacing/>
        <w:jc w:val="both"/>
        <w:textAlignment w:val="baseline"/>
        <w:rPr>
          <w:rFonts w:ascii="Arial" w:eastAsia="NSimSun" w:hAnsi="Arial" w:cs="Arial"/>
          <w:b/>
          <w:bCs/>
          <w:color w:val="000000"/>
          <w:kern w:val="3"/>
          <w:sz w:val="21"/>
          <w:szCs w:val="21"/>
          <w:lang w:val="ca-ES-valencia" w:eastAsia="zh-CN" w:bidi="hi-IN"/>
        </w:rPr>
      </w:pPr>
      <w:r w:rsidRPr="00DA3DC3">
        <w:rPr>
          <w:rFonts w:ascii="Arial" w:eastAsia="NSimSun" w:hAnsi="Arial" w:cs="Arial"/>
          <w:b/>
          <w:bCs/>
          <w:color w:val="000000"/>
          <w:kern w:val="3"/>
          <w:sz w:val="21"/>
          <w:szCs w:val="21"/>
          <w:lang w:val="ca-ES-valencia" w:eastAsia="zh-CN" w:bidi="hi-IN"/>
        </w:rPr>
        <w:t>Joan A. Llinares Gómez</w:t>
      </w:r>
    </w:p>
    <w:p w14:paraId="118C13E8" w14:textId="37D99BBC" w:rsidR="006B23D2" w:rsidRPr="00DA3DC3" w:rsidRDefault="00003F91" w:rsidP="00431587">
      <w:pPr>
        <w:suppressAutoHyphens/>
        <w:autoSpaceDN w:val="0"/>
        <w:spacing w:after="240" w:line="276" w:lineRule="auto"/>
        <w:contextualSpacing/>
        <w:jc w:val="both"/>
        <w:textAlignment w:val="baseline"/>
        <w:rPr>
          <w:rFonts w:ascii="Arial" w:eastAsia="NSimSun" w:hAnsi="Arial" w:cs="Arial"/>
          <w:color w:val="000000"/>
          <w:kern w:val="3"/>
          <w:sz w:val="21"/>
          <w:szCs w:val="21"/>
          <w:lang w:val="ca-ES-valencia" w:eastAsia="zh-CN" w:bidi="hi-IN"/>
        </w:rPr>
      </w:pPr>
      <w:r w:rsidRPr="00DA3DC3">
        <w:rPr>
          <w:rFonts w:ascii="Arial" w:eastAsia="NSimSun" w:hAnsi="Arial" w:cs="Arial"/>
          <w:color w:val="000000"/>
          <w:kern w:val="3"/>
          <w:sz w:val="21"/>
          <w:szCs w:val="21"/>
          <w:lang w:val="ca-ES-valencia" w:eastAsia="zh-CN" w:bidi="hi-IN"/>
        </w:rPr>
        <w:t>d</w:t>
      </w:r>
      <w:r w:rsidR="006B23D2" w:rsidRPr="00DA3DC3">
        <w:rPr>
          <w:rFonts w:ascii="Arial" w:eastAsia="NSimSun" w:hAnsi="Arial" w:cs="Arial"/>
          <w:color w:val="000000"/>
          <w:kern w:val="3"/>
          <w:sz w:val="21"/>
          <w:szCs w:val="21"/>
          <w:lang w:val="ca-ES-valencia" w:eastAsia="zh-CN" w:bidi="hi-IN"/>
        </w:rPr>
        <w:t>irector de l</w:t>
      </w:r>
      <w:r w:rsidRPr="00DA3DC3">
        <w:rPr>
          <w:rFonts w:ascii="Arial" w:eastAsia="NSimSun" w:hAnsi="Arial" w:cs="Arial"/>
          <w:color w:val="000000"/>
          <w:kern w:val="3"/>
          <w:sz w:val="21"/>
          <w:szCs w:val="21"/>
          <w:lang w:val="ca-ES-valencia" w:eastAsia="zh-CN" w:bidi="hi-IN"/>
        </w:rPr>
        <w:t>’</w:t>
      </w:r>
      <w:r w:rsidR="006B23D2" w:rsidRPr="00DA3DC3">
        <w:rPr>
          <w:rFonts w:ascii="Arial" w:eastAsia="NSimSun" w:hAnsi="Arial" w:cs="Arial"/>
          <w:color w:val="000000"/>
          <w:kern w:val="3"/>
          <w:sz w:val="21"/>
          <w:szCs w:val="21"/>
          <w:lang w:val="ca-ES-valencia" w:eastAsia="zh-CN" w:bidi="hi-IN"/>
        </w:rPr>
        <w:t>Ag</w:t>
      </w:r>
      <w:r w:rsidRPr="00DA3DC3">
        <w:rPr>
          <w:rFonts w:ascii="Arial" w:eastAsia="NSimSun" w:hAnsi="Arial" w:cs="Arial"/>
          <w:color w:val="000000"/>
          <w:kern w:val="3"/>
          <w:sz w:val="21"/>
          <w:szCs w:val="21"/>
          <w:lang w:val="ca-ES-valencia" w:eastAsia="zh-CN" w:bidi="hi-IN"/>
        </w:rPr>
        <w:t>è</w:t>
      </w:r>
      <w:r w:rsidR="006B23D2" w:rsidRPr="00DA3DC3">
        <w:rPr>
          <w:rFonts w:ascii="Arial" w:eastAsia="NSimSun" w:hAnsi="Arial" w:cs="Arial"/>
          <w:color w:val="000000"/>
          <w:kern w:val="3"/>
          <w:sz w:val="21"/>
          <w:szCs w:val="21"/>
          <w:lang w:val="ca-ES-valencia" w:eastAsia="zh-CN" w:bidi="hi-IN"/>
        </w:rPr>
        <w:t>ncia de Prevenció</w:t>
      </w:r>
    </w:p>
    <w:p w14:paraId="45E476BC" w14:textId="3E10F60F" w:rsidR="006B23D2" w:rsidRPr="00DA3DC3" w:rsidRDefault="00003F91" w:rsidP="00431587">
      <w:pPr>
        <w:suppressAutoHyphens/>
        <w:autoSpaceDN w:val="0"/>
        <w:spacing w:after="240" w:line="276" w:lineRule="auto"/>
        <w:contextualSpacing/>
        <w:jc w:val="both"/>
        <w:textAlignment w:val="baseline"/>
        <w:rPr>
          <w:rFonts w:ascii="Arial" w:eastAsia="NSimSun" w:hAnsi="Arial" w:cs="Arial"/>
          <w:color w:val="000000"/>
          <w:kern w:val="3"/>
          <w:sz w:val="21"/>
          <w:szCs w:val="21"/>
          <w:lang w:val="ca-ES-valencia" w:eastAsia="zh-CN" w:bidi="hi-IN"/>
        </w:rPr>
      </w:pPr>
      <w:r w:rsidRPr="00DA3DC3">
        <w:rPr>
          <w:rFonts w:ascii="Arial" w:eastAsia="NSimSun" w:hAnsi="Arial" w:cs="Arial"/>
          <w:color w:val="000000"/>
          <w:kern w:val="3"/>
          <w:sz w:val="21"/>
          <w:szCs w:val="21"/>
          <w:lang w:val="ca-ES-valencia" w:eastAsia="zh-CN" w:bidi="hi-IN"/>
        </w:rPr>
        <w:t>i</w:t>
      </w:r>
      <w:r w:rsidR="006B23D2" w:rsidRPr="00DA3DC3">
        <w:rPr>
          <w:rFonts w:ascii="Arial" w:eastAsia="NSimSun" w:hAnsi="Arial" w:cs="Arial"/>
          <w:color w:val="000000"/>
          <w:kern w:val="3"/>
          <w:sz w:val="21"/>
          <w:szCs w:val="21"/>
          <w:lang w:val="ca-ES-valencia" w:eastAsia="zh-CN" w:bidi="hi-IN"/>
        </w:rPr>
        <w:t xml:space="preserve"> L</w:t>
      </w:r>
      <w:r w:rsidRPr="00DA3DC3">
        <w:rPr>
          <w:rFonts w:ascii="Arial" w:eastAsia="NSimSun" w:hAnsi="Arial" w:cs="Arial"/>
          <w:color w:val="000000"/>
          <w:kern w:val="3"/>
          <w:sz w:val="21"/>
          <w:szCs w:val="21"/>
          <w:lang w:val="ca-ES-valencia" w:eastAsia="zh-CN" w:bidi="hi-IN"/>
        </w:rPr>
        <w:t>luit</w:t>
      </w:r>
      <w:r w:rsidR="006B23D2" w:rsidRPr="00DA3DC3">
        <w:rPr>
          <w:rFonts w:ascii="Arial" w:eastAsia="NSimSun" w:hAnsi="Arial" w:cs="Arial"/>
          <w:color w:val="000000"/>
          <w:kern w:val="3"/>
          <w:sz w:val="21"/>
          <w:szCs w:val="21"/>
          <w:lang w:val="ca-ES-valencia" w:eastAsia="zh-CN" w:bidi="hi-IN"/>
        </w:rPr>
        <w:t xml:space="preserve">a contra el Frau </w:t>
      </w:r>
      <w:r w:rsidRPr="00DA3DC3">
        <w:rPr>
          <w:rFonts w:ascii="Arial" w:eastAsia="NSimSun" w:hAnsi="Arial" w:cs="Arial"/>
          <w:color w:val="000000"/>
          <w:kern w:val="3"/>
          <w:sz w:val="21"/>
          <w:szCs w:val="21"/>
          <w:lang w:val="ca-ES-valencia" w:eastAsia="zh-CN" w:bidi="hi-IN"/>
        </w:rPr>
        <w:t>i</w:t>
      </w:r>
      <w:r w:rsidR="006B23D2" w:rsidRPr="00DA3DC3">
        <w:rPr>
          <w:rFonts w:ascii="Arial" w:eastAsia="NSimSun" w:hAnsi="Arial" w:cs="Arial"/>
          <w:color w:val="000000"/>
          <w:kern w:val="3"/>
          <w:sz w:val="21"/>
          <w:szCs w:val="21"/>
          <w:lang w:val="ca-ES-valencia" w:eastAsia="zh-CN" w:bidi="hi-IN"/>
        </w:rPr>
        <w:t xml:space="preserve"> la Corrupció</w:t>
      </w:r>
    </w:p>
    <w:p w14:paraId="42EA9482" w14:textId="68ABE0C3" w:rsidR="004E3452" w:rsidRPr="00DA3DC3" w:rsidRDefault="006B23D2" w:rsidP="00431587">
      <w:pPr>
        <w:spacing w:after="240" w:line="276" w:lineRule="auto"/>
        <w:contextualSpacing/>
        <w:rPr>
          <w:rFonts w:ascii="Arial" w:hAnsi="Arial" w:cs="Arial"/>
          <w:color w:val="000000" w:themeColor="text1"/>
          <w:sz w:val="21"/>
          <w:szCs w:val="21"/>
          <w:lang w:val="ca-ES-valencia"/>
        </w:rPr>
      </w:pPr>
      <w:r w:rsidRPr="00DA3DC3">
        <w:rPr>
          <w:rFonts w:ascii="Arial" w:eastAsia="NSimSun" w:hAnsi="Arial" w:cs="Arial"/>
          <w:color w:val="000000"/>
          <w:kern w:val="3"/>
          <w:sz w:val="21"/>
          <w:szCs w:val="21"/>
          <w:lang w:val="ca-ES-valencia" w:eastAsia="zh-CN" w:bidi="hi-IN"/>
        </w:rPr>
        <w:t>de la Comunitat Valenciana</w:t>
      </w:r>
    </w:p>
    <w:p w14:paraId="3C500762" w14:textId="77777777" w:rsidR="004E3452" w:rsidRPr="00DA3DC3" w:rsidRDefault="004E3452" w:rsidP="00E5123C">
      <w:pPr>
        <w:spacing w:after="240" w:line="276" w:lineRule="auto"/>
        <w:rPr>
          <w:rFonts w:ascii="Arial" w:hAnsi="Arial" w:cs="Arial"/>
          <w:color w:val="000000" w:themeColor="text1"/>
          <w:sz w:val="21"/>
          <w:szCs w:val="21"/>
          <w:lang w:val="ca-ES-valencia"/>
        </w:rPr>
      </w:pPr>
    </w:p>
    <w:p w14:paraId="05CE3A72" w14:textId="17E87A71" w:rsidR="004E3452" w:rsidRPr="00DA3DC3" w:rsidRDefault="004E3452" w:rsidP="0085298F">
      <w:pPr>
        <w:spacing w:line="276" w:lineRule="auto"/>
        <w:rPr>
          <w:rFonts w:ascii="Arial" w:hAnsi="Arial" w:cs="Arial"/>
          <w:color w:val="000000" w:themeColor="text1"/>
          <w:sz w:val="20"/>
          <w:szCs w:val="20"/>
          <w:lang w:val="ca-ES-valencia"/>
        </w:rPr>
      </w:pPr>
      <w:bookmarkStart w:id="5" w:name="_Hlk34910541"/>
    </w:p>
    <w:p w14:paraId="4CAE1160" w14:textId="5754F98E" w:rsidR="0085298F" w:rsidRPr="00DA3DC3" w:rsidRDefault="0085298F" w:rsidP="0085298F">
      <w:pPr>
        <w:spacing w:line="276" w:lineRule="auto"/>
        <w:rPr>
          <w:rFonts w:ascii="Arial" w:hAnsi="Arial" w:cs="Arial"/>
          <w:color w:val="000000" w:themeColor="text1"/>
          <w:sz w:val="20"/>
          <w:szCs w:val="20"/>
          <w:lang w:val="ca-ES-valencia"/>
        </w:rPr>
      </w:pPr>
    </w:p>
    <w:p w14:paraId="71F69273" w14:textId="1B5D4C20" w:rsidR="004D135D" w:rsidRPr="00DA3DC3" w:rsidRDefault="004D135D" w:rsidP="004D135D">
      <w:pPr>
        <w:spacing w:line="276" w:lineRule="auto"/>
        <w:rPr>
          <w:rFonts w:ascii="Arial" w:hAnsi="Arial" w:cs="Arial"/>
          <w:color w:val="000000" w:themeColor="text1"/>
          <w:sz w:val="20"/>
          <w:szCs w:val="20"/>
          <w:lang w:val="ca-ES-valencia"/>
        </w:rPr>
      </w:pPr>
    </w:p>
    <w:p w14:paraId="653E3553" w14:textId="387E5202" w:rsidR="004D135D" w:rsidRPr="00DA3DC3" w:rsidRDefault="004D135D" w:rsidP="004D135D">
      <w:pPr>
        <w:spacing w:line="276" w:lineRule="auto"/>
        <w:rPr>
          <w:rFonts w:ascii="Arial" w:hAnsi="Arial" w:cs="Arial"/>
          <w:color w:val="000000" w:themeColor="text1"/>
          <w:sz w:val="20"/>
          <w:szCs w:val="20"/>
          <w:lang w:val="ca-ES-valencia"/>
        </w:rPr>
      </w:pPr>
    </w:p>
    <w:p w14:paraId="611CF848" w14:textId="2F6DCF07" w:rsidR="00C5316A" w:rsidRPr="00DA3DC3" w:rsidRDefault="00C5316A" w:rsidP="004D135D">
      <w:pPr>
        <w:spacing w:line="276" w:lineRule="auto"/>
        <w:rPr>
          <w:rFonts w:ascii="Arial" w:hAnsi="Arial" w:cs="Arial"/>
          <w:color w:val="000000" w:themeColor="text1"/>
          <w:sz w:val="20"/>
          <w:szCs w:val="20"/>
          <w:lang w:val="ca-ES-valencia"/>
        </w:rPr>
      </w:pPr>
    </w:p>
    <w:p w14:paraId="3D1A164C" w14:textId="3497FC01" w:rsidR="00C34875" w:rsidRPr="00DA3DC3" w:rsidRDefault="00C34875" w:rsidP="00A140F9">
      <w:pPr>
        <w:keepNext/>
        <w:spacing w:after="0" w:line="276" w:lineRule="auto"/>
        <w:rPr>
          <w:rFonts w:ascii="Arial" w:eastAsia="Times New Roman" w:hAnsi="Arial" w:cs="Arial"/>
          <w:b/>
          <w:bCs/>
          <w:smallCaps/>
          <w:color w:val="9D2235"/>
          <w:spacing w:val="-14"/>
          <w:sz w:val="20"/>
          <w:szCs w:val="20"/>
          <w:lang w:val="ca-ES-valencia" w:eastAsia="es-ES"/>
        </w:rPr>
      </w:pPr>
    </w:p>
    <w:p w14:paraId="45AB8383" w14:textId="5FE10790" w:rsidR="00C5316A" w:rsidRPr="00DA3DC3" w:rsidRDefault="00C5316A" w:rsidP="00A140F9">
      <w:pPr>
        <w:keepNext/>
        <w:spacing w:after="0" w:line="276" w:lineRule="auto"/>
        <w:rPr>
          <w:rFonts w:ascii="Arial" w:eastAsia="Times New Roman" w:hAnsi="Arial" w:cs="Arial"/>
          <w:b/>
          <w:bCs/>
          <w:smallCaps/>
          <w:color w:val="9D2235"/>
          <w:spacing w:val="-14"/>
          <w:sz w:val="20"/>
          <w:szCs w:val="20"/>
          <w:lang w:val="ca-ES-valencia" w:eastAsia="es-ES"/>
        </w:rPr>
      </w:pPr>
    </w:p>
    <w:p w14:paraId="56EC0A62" w14:textId="77777777" w:rsidR="00C5316A" w:rsidRPr="00DA3DC3" w:rsidRDefault="00C5316A" w:rsidP="00A140F9">
      <w:pPr>
        <w:keepNext/>
        <w:spacing w:after="0" w:line="276" w:lineRule="auto"/>
        <w:rPr>
          <w:rFonts w:ascii="Arial" w:eastAsia="Times New Roman" w:hAnsi="Arial" w:cs="Arial"/>
          <w:b/>
          <w:bCs/>
          <w:smallCaps/>
          <w:color w:val="9D2235"/>
          <w:spacing w:val="-14"/>
          <w:sz w:val="20"/>
          <w:szCs w:val="20"/>
          <w:lang w:val="ca-ES-valencia" w:eastAsia="es-ES"/>
        </w:rPr>
      </w:pPr>
    </w:p>
    <w:p w14:paraId="684672D3" w14:textId="4BB18F8D" w:rsidR="00F5091A" w:rsidRPr="00DA3DC3" w:rsidRDefault="00AD0B4D" w:rsidP="0007059B">
      <w:pPr>
        <w:pStyle w:val="Prrafodelista"/>
        <w:keepNext/>
        <w:numPr>
          <w:ilvl w:val="0"/>
          <w:numId w:val="15"/>
        </w:numPr>
        <w:spacing w:after="0" w:line="240" w:lineRule="auto"/>
        <w:ind w:left="0" w:firstLine="0"/>
        <w:outlineLvl w:val="0"/>
        <w:rPr>
          <w:rFonts w:ascii="Arial" w:eastAsia="Times New Roman" w:hAnsi="Arial" w:cs="Arial"/>
          <w:color w:val="9D2235"/>
          <w:sz w:val="80"/>
          <w:szCs w:val="80"/>
          <w:lang w:val="ca-ES-valencia" w:eastAsia="es-ES"/>
        </w:rPr>
      </w:pPr>
      <w:r w:rsidRPr="00DA3DC3">
        <w:rPr>
          <w:rFonts w:ascii="Arial" w:eastAsia="Times New Roman" w:hAnsi="Arial" w:cs="Arial"/>
          <w:b/>
          <w:bCs/>
          <w:color w:val="9D2235"/>
          <w:spacing w:val="-24"/>
          <w:kern w:val="2"/>
          <w:sz w:val="80"/>
          <w:szCs w:val="80"/>
          <w:lang w:val="ca-ES-valencia" w:eastAsia="es-ES"/>
        </w:rPr>
        <w:br/>
      </w:r>
      <w:bookmarkStart w:id="6" w:name="_Toc67649328"/>
      <w:r w:rsidR="00343A29" w:rsidRPr="00DA3DC3">
        <w:rPr>
          <w:rFonts w:ascii="Arial" w:eastAsia="Times New Roman" w:hAnsi="Arial" w:cs="Arial"/>
          <w:b/>
          <w:bCs/>
          <w:color w:val="9D2235"/>
          <w:spacing w:val="-24"/>
          <w:kern w:val="2"/>
          <w:sz w:val="80"/>
          <w:szCs w:val="80"/>
          <w:lang w:val="ca-ES-valencia" w:eastAsia="es-ES"/>
        </w:rPr>
        <w:t>P</w:t>
      </w:r>
      <w:r w:rsidR="00A140F9" w:rsidRPr="00DA3DC3">
        <w:rPr>
          <w:rFonts w:ascii="Arial" w:eastAsia="Times New Roman" w:hAnsi="Arial" w:cs="Arial"/>
          <w:b/>
          <w:bCs/>
          <w:color w:val="9D2235"/>
          <w:spacing w:val="-24"/>
          <w:kern w:val="2"/>
          <w:sz w:val="80"/>
          <w:szCs w:val="80"/>
          <w:lang w:val="ca-ES-valencia" w:eastAsia="es-ES"/>
        </w:rPr>
        <w:t>revenció,</w:t>
      </w:r>
      <w:r w:rsidR="00C5316A" w:rsidRPr="00DA3DC3">
        <w:rPr>
          <w:rFonts w:ascii="Arial" w:eastAsia="Times New Roman" w:hAnsi="Arial" w:cs="Arial"/>
          <w:b/>
          <w:bCs/>
          <w:color w:val="9D2235"/>
          <w:spacing w:val="-24"/>
          <w:kern w:val="2"/>
          <w:sz w:val="80"/>
          <w:szCs w:val="80"/>
          <w:lang w:val="ca-ES-valencia" w:eastAsia="es-ES"/>
        </w:rPr>
        <w:t xml:space="preserve"> </w:t>
      </w:r>
      <w:r w:rsidR="00F5091A" w:rsidRPr="00DA3DC3">
        <w:rPr>
          <w:rFonts w:ascii="Arial" w:eastAsia="Times New Roman" w:hAnsi="Arial" w:cs="Arial"/>
          <w:b/>
          <w:bCs/>
          <w:color w:val="9D2235"/>
          <w:spacing w:val="-24"/>
          <w:kern w:val="2"/>
          <w:sz w:val="80"/>
          <w:szCs w:val="80"/>
          <w:lang w:val="ca-ES-valencia" w:eastAsia="es-ES"/>
        </w:rPr>
        <w:br/>
      </w:r>
      <w:r w:rsidR="004F2FD1" w:rsidRPr="00DA3DC3">
        <w:rPr>
          <w:rFonts w:ascii="Arial" w:eastAsia="Times New Roman" w:hAnsi="Arial" w:cs="Arial"/>
          <w:b/>
          <w:bCs/>
          <w:color w:val="9D2235"/>
          <w:spacing w:val="-24"/>
          <w:kern w:val="2"/>
          <w:sz w:val="80"/>
          <w:szCs w:val="80"/>
          <w:lang w:val="ca-ES-valencia" w:eastAsia="es-ES"/>
        </w:rPr>
        <w:t>f</w:t>
      </w:r>
      <w:r w:rsidR="00A140F9" w:rsidRPr="00DA3DC3">
        <w:rPr>
          <w:rFonts w:ascii="Arial" w:eastAsia="Times New Roman" w:hAnsi="Arial" w:cs="Arial"/>
          <w:b/>
          <w:bCs/>
          <w:color w:val="9D2235"/>
          <w:spacing w:val="-24"/>
          <w:kern w:val="2"/>
          <w:sz w:val="80"/>
          <w:szCs w:val="80"/>
          <w:lang w:val="ca-ES-valencia" w:eastAsia="es-ES"/>
        </w:rPr>
        <w:t xml:space="preserve">ormació </w:t>
      </w:r>
      <w:r w:rsidR="006A3245" w:rsidRPr="00DA3DC3">
        <w:rPr>
          <w:rFonts w:ascii="Arial" w:eastAsia="Times New Roman" w:hAnsi="Arial" w:cs="Arial"/>
          <w:b/>
          <w:bCs/>
          <w:color w:val="9D2235"/>
          <w:spacing w:val="-24"/>
          <w:kern w:val="2"/>
          <w:sz w:val="80"/>
          <w:szCs w:val="80"/>
          <w:lang w:val="ca-ES-valencia" w:eastAsia="es-ES"/>
        </w:rPr>
        <w:t>i</w:t>
      </w:r>
      <w:r w:rsidR="00A140F9" w:rsidRPr="00DA3DC3">
        <w:rPr>
          <w:rFonts w:ascii="Arial" w:eastAsia="Times New Roman" w:hAnsi="Arial" w:cs="Arial"/>
          <w:b/>
          <w:bCs/>
          <w:color w:val="9D2235"/>
          <w:spacing w:val="-24"/>
          <w:kern w:val="2"/>
          <w:sz w:val="80"/>
          <w:szCs w:val="80"/>
          <w:lang w:val="ca-ES-valencia" w:eastAsia="es-ES"/>
        </w:rPr>
        <w:t xml:space="preserve"> </w:t>
      </w:r>
      <w:r w:rsidR="004F2FD1" w:rsidRPr="00DA3DC3">
        <w:rPr>
          <w:rFonts w:ascii="Arial" w:eastAsia="Times New Roman" w:hAnsi="Arial" w:cs="Arial"/>
          <w:b/>
          <w:bCs/>
          <w:color w:val="9D2235"/>
          <w:spacing w:val="-24"/>
          <w:kern w:val="2"/>
          <w:sz w:val="80"/>
          <w:szCs w:val="80"/>
          <w:lang w:val="ca-ES-valencia" w:eastAsia="es-ES"/>
        </w:rPr>
        <w:t>d</w:t>
      </w:r>
      <w:r w:rsidR="00A140F9" w:rsidRPr="00DA3DC3">
        <w:rPr>
          <w:rFonts w:ascii="Arial" w:eastAsia="Times New Roman" w:hAnsi="Arial" w:cs="Arial"/>
          <w:b/>
          <w:bCs/>
          <w:color w:val="9D2235"/>
          <w:spacing w:val="-24"/>
          <w:kern w:val="2"/>
          <w:sz w:val="80"/>
          <w:szCs w:val="80"/>
          <w:lang w:val="ca-ES-valencia" w:eastAsia="es-ES"/>
        </w:rPr>
        <w:t>ocumentació</w:t>
      </w:r>
      <w:bookmarkEnd w:id="6"/>
      <w:r w:rsidR="00F5091A" w:rsidRPr="00DA3DC3">
        <w:rPr>
          <w:rFonts w:ascii="Arial" w:eastAsia="Times New Roman" w:hAnsi="Arial" w:cs="Arial"/>
          <w:b/>
          <w:bCs/>
          <w:color w:val="9D2235"/>
          <w:spacing w:val="-24"/>
          <w:kern w:val="2"/>
          <w:sz w:val="80"/>
          <w:szCs w:val="80"/>
          <w:lang w:val="ca-ES-valencia" w:eastAsia="es-ES"/>
        </w:rPr>
        <w:br/>
      </w:r>
    </w:p>
    <w:p w14:paraId="773E0E38" w14:textId="77777777" w:rsidR="00B012F8" w:rsidRPr="00DA3DC3" w:rsidRDefault="00B012F8" w:rsidP="0007059B">
      <w:pPr>
        <w:pStyle w:val="Prrafodelista"/>
        <w:keepNext/>
        <w:numPr>
          <w:ilvl w:val="1"/>
          <w:numId w:val="17"/>
        </w:numPr>
        <w:spacing w:before="360" w:after="240" w:line="276" w:lineRule="auto"/>
        <w:ind w:left="851" w:hanging="851"/>
        <w:outlineLvl w:val="1"/>
        <w:rPr>
          <w:rFonts w:ascii="Arial" w:eastAsia="Times New Roman" w:hAnsi="Arial" w:cs="Arial"/>
          <w:b/>
          <w:color w:val="9D2235"/>
          <w:sz w:val="32"/>
          <w:szCs w:val="32"/>
          <w:lang w:val="ca-ES-valencia"/>
        </w:rPr>
      </w:pPr>
      <w:bookmarkStart w:id="7" w:name="_Toc67649329"/>
      <w:bookmarkStart w:id="8" w:name="_Hlk34644086"/>
      <w:bookmarkEnd w:id="5"/>
      <w:r w:rsidRPr="00DA3DC3">
        <w:rPr>
          <w:rFonts w:ascii="Arial" w:hAnsi="Arial"/>
          <w:b/>
          <w:color w:val="9D2235"/>
          <w:sz w:val="32"/>
          <w:szCs w:val="32"/>
          <w:lang w:val="ca-ES-valencia"/>
        </w:rPr>
        <w:t>Introducció</w:t>
      </w:r>
      <w:bookmarkEnd w:id="7"/>
    </w:p>
    <w:p w14:paraId="22B47CA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Aquest capítol de la memòria està destinat a descriure les activitats de la Direcció de Prevenció, Formació i Documentació i dels serveis adscrits orgànicament a aquesta.</w:t>
      </w:r>
    </w:p>
    <w:p w14:paraId="011E9AF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la memòria corresponent a l’any 2019, resumim les actuacions d’aquesta direcció amb la descripció succinta de les gestions realitzades i de les tasques assignades pendents d’execució fins a completar l’equip humà necessari a aquest efecte. </w:t>
      </w:r>
    </w:p>
    <w:p w14:paraId="0E2C959C"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aquest exercici, durant el primer trimestre, el Servei de Prevenció va funcionar amb la directora de Prevenció, Formació i Documentació, la titular de la prefectura i la cobertura en comissió de serveis del lloc de tècnic/a de prevenció general (si bé aquest va ser exercit per dues persones diferents, i va quedar vacant uns mesos mentrestant). Pel que fa al Servei de Formació, aquest va funcionar amb la directora i una tècnica de formació, i s’hi va incorporar cap a finals d’any el titular de la prefectura del servei</w:t>
      </w:r>
      <w:r w:rsidRPr="00DA3DC3">
        <w:rPr>
          <w:rFonts w:ascii="Arial" w:hAnsi="Arial"/>
          <w:color w:val="4472C4"/>
          <w:sz w:val="21"/>
          <w:lang w:val="ca-ES-valencia"/>
        </w:rPr>
        <w:t xml:space="preserve">. </w:t>
      </w:r>
      <w:r w:rsidRPr="00DA3DC3">
        <w:rPr>
          <w:rFonts w:ascii="Arial" w:hAnsi="Arial"/>
          <w:sz w:val="21"/>
          <w:lang w:val="ca-ES-valencia"/>
        </w:rPr>
        <w:t>Al seu torn, en el Servei de Documentació i Informes, es va proveir la seua prefectura, la qual cosa ens ha permés iniciar les tasques de documentació i arxiu, tal com descrivim en aquesta memòria. La Direcció ha tingut el suport administratiu d’un cap de negociat comú per als tres serveis.</w:t>
      </w:r>
    </w:p>
    <w:p w14:paraId="5F742FE7"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Les accions executades durant aquest any, el resum del qual exposarem ara, s’han pogut fer gràcies a la progressiva incorporació de personal. No en va, recursos humans, així com </w:t>
      </w:r>
      <w:r w:rsidRPr="00DA3DC3">
        <w:rPr>
          <w:rFonts w:ascii="Arial" w:hAnsi="Arial"/>
          <w:sz w:val="21"/>
          <w:lang w:val="ca-ES-valencia"/>
        </w:rPr>
        <w:lastRenderedPageBreak/>
        <w:t>la seua necessària formació i especialització en una matèria tan complexa i nova com la prevenció del frau i la corrupció, resulta imprescindible per a desenvolupar amb el màxim rigor i qualitat les heterogènies funcions assignades a aquesta direcció. Si bé la dotació pressupostària consignada en el pressupost corresponent a l’exercici de 2020 preveia tres llocs de treball addicionals de tècnic de prevenció i un lloc de treball de suport administratiu per a les tasques de documentació, durant aquest exercici no ha sigut possible disposar d’aquests.</w:t>
      </w:r>
    </w:p>
    <w:p w14:paraId="075E990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provisió definitiva de tots els llocs de treball assignats a aquesta àrea, prevista durant l’exercici 2021, ens permetrà desenvolupar plenament les nostres funcions i, d’aquesta manera, consolidar el paper prioritari de l’Agència en l’àmbit de la prevenció i del foment de la integritat pública.</w:t>
      </w:r>
    </w:p>
    <w:p w14:paraId="53219D7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 continuació, passem a descriure les actuacions dels serveis de Prevenció, Formació i Documentació i Informes, adscrits orgànicament a aquesta direcció.</w:t>
      </w:r>
    </w:p>
    <w:p w14:paraId="4BA3156E" w14:textId="77777777" w:rsidR="00B012F8" w:rsidRPr="00DA3DC3" w:rsidRDefault="00B012F8" w:rsidP="0007059B">
      <w:pPr>
        <w:pStyle w:val="Prrafodelista"/>
        <w:keepNext/>
        <w:numPr>
          <w:ilvl w:val="1"/>
          <w:numId w:val="17"/>
        </w:numPr>
        <w:spacing w:before="360" w:after="240" w:line="276" w:lineRule="auto"/>
        <w:ind w:left="851" w:hanging="851"/>
        <w:contextualSpacing w:val="0"/>
        <w:outlineLvl w:val="1"/>
        <w:rPr>
          <w:rFonts w:ascii="Arial" w:eastAsia="Times New Roman" w:hAnsi="Arial" w:cs="Arial"/>
          <w:b/>
          <w:color w:val="9D2235"/>
          <w:sz w:val="32"/>
          <w:szCs w:val="32"/>
          <w:lang w:val="ca-ES-valencia"/>
        </w:rPr>
      </w:pPr>
      <w:bookmarkStart w:id="9" w:name="_Toc67649330"/>
      <w:r w:rsidRPr="00DA3DC3">
        <w:rPr>
          <w:rFonts w:ascii="Arial" w:hAnsi="Arial"/>
          <w:b/>
          <w:color w:val="9D2235"/>
          <w:sz w:val="32"/>
          <w:szCs w:val="32"/>
          <w:lang w:val="ca-ES-valencia"/>
        </w:rPr>
        <w:t>Servei de Prevenció</w:t>
      </w:r>
      <w:bookmarkEnd w:id="9"/>
    </w:p>
    <w:p w14:paraId="4A79FB12" w14:textId="77777777" w:rsidR="00B012F8" w:rsidRPr="00DA3DC3" w:rsidRDefault="00B012F8" w:rsidP="0007059B">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10" w:name="_Toc67649331"/>
      <w:r w:rsidRPr="00DA3DC3">
        <w:rPr>
          <w:rFonts w:ascii="Arial" w:hAnsi="Arial"/>
          <w:b/>
          <w:color w:val="9D2235"/>
          <w:sz w:val="28"/>
          <w:szCs w:val="28"/>
          <w:lang w:val="ca-ES-valencia"/>
        </w:rPr>
        <w:t>Funcions</w:t>
      </w:r>
      <w:bookmarkEnd w:id="10"/>
    </w:p>
    <w:p w14:paraId="44A1C0C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Servei de Prevenció està destinat a complir el mandat encomanat a l’Agència de promoure la integritat i l’ètica públiques per al foment de les bones pràctiques i per a la prevenció dels riscos de la corrupció, en particular, de possibles casos d’ús irregular de fons públics i de conductes oposades a la integritat o contràries als principis d’objectivitat, eficàcia i submissió plena a la llei i al dret.</w:t>
      </w:r>
    </w:p>
    <w:p w14:paraId="0C6D409A"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prevenció se centra, fonamentalment, en les següents matèries: contractació del sector públic, prestació i gestió de serveis públics, subvencions, urbanisme, funció pública i processos de presa de decisions.</w:t>
      </w:r>
    </w:p>
    <w:p w14:paraId="5654112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Les funcions de l’Agència vinculades a les tasques pròpies del Servei de Prevenció estan descrites en l’article 4 de la Llei 11/2016, de 28 de novembre, i desenvolupades en els articles 19 i 27 del Reglament de règim interior i funcionament de l’Agència. En concret, podem agrupar-les de la següent manera:</w:t>
      </w:r>
    </w:p>
    <w:p w14:paraId="72233B17" w14:textId="77777777" w:rsidR="00B012F8" w:rsidRPr="00DA3DC3" w:rsidRDefault="00B012F8" w:rsidP="0007059B">
      <w:pPr>
        <w:widowControl w:val="0"/>
        <w:numPr>
          <w:ilvl w:val="0"/>
          <w:numId w:val="16"/>
        </w:numPr>
        <w:suppressAutoHyphens/>
        <w:autoSpaceDN w:val="0"/>
        <w:spacing w:after="120" w:line="276" w:lineRule="auto"/>
        <w:jc w:val="both"/>
        <w:rPr>
          <w:rFonts w:ascii="Arial" w:eastAsia="Times New Roman" w:hAnsi="Arial" w:cs="Arial"/>
          <w:sz w:val="21"/>
          <w:lang w:val="ca-ES-valencia"/>
        </w:rPr>
      </w:pPr>
      <w:r w:rsidRPr="00DA3DC3">
        <w:rPr>
          <w:rFonts w:ascii="Arial" w:hAnsi="Arial"/>
          <w:sz w:val="21"/>
          <w:lang w:val="ca-ES-valencia"/>
        </w:rPr>
        <w:t>Avaluar, en col·laboració amb altres òrgans de control existents, l’eficàcia dels instruments jurídics i de les mesures que hi ha en matèria de prevenció i lluita contra el frau i la corrupció, amb la finalitat de garantir els màxims nivells d’integritat, eficiència i transparència. En aquest àmbit funcional s’inclouen, per exemple, al·legacions i suggeriments a projectes normatius autonòmics i locals o anàlisis, propostes i convenis destinats a la millora i eficàcia de les mesures que hi ha en la matèria.</w:t>
      </w:r>
    </w:p>
    <w:p w14:paraId="4C9EE275" w14:textId="77777777" w:rsidR="00B012F8" w:rsidRPr="00DA3DC3" w:rsidRDefault="00B012F8" w:rsidP="0007059B">
      <w:pPr>
        <w:widowControl w:val="0"/>
        <w:numPr>
          <w:ilvl w:val="0"/>
          <w:numId w:val="16"/>
        </w:numPr>
        <w:suppressAutoHyphens/>
        <w:autoSpaceDN w:val="0"/>
        <w:spacing w:after="120" w:line="276" w:lineRule="auto"/>
        <w:jc w:val="both"/>
        <w:rPr>
          <w:rFonts w:ascii="Arial" w:eastAsia="Times New Roman" w:hAnsi="Arial" w:cs="Arial"/>
          <w:sz w:val="21"/>
          <w:lang w:val="ca-ES-valencia"/>
        </w:rPr>
      </w:pPr>
      <w:r w:rsidRPr="00DA3DC3">
        <w:rPr>
          <w:rFonts w:ascii="Arial" w:hAnsi="Arial"/>
          <w:sz w:val="21"/>
          <w:lang w:val="ca-ES-valencia"/>
        </w:rPr>
        <w:t>Elaborar estudis i anàlisis de riscos previs en activitats relacionades amb la contractació administrativa, la prestació de serveis públics, les ajudes o les subvencions públiques i els procediments de presa de decisions, sense perjudici dels que hagen de fer els serveis d’auditoria o intervenció en cada institució.</w:t>
      </w:r>
    </w:p>
    <w:p w14:paraId="06627B26" w14:textId="77777777" w:rsidR="00B012F8" w:rsidRPr="00DA3DC3" w:rsidRDefault="00B012F8" w:rsidP="0007059B">
      <w:pPr>
        <w:widowControl w:val="0"/>
        <w:numPr>
          <w:ilvl w:val="0"/>
          <w:numId w:val="16"/>
        </w:numPr>
        <w:suppressAutoHyphens/>
        <w:autoSpaceDN w:val="0"/>
        <w:spacing w:after="120" w:line="276" w:lineRule="auto"/>
        <w:jc w:val="both"/>
        <w:rPr>
          <w:rFonts w:ascii="Arial" w:eastAsia="Times New Roman" w:hAnsi="Arial" w:cs="Arial"/>
          <w:sz w:val="21"/>
          <w:lang w:val="ca-ES-valencia"/>
        </w:rPr>
      </w:pPr>
      <w:r w:rsidRPr="00DA3DC3">
        <w:rPr>
          <w:rFonts w:ascii="Arial" w:hAnsi="Arial"/>
          <w:sz w:val="21"/>
          <w:lang w:val="ca-ES-valencia"/>
        </w:rPr>
        <w:lastRenderedPageBreak/>
        <w:t>Assessorar en matèria de prevenció de diverses maneres: atenent consultes que es plantegen a l’Agència; formulant propostes i recomanacions a les Corts, al Consell de la Generalitat i a les entitats incloses en l’àmbit subjectiu d’actuació de l’AVAF en matèria d’integritat, ètica pública i prevenció de la corrupció; col·laborant amb la Direcció d’Investigació en la redacció de recomanacions específiques.</w:t>
      </w:r>
    </w:p>
    <w:p w14:paraId="0B1B0FB7" w14:textId="77777777" w:rsidR="00B012F8" w:rsidRPr="00DA3DC3" w:rsidRDefault="00B012F8" w:rsidP="0007059B">
      <w:pPr>
        <w:widowControl w:val="0"/>
        <w:numPr>
          <w:ilvl w:val="0"/>
          <w:numId w:val="16"/>
        </w:numPr>
        <w:suppressAutoHyphens/>
        <w:autoSpaceDN w:val="0"/>
        <w:spacing w:after="120" w:line="276" w:lineRule="auto"/>
        <w:jc w:val="both"/>
        <w:rPr>
          <w:rFonts w:ascii="Arial" w:eastAsia="Times New Roman" w:hAnsi="Arial" w:cs="Arial"/>
          <w:sz w:val="21"/>
          <w:lang w:val="ca-ES-valencia"/>
        </w:rPr>
      </w:pPr>
      <w:r w:rsidRPr="00DA3DC3">
        <w:rPr>
          <w:rFonts w:ascii="Arial" w:hAnsi="Arial"/>
          <w:sz w:val="21"/>
          <w:lang w:val="ca-ES-valencia"/>
        </w:rPr>
        <w:t>Col·laborar amb els òrgans i els organismes de control intern i extern de l’actuació administrativa en l’establiment de criteris previs, clars i estables de control de l’acció pública.</w:t>
      </w:r>
    </w:p>
    <w:p w14:paraId="283687B8" w14:textId="2BAC7BDC"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Altres actuacions el contingut i la finalitat de les quals puguen ser considerats accions preventives contra el frau i la corrupció, entre les quals destacaríem l’assessorament en l’elaboració de les estratègies per a fomentar els marcs d’integritat pública.</w:t>
      </w:r>
    </w:p>
    <w:p w14:paraId="13186C3C" w14:textId="77777777" w:rsidR="006A3245" w:rsidRPr="00DA3DC3" w:rsidRDefault="006A3245" w:rsidP="006A3245">
      <w:pPr>
        <w:widowControl w:val="0"/>
        <w:suppressAutoHyphens/>
        <w:autoSpaceDN w:val="0"/>
        <w:spacing w:after="360" w:line="276" w:lineRule="auto"/>
        <w:ind w:left="714"/>
        <w:jc w:val="both"/>
        <w:rPr>
          <w:rFonts w:ascii="Arial" w:eastAsia="Times New Roman" w:hAnsi="Arial" w:cs="Arial"/>
          <w:sz w:val="21"/>
          <w:lang w:val="ca-ES-valencia"/>
        </w:rPr>
      </w:pPr>
    </w:p>
    <w:p w14:paraId="4F016613" w14:textId="77777777" w:rsidR="00B012F8" w:rsidRPr="00DA3DC3" w:rsidRDefault="00B012F8" w:rsidP="008F6D00">
      <w:pPr>
        <w:pStyle w:val="Prrafodelista"/>
        <w:keepNext/>
        <w:numPr>
          <w:ilvl w:val="2"/>
          <w:numId w:val="17"/>
        </w:numPr>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1" w:name="_Toc67649332"/>
      <w:r w:rsidRPr="00DA3DC3">
        <w:rPr>
          <w:rFonts w:ascii="Arial" w:hAnsi="Arial"/>
          <w:b/>
          <w:color w:val="9D2235"/>
          <w:sz w:val="28"/>
          <w:szCs w:val="28"/>
          <w:lang w:val="ca-ES-valencia"/>
        </w:rPr>
        <w:t>Desplegament del Pla estratègic del Servei de Prevenció</w:t>
      </w:r>
      <w:bookmarkEnd w:id="11"/>
    </w:p>
    <w:p w14:paraId="03B5C4A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la memòria anual de l’AVAF corresponent a l’exercici 2019 presentem el Pla estratègic del Servei de Prevenció, de caràcter plurianual (2020-2024), aprovat pel director de l’Agència, en Resolució d’11 de desembre de 2019.</w:t>
      </w:r>
    </w:p>
    <w:p w14:paraId="6F4583F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pla estratègic ha servit de full de ruta durant l’exercici 2020 per al compliment ordenat de les funcions assignades a l’Agència en l’àmbit de la prevenció, la integritat i l’ètica públiques. Així, des del Servei de Prevenció, s’han anat executant els objectius operatius marcats pel pla, i se n’ha fet un seguiment periòdic del compliment (i això malgrat no comptar amb tres dels quatre tècnics/tècniques necessaris a aquest efecte). Així mateix, alguns dels objectius han sigut actualitzats per a la seua adaptació a les necessitats que han anat sorgint, especialment en relació al duríssim context que hem travessat (i que persisteix hui) motivat pels efectes i mesures derivats de la COVID-19.</w:t>
      </w:r>
    </w:p>
    <w:p w14:paraId="58E4AA5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coherència amb la </w:t>
      </w:r>
      <w:r w:rsidRPr="00DA3DC3">
        <w:rPr>
          <w:rFonts w:ascii="Arial" w:hAnsi="Arial"/>
          <w:bCs/>
          <w:sz w:val="21"/>
          <w:lang w:val="ca-ES-valencia"/>
        </w:rPr>
        <w:t>filosofia</w:t>
      </w:r>
      <w:r w:rsidRPr="00DA3DC3">
        <w:rPr>
          <w:rFonts w:ascii="Arial" w:hAnsi="Arial"/>
          <w:sz w:val="21"/>
          <w:lang w:val="ca-ES-valencia"/>
        </w:rPr>
        <w:t xml:space="preserve"> del pla d’aconseguir cocrear una cultura de la integritat pública i de la prevenció del frau i la corrupció real i efectiva a la Comunitat Valenciana, es va presentar aquest per la cap del Servei de Prevenció als membres del Consell de Participació de l’AVAF, com a òrgan consultiu i representatiu de les inquietuds de la societat civil, i va tindre una excel·lent acollida i va ser avalat per aquest òrgan, en la seua sessió d’11 de juny de 2020.</w:t>
      </w:r>
    </w:p>
    <w:p w14:paraId="5768B9E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Recordem ací les onze línies estratègiques d’actuació del pla (sense perjudici dels múltiples objectius estratègics i operatius definits per a cadascuna) per a després sintetitzar les principals actuacions realitzades durant el 2020 en algunes d’aquestes:</w:t>
      </w:r>
    </w:p>
    <w:p w14:paraId="67B1BADF" w14:textId="6031151A" w:rsidR="00B012F8" w:rsidRDefault="00B012F8" w:rsidP="00B012F8">
      <w:pPr>
        <w:widowControl w:val="0"/>
        <w:suppressAutoHyphens/>
        <w:autoSpaceDN w:val="0"/>
        <w:spacing w:after="240" w:line="276" w:lineRule="auto"/>
        <w:jc w:val="center"/>
        <w:rPr>
          <w:rFonts w:ascii="Arial" w:eastAsia="Calibri" w:hAnsi="Arial" w:cs="Arial"/>
          <w:b/>
          <w:sz w:val="21"/>
          <w:lang w:val="ca-ES-valencia" w:eastAsia="es-ES"/>
        </w:rPr>
      </w:pPr>
    </w:p>
    <w:p w14:paraId="560370EB" w14:textId="5D0FC57B" w:rsidR="000A7EF3" w:rsidRDefault="000A7EF3" w:rsidP="00B012F8">
      <w:pPr>
        <w:widowControl w:val="0"/>
        <w:suppressAutoHyphens/>
        <w:autoSpaceDN w:val="0"/>
        <w:spacing w:after="240" w:line="276" w:lineRule="auto"/>
        <w:jc w:val="center"/>
        <w:rPr>
          <w:rFonts w:ascii="Arial" w:eastAsia="Calibri" w:hAnsi="Arial" w:cs="Arial"/>
          <w:b/>
          <w:sz w:val="21"/>
          <w:lang w:val="ca-ES-valencia" w:eastAsia="es-ES"/>
        </w:rPr>
      </w:pPr>
    </w:p>
    <w:p w14:paraId="4117DEEB" w14:textId="77777777" w:rsidR="000A7EF3" w:rsidRPr="00DA3DC3" w:rsidRDefault="000A7EF3" w:rsidP="00B012F8">
      <w:pPr>
        <w:widowControl w:val="0"/>
        <w:suppressAutoHyphens/>
        <w:autoSpaceDN w:val="0"/>
        <w:spacing w:after="240" w:line="276" w:lineRule="auto"/>
        <w:jc w:val="center"/>
        <w:rPr>
          <w:rFonts w:ascii="Arial" w:eastAsia="Calibri" w:hAnsi="Arial" w:cs="Arial"/>
          <w:b/>
          <w:sz w:val="21"/>
          <w:lang w:val="ca-ES-valencia" w:eastAsia="es-ES"/>
        </w:rPr>
      </w:pPr>
    </w:p>
    <w:p w14:paraId="3CDD5FCB" w14:textId="4067D579" w:rsidR="006A3245" w:rsidRPr="00DA3DC3" w:rsidRDefault="006A3245" w:rsidP="00B012F8">
      <w:pPr>
        <w:widowControl w:val="0"/>
        <w:suppressAutoHyphens/>
        <w:autoSpaceDN w:val="0"/>
        <w:spacing w:after="240" w:line="276" w:lineRule="auto"/>
        <w:jc w:val="center"/>
        <w:rPr>
          <w:rFonts w:ascii="Arial" w:eastAsia="Calibri" w:hAnsi="Arial" w:cs="Arial"/>
          <w:b/>
          <w:sz w:val="21"/>
          <w:lang w:val="ca-ES-valencia" w:eastAsia="es-ES"/>
        </w:rPr>
      </w:pPr>
    </w:p>
    <w:p w14:paraId="285AEDEE" w14:textId="77777777" w:rsidR="00B012F8" w:rsidRPr="00DA3DC3" w:rsidRDefault="00B012F8" w:rsidP="00B012F8">
      <w:pPr>
        <w:widowControl w:val="0"/>
        <w:suppressAutoHyphens/>
        <w:autoSpaceDN w:val="0"/>
        <w:spacing w:after="240" w:line="276" w:lineRule="auto"/>
        <w:jc w:val="center"/>
        <w:rPr>
          <w:rFonts w:ascii="Arial" w:eastAsia="Calibri" w:hAnsi="Arial" w:cs="Arial"/>
          <w:b/>
          <w:sz w:val="21"/>
          <w:lang w:val="ca-ES-valencia"/>
        </w:rPr>
      </w:pPr>
      <w:r w:rsidRPr="00DA3DC3">
        <w:rPr>
          <w:rFonts w:ascii="Arial" w:hAnsi="Arial"/>
          <w:b/>
          <w:sz w:val="21"/>
          <w:lang w:val="ca-ES-valencia"/>
        </w:rPr>
        <w:t>LÍNIES ESTRATÈGIQUES</w:t>
      </w:r>
    </w:p>
    <w:p w14:paraId="0BC6C9D1" w14:textId="6D696433" w:rsidR="00826227" w:rsidRPr="00DA3DC3" w:rsidRDefault="00826227" w:rsidP="00826227">
      <w:pPr>
        <w:pStyle w:val="Descripcin"/>
        <w:keepNext/>
        <w:rPr>
          <w:rFonts w:ascii="Arial" w:hAnsi="Arial" w:cs="Arial"/>
          <w:smallCaps w:val="0"/>
          <w:sz w:val="18"/>
          <w:lang w:val="ca-ES-valencia"/>
        </w:rPr>
      </w:pPr>
      <w:bookmarkStart w:id="12" w:name="_Toc67567626"/>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1</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Línies estratègiques del Servei de Prevenció</w:t>
      </w:r>
      <w:bookmarkEnd w:id="12"/>
    </w:p>
    <w:tbl>
      <w:tblPr>
        <w:tblW w:w="5000" w:type="pct"/>
        <w:tblCellMar>
          <w:top w:w="60" w:type="dxa"/>
          <w:left w:w="70" w:type="dxa"/>
          <w:bottom w:w="60" w:type="dxa"/>
          <w:right w:w="70" w:type="dxa"/>
        </w:tblCellMar>
        <w:tblLook w:val="04A0" w:firstRow="1" w:lastRow="0" w:firstColumn="1" w:lastColumn="0" w:noHBand="0" w:noVBand="1"/>
      </w:tblPr>
      <w:tblGrid>
        <w:gridCol w:w="1418"/>
        <w:gridCol w:w="7086"/>
      </w:tblGrid>
      <w:tr w:rsidR="002B6E00" w:rsidRPr="00DA3DC3" w14:paraId="11BE42FE" w14:textId="77777777" w:rsidTr="00180294">
        <w:trPr>
          <w:trHeight w:val="23"/>
        </w:trPr>
        <w:tc>
          <w:tcPr>
            <w:tcW w:w="834" w:type="pct"/>
            <w:shd w:val="clear" w:color="000000" w:fill="9D2235"/>
            <w:vAlign w:val="center"/>
            <w:hideMark/>
          </w:tcPr>
          <w:p w14:paraId="10034A18"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L.E.1</w:t>
            </w:r>
          </w:p>
        </w:tc>
        <w:tc>
          <w:tcPr>
            <w:tcW w:w="4166" w:type="pct"/>
            <w:shd w:val="clear" w:color="000000" w:fill="9D2235"/>
            <w:hideMark/>
          </w:tcPr>
          <w:p w14:paraId="693E2FD7"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Reunir un equip tècnic especialitzat en les funcions de prevenció.</w:t>
            </w:r>
          </w:p>
        </w:tc>
      </w:tr>
      <w:tr w:rsidR="002B6E00" w:rsidRPr="00DA3DC3" w14:paraId="31C0A5A3" w14:textId="77777777" w:rsidTr="00180294">
        <w:trPr>
          <w:trHeight w:val="23"/>
        </w:trPr>
        <w:tc>
          <w:tcPr>
            <w:tcW w:w="834" w:type="pct"/>
            <w:shd w:val="clear" w:color="000000" w:fill="A6A6A6"/>
            <w:vAlign w:val="center"/>
            <w:hideMark/>
          </w:tcPr>
          <w:p w14:paraId="4B1CD5BA"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L.E.2</w:t>
            </w:r>
          </w:p>
        </w:tc>
        <w:tc>
          <w:tcPr>
            <w:tcW w:w="4166" w:type="pct"/>
            <w:shd w:val="clear" w:color="000000" w:fill="A6A6A6"/>
            <w:hideMark/>
          </w:tcPr>
          <w:p w14:paraId="2C40170A"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Elaborar i publicar recomanacions generals sobre prevenció, marcs d’integritat i ètica públiques.</w:t>
            </w:r>
          </w:p>
        </w:tc>
      </w:tr>
      <w:tr w:rsidR="002B6E00" w:rsidRPr="00DA3DC3" w14:paraId="3AA441D1" w14:textId="77777777" w:rsidTr="00180294">
        <w:trPr>
          <w:trHeight w:val="23"/>
        </w:trPr>
        <w:tc>
          <w:tcPr>
            <w:tcW w:w="834" w:type="pct"/>
            <w:shd w:val="clear" w:color="000000" w:fill="9D2235"/>
            <w:vAlign w:val="center"/>
            <w:hideMark/>
          </w:tcPr>
          <w:p w14:paraId="469F313C"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L.E.3</w:t>
            </w:r>
          </w:p>
        </w:tc>
        <w:tc>
          <w:tcPr>
            <w:tcW w:w="4166" w:type="pct"/>
            <w:shd w:val="clear" w:color="000000" w:fill="9D2235"/>
            <w:hideMark/>
          </w:tcPr>
          <w:p w14:paraId="6430AE86"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Elaborar recomanacions específiques en els expedients derivats per l’Àrea d’Anàlisi i Investigació.</w:t>
            </w:r>
          </w:p>
        </w:tc>
      </w:tr>
      <w:tr w:rsidR="002B6E00" w:rsidRPr="00DA3DC3" w14:paraId="1717597B" w14:textId="77777777" w:rsidTr="00180294">
        <w:trPr>
          <w:trHeight w:val="23"/>
        </w:trPr>
        <w:tc>
          <w:tcPr>
            <w:tcW w:w="834" w:type="pct"/>
            <w:shd w:val="clear" w:color="000000" w:fill="A6A6A6"/>
            <w:vAlign w:val="center"/>
            <w:hideMark/>
          </w:tcPr>
          <w:p w14:paraId="4A7DC16C"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L.E.4</w:t>
            </w:r>
          </w:p>
        </w:tc>
        <w:tc>
          <w:tcPr>
            <w:tcW w:w="4166" w:type="pct"/>
            <w:shd w:val="clear" w:color="000000" w:fill="A6A6A6"/>
            <w:hideMark/>
          </w:tcPr>
          <w:p w14:paraId="5572258C"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Identificar sectors de risc contrastat de corrupció.</w:t>
            </w:r>
          </w:p>
        </w:tc>
      </w:tr>
      <w:tr w:rsidR="002B6E00" w:rsidRPr="00DA3DC3" w14:paraId="355125B4" w14:textId="77777777" w:rsidTr="00180294">
        <w:trPr>
          <w:trHeight w:val="23"/>
        </w:trPr>
        <w:tc>
          <w:tcPr>
            <w:tcW w:w="834" w:type="pct"/>
            <w:shd w:val="clear" w:color="000000" w:fill="9D2235"/>
            <w:vAlign w:val="center"/>
            <w:hideMark/>
          </w:tcPr>
          <w:p w14:paraId="75D0938E"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L.E.5</w:t>
            </w:r>
          </w:p>
        </w:tc>
        <w:tc>
          <w:tcPr>
            <w:tcW w:w="4166" w:type="pct"/>
            <w:shd w:val="clear" w:color="000000" w:fill="9D2235"/>
            <w:hideMark/>
          </w:tcPr>
          <w:p w14:paraId="5DB9A08D"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Dissenyar una estratègia d’integritat pública com a marc i base d’elaboració d’eines de foment de marcs d’integritat i prevenció exportables a les organitzacions.</w:t>
            </w:r>
          </w:p>
        </w:tc>
      </w:tr>
      <w:tr w:rsidR="00180294" w:rsidRPr="00DA3DC3" w14:paraId="206BBFB5" w14:textId="77777777" w:rsidTr="00180294">
        <w:trPr>
          <w:trHeight w:val="1129"/>
        </w:trPr>
        <w:tc>
          <w:tcPr>
            <w:tcW w:w="834" w:type="pct"/>
            <w:shd w:val="clear" w:color="000000" w:fill="A6A6A6"/>
            <w:vAlign w:val="center"/>
            <w:hideMark/>
          </w:tcPr>
          <w:p w14:paraId="05203420" w14:textId="77777777" w:rsidR="00180294" w:rsidRPr="00DA3DC3" w:rsidRDefault="00180294"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L.E.6</w:t>
            </w:r>
          </w:p>
        </w:tc>
        <w:tc>
          <w:tcPr>
            <w:tcW w:w="4166" w:type="pct"/>
            <w:shd w:val="clear" w:color="000000" w:fill="A6A6A6"/>
            <w:hideMark/>
          </w:tcPr>
          <w:p w14:paraId="50594F90" w14:textId="77777777" w:rsidR="00180294" w:rsidRPr="00DA3DC3" w:rsidRDefault="00180294" w:rsidP="00180294">
            <w:pPr>
              <w:spacing w:after="240" w:line="276"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 xml:space="preserve">Elaborar eines de foment de marcs d’integritat i prevenció (I): </w:t>
            </w:r>
          </w:p>
          <w:p w14:paraId="3F7C58E9" w14:textId="0D4E19BD" w:rsidR="00180294" w:rsidRPr="00DA3DC3" w:rsidRDefault="00180294" w:rsidP="00180294">
            <w:pPr>
              <w:spacing w:after="240" w:line="276"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 Metodologia general i exportable d’anàlisi de riscos.</w:t>
            </w:r>
          </w:p>
        </w:tc>
      </w:tr>
      <w:tr w:rsidR="00180294" w:rsidRPr="00DA3DC3" w14:paraId="48657712" w14:textId="77777777" w:rsidTr="00180294">
        <w:trPr>
          <w:trHeight w:val="1359"/>
        </w:trPr>
        <w:tc>
          <w:tcPr>
            <w:tcW w:w="834" w:type="pct"/>
            <w:shd w:val="clear" w:color="000000" w:fill="9D2235"/>
            <w:vAlign w:val="center"/>
            <w:hideMark/>
          </w:tcPr>
          <w:p w14:paraId="7BA340CC" w14:textId="77777777" w:rsidR="00180294" w:rsidRPr="00DA3DC3" w:rsidRDefault="00180294"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L.E.7</w:t>
            </w:r>
          </w:p>
        </w:tc>
        <w:tc>
          <w:tcPr>
            <w:tcW w:w="4166" w:type="pct"/>
            <w:shd w:val="clear" w:color="000000" w:fill="9D2235"/>
            <w:hideMark/>
          </w:tcPr>
          <w:p w14:paraId="0EAB31CC" w14:textId="77777777" w:rsidR="00180294" w:rsidRPr="00DA3DC3" w:rsidRDefault="00180294"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Elaborar eines de foment de marcs d’integritat i prevenció (II):</w:t>
            </w:r>
          </w:p>
          <w:p w14:paraId="58A213B5" w14:textId="77777777" w:rsidR="00180294" w:rsidRPr="00DA3DC3" w:rsidRDefault="00180294" w:rsidP="00180294">
            <w:pPr>
              <w:spacing w:after="0" w:line="276"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 Contingut mínim dels plans de prevenció de corrupció.</w:t>
            </w:r>
          </w:p>
          <w:p w14:paraId="40F9C0C7" w14:textId="5CDAF439" w:rsidR="00180294" w:rsidRPr="00DA3DC3" w:rsidRDefault="00180294" w:rsidP="00180294">
            <w:pPr>
              <w:spacing w:after="0" w:line="276"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 Elaboració d’un codi ètic.</w:t>
            </w:r>
          </w:p>
        </w:tc>
      </w:tr>
      <w:tr w:rsidR="002B6E00" w:rsidRPr="00DA3DC3" w14:paraId="7F3DAEFD" w14:textId="77777777" w:rsidTr="00180294">
        <w:trPr>
          <w:trHeight w:val="23"/>
        </w:trPr>
        <w:tc>
          <w:tcPr>
            <w:tcW w:w="834" w:type="pct"/>
            <w:shd w:val="clear" w:color="000000" w:fill="A6A6A6"/>
            <w:vAlign w:val="center"/>
            <w:hideMark/>
          </w:tcPr>
          <w:p w14:paraId="6F320056"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L.E.8</w:t>
            </w:r>
          </w:p>
        </w:tc>
        <w:tc>
          <w:tcPr>
            <w:tcW w:w="4166" w:type="pct"/>
            <w:shd w:val="clear" w:color="000000" w:fill="A6A6A6"/>
            <w:hideMark/>
          </w:tcPr>
          <w:p w14:paraId="6C43C732"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Realitzar investigacions, estudis i publicacions sobre sectors específics de risc de frau i corrupció a la Comunitat Valenciana.</w:t>
            </w:r>
          </w:p>
        </w:tc>
      </w:tr>
      <w:tr w:rsidR="002B6E00" w:rsidRPr="00DA3DC3" w14:paraId="5D889CE6" w14:textId="77777777" w:rsidTr="00180294">
        <w:trPr>
          <w:trHeight w:val="23"/>
        </w:trPr>
        <w:tc>
          <w:tcPr>
            <w:tcW w:w="834" w:type="pct"/>
            <w:shd w:val="clear" w:color="000000" w:fill="9D2235"/>
            <w:vAlign w:val="center"/>
            <w:hideMark/>
          </w:tcPr>
          <w:p w14:paraId="7C6F1A6A"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bookmarkStart w:id="13" w:name="RANGE!A12"/>
            <w:bookmarkStart w:id="14" w:name="_Hlk62569562" w:colFirst="1" w:colLast="1"/>
            <w:r w:rsidRPr="00DA3DC3">
              <w:rPr>
                <w:rFonts w:ascii="Arial" w:eastAsia="Times New Roman" w:hAnsi="Arial" w:cs="Arial"/>
                <w:b/>
                <w:bCs/>
                <w:color w:val="FFFFFF"/>
                <w:sz w:val="21"/>
                <w:szCs w:val="21"/>
                <w:lang w:val="ca-ES-valencia" w:eastAsia="es-ES"/>
              </w:rPr>
              <w:t>L.E.9</w:t>
            </w:r>
            <w:bookmarkEnd w:id="13"/>
          </w:p>
        </w:tc>
        <w:tc>
          <w:tcPr>
            <w:tcW w:w="4166" w:type="pct"/>
            <w:shd w:val="clear" w:color="000000" w:fill="9D2235"/>
            <w:hideMark/>
          </w:tcPr>
          <w:p w14:paraId="4D55541C"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Efectuar al·legacions o suggeriments durant els processos d’elaboració de normes que afecten l’àmbit subjectiu de l’Agència.</w:t>
            </w:r>
          </w:p>
        </w:tc>
      </w:tr>
      <w:tr w:rsidR="002B6E00" w:rsidRPr="00DA3DC3" w14:paraId="68194688" w14:textId="77777777" w:rsidTr="00180294">
        <w:trPr>
          <w:trHeight w:val="23"/>
        </w:trPr>
        <w:tc>
          <w:tcPr>
            <w:tcW w:w="834" w:type="pct"/>
            <w:shd w:val="clear" w:color="000000" w:fill="A6A6A6"/>
            <w:vAlign w:val="center"/>
            <w:hideMark/>
          </w:tcPr>
          <w:p w14:paraId="5CF7FE84"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L.E.10</w:t>
            </w:r>
          </w:p>
        </w:tc>
        <w:tc>
          <w:tcPr>
            <w:tcW w:w="4166" w:type="pct"/>
            <w:shd w:val="clear" w:color="000000" w:fill="A6A6A6"/>
            <w:hideMark/>
          </w:tcPr>
          <w:p w14:paraId="30EBFB6D"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Prestar assessorament i donar resposta a consultes sobre prevenció del frau, la corrupció i el foment de la integritat pública.</w:t>
            </w:r>
          </w:p>
        </w:tc>
      </w:tr>
      <w:tr w:rsidR="002B6E00" w:rsidRPr="00DA3DC3" w14:paraId="2AABA31B" w14:textId="77777777" w:rsidTr="00180294">
        <w:trPr>
          <w:trHeight w:val="23"/>
        </w:trPr>
        <w:tc>
          <w:tcPr>
            <w:tcW w:w="834" w:type="pct"/>
            <w:shd w:val="clear" w:color="000000" w:fill="9D2235"/>
            <w:vAlign w:val="center"/>
            <w:hideMark/>
          </w:tcPr>
          <w:p w14:paraId="2CB3C99E" w14:textId="77777777" w:rsidR="002B6E00" w:rsidRPr="00DA3DC3" w:rsidRDefault="002B6E00" w:rsidP="002B6E00">
            <w:pPr>
              <w:spacing w:after="0" w:line="240" w:lineRule="auto"/>
              <w:rPr>
                <w:rFonts w:ascii="Arial" w:eastAsia="Times New Roman" w:hAnsi="Arial" w:cs="Arial"/>
                <w:b/>
                <w:bCs/>
                <w:color w:val="FFFFFF"/>
                <w:sz w:val="21"/>
                <w:szCs w:val="21"/>
                <w:lang w:val="ca-ES-valencia" w:eastAsia="es-ES"/>
              </w:rPr>
            </w:pPr>
            <w:r w:rsidRPr="00DA3DC3">
              <w:rPr>
                <w:rFonts w:ascii="Arial" w:eastAsia="Times New Roman" w:hAnsi="Arial" w:cs="Arial"/>
                <w:b/>
                <w:bCs/>
                <w:color w:val="FFFFFF"/>
                <w:sz w:val="21"/>
                <w:szCs w:val="21"/>
                <w:lang w:val="ca-ES-valencia" w:eastAsia="es-ES"/>
              </w:rPr>
              <w:t>L.E.11</w:t>
            </w:r>
          </w:p>
        </w:tc>
        <w:tc>
          <w:tcPr>
            <w:tcW w:w="4166" w:type="pct"/>
            <w:shd w:val="clear" w:color="000000" w:fill="9D2235"/>
            <w:hideMark/>
          </w:tcPr>
          <w:p w14:paraId="084A6FB2" w14:textId="77777777" w:rsidR="002B6E00" w:rsidRPr="00DA3DC3" w:rsidRDefault="002B6E00" w:rsidP="00180294">
            <w:pPr>
              <w:spacing w:after="240" w:line="240" w:lineRule="auto"/>
              <w:jc w:val="both"/>
              <w:rPr>
                <w:rFonts w:ascii="Arial" w:eastAsia="Times New Roman" w:hAnsi="Arial" w:cs="Arial"/>
                <w:color w:val="FFFFFF"/>
                <w:sz w:val="21"/>
                <w:szCs w:val="21"/>
                <w:lang w:val="ca-ES-valencia" w:eastAsia="es-ES"/>
              </w:rPr>
            </w:pPr>
            <w:r w:rsidRPr="00DA3DC3">
              <w:rPr>
                <w:rFonts w:ascii="Arial" w:eastAsia="Times New Roman" w:hAnsi="Arial" w:cs="Arial"/>
                <w:color w:val="FFFFFF"/>
                <w:sz w:val="21"/>
                <w:szCs w:val="21"/>
                <w:lang w:val="ca-ES-valencia" w:eastAsia="es-ES"/>
              </w:rPr>
              <w:t>Col·laborar amb persones, entitats interessades, universitats i organismes de control en investigacions de prevenció i la seua difusió, així com proposar criteris previs, clars i estables de control de l’acció pública.</w:t>
            </w:r>
          </w:p>
        </w:tc>
      </w:tr>
      <w:bookmarkEnd w:id="14"/>
    </w:tbl>
    <w:p w14:paraId="6E4EB644" w14:textId="77777777" w:rsidR="002B6E00" w:rsidRPr="00DA3DC3" w:rsidRDefault="002B6E00" w:rsidP="00B012F8">
      <w:pPr>
        <w:widowControl w:val="0"/>
        <w:suppressAutoHyphens/>
        <w:autoSpaceDN w:val="0"/>
        <w:spacing w:after="240" w:line="276" w:lineRule="auto"/>
        <w:jc w:val="both"/>
        <w:rPr>
          <w:rFonts w:ascii="Arial" w:eastAsia="Calibri" w:hAnsi="Arial" w:cs="Arial"/>
          <w:b/>
          <w:sz w:val="21"/>
          <w:lang w:val="ca-ES-valencia"/>
        </w:rPr>
      </w:pPr>
    </w:p>
    <w:p w14:paraId="3A7F3D17"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15" w:name="_Toc67649333"/>
      <w:r w:rsidRPr="00DA3DC3">
        <w:rPr>
          <w:rFonts w:ascii="Arial" w:hAnsi="Arial"/>
          <w:b/>
          <w:color w:val="9D2235"/>
          <w:sz w:val="28"/>
          <w:szCs w:val="28"/>
          <w:lang w:val="ca-ES-valencia"/>
        </w:rPr>
        <w:t>Recomanacions</w:t>
      </w:r>
      <w:bookmarkEnd w:id="15"/>
    </w:p>
    <w:p w14:paraId="3E5768E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l’àmbit de les funcions d’assessorament preventiu de l’AVAF, el Pla estratègic del servei </w:t>
      </w:r>
      <w:r w:rsidRPr="00DA3DC3">
        <w:rPr>
          <w:rFonts w:ascii="Arial" w:hAnsi="Arial"/>
          <w:sz w:val="21"/>
          <w:lang w:val="ca-ES-valencia"/>
        </w:rPr>
        <w:lastRenderedPageBreak/>
        <w:t>preveu: recomanacions generals sobre prevenció; marcs d’integritat i ètica públiques; recomanacions específiques sobre les actuacions investigades que, si és el cas, ens derive la Direcció d’Anàlisi i Investigació; assessorament i resposta a consultes que plantege qualsevol interessat en relació amb les funcions preventives de l’Agència, per a contribuir a dissipar dubtes en matèria de prevenció del frau, la corrupció i la integritat pública.</w:t>
      </w:r>
    </w:p>
    <w:p w14:paraId="3A60660C" w14:textId="563F64CD" w:rsidR="00B012F8" w:rsidRPr="00DA3DC3" w:rsidRDefault="00CF49D7" w:rsidP="00B012F8">
      <w:pPr>
        <w:widowControl w:val="0"/>
        <w:suppressAutoHyphens/>
        <w:autoSpaceDN w:val="0"/>
        <w:spacing w:after="240" w:line="276" w:lineRule="auto"/>
        <w:jc w:val="both"/>
        <w:rPr>
          <w:rFonts w:ascii="Arial" w:eastAsia="Calibri" w:hAnsi="Arial" w:cs="Arial"/>
          <w:sz w:val="21"/>
          <w:lang w:val="ca-ES-valencia"/>
        </w:rPr>
      </w:pPr>
      <w:r>
        <w:rPr>
          <w:noProof/>
        </w:rPr>
        <mc:AlternateContent>
          <mc:Choice Requires="wps">
            <w:drawing>
              <wp:anchor distT="0" distB="0" distL="114300" distR="114300" simplePos="0" relativeHeight="251958272" behindDoc="0" locked="0" layoutInCell="1" allowOverlap="1" wp14:anchorId="767B2605" wp14:editId="694B768D">
                <wp:simplePos x="0" y="0"/>
                <wp:positionH relativeFrom="column">
                  <wp:posOffset>-3810</wp:posOffset>
                </wp:positionH>
                <wp:positionV relativeFrom="paragraph">
                  <wp:posOffset>1450340</wp:posOffset>
                </wp:positionV>
                <wp:extent cx="2133600" cy="457200"/>
                <wp:effectExtent l="0" t="0" r="0" b="0"/>
                <wp:wrapSquare wrapText="bothSides"/>
                <wp:docPr id="257" name="Cuadro de texto 257"/>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4178D797" w14:textId="2DB19733" w:rsidR="008F1E02" w:rsidRPr="00CF49D7" w:rsidRDefault="008F1E02" w:rsidP="00CF49D7">
                            <w:pPr>
                              <w:pStyle w:val="Descripcin"/>
                              <w:rPr>
                                <w:rFonts w:ascii="Arial" w:hAnsi="Arial" w:cs="Arial"/>
                                <w:smallCaps w:val="0"/>
                                <w:noProof/>
                                <w:sz w:val="16"/>
                                <w:szCs w:val="16"/>
                                <w:lang w:val="ca-ES-valencia"/>
                              </w:rPr>
                            </w:pPr>
                            <w:bookmarkStart w:id="16" w:name="_Toc67649137"/>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1</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Reflexions en l'estat d'alarma declarat davant de la pandèmia de COVID-19</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67B2605" id="_x0000_t202" coordsize="21600,21600" o:spt="202" path="m,l,21600r21600,l21600,xe">
                <v:stroke joinstyle="miter"/>
                <v:path gradientshapeok="t" o:connecttype="rect"/>
              </v:shapetype>
              <v:shape id="Cuadro de texto 257" o:spid="_x0000_s1026" type="#_x0000_t202" style="position:absolute;left:0;text-align:left;margin-left:-.3pt;margin-top:114.2pt;width:168pt;height:36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" stroked="f">
                <v:textbox inset="0,0,0,0">
                  <w:txbxContent>
                    <w:p w14:paraId="4178D797" w14:textId="2DB19733" w:rsidR="008F1E02" w:rsidRPr="00CF49D7" w:rsidRDefault="008F1E02" w:rsidP="00CF49D7">
                      <w:pPr>
                        <w:pStyle w:val="Descripcin"/>
                        <w:rPr>
                          <w:rFonts w:ascii="Arial" w:hAnsi="Arial" w:cs="Arial"/>
                          <w:smallCaps w:val="0"/>
                          <w:noProof/>
                          <w:sz w:val="16"/>
                          <w:szCs w:val="16"/>
                          <w:lang w:val="ca-ES-valencia"/>
                        </w:rPr>
                      </w:pPr>
                      <w:bookmarkStart w:id="17" w:name="_Toc67649137"/>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1</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Reflexions en l'estat d'alarma declarat davant de la pandèmia de COVID-19</w:t>
                      </w:r>
                      <w:bookmarkEnd w:id="17"/>
                    </w:p>
                  </w:txbxContent>
                </v:textbox>
                <w10:wrap type="square"/>
              </v:shape>
            </w:pict>
          </mc:Fallback>
        </mc:AlternateContent>
      </w:r>
      <w:r w:rsidR="00B012F8" w:rsidRPr="00DA3DC3">
        <w:rPr>
          <w:rFonts w:ascii="Arial" w:hAnsi="Arial"/>
          <w:sz w:val="21"/>
          <w:lang w:val="ca-ES-valencia"/>
        </w:rPr>
        <w:t xml:space="preserve">Abordarem a continuació les principals </w:t>
      </w:r>
      <w:r w:rsidR="00B012F8" w:rsidRPr="00DA3DC3">
        <w:rPr>
          <w:rFonts w:ascii="Arial" w:hAnsi="Arial"/>
          <w:b/>
          <w:bCs/>
          <w:sz w:val="21"/>
          <w:lang w:val="ca-ES-valencia"/>
        </w:rPr>
        <w:t>recomanacions generals</w:t>
      </w:r>
      <w:r w:rsidR="00B012F8" w:rsidRPr="00DA3DC3">
        <w:rPr>
          <w:rFonts w:ascii="Arial" w:hAnsi="Arial"/>
          <w:sz w:val="21"/>
          <w:lang w:val="ca-ES-valencia"/>
        </w:rPr>
        <w:t xml:space="preserve"> realitzades durant el 2020, que poden consultar-se en la pàgina web i en xarxes socials de l’AVAF i que han sigut difoses a totes les institucions i entitats destinatàries incloses en el nostre àmbit subjectiu (Corts Valencianes, conselleries, ajuntaments i diputacions provincials de la Comunitat Valenciana, direccions generals, Sindicatura de Comptes, Consell Jurídic Consultiu, Col·legi de Secretaris Interventors i Tresorers de València, Castelló i Alacant, Federació Valenciana de Municipis i Províncies i universitats). Esperem que totes les nostres recomanacions hagen resultat d’utilitat i, per a facilitar-ne la implementació, totes tenen un annex final que conté normativa, jurisprudència i principals fonts doctrinals de consulta.</w:t>
      </w:r>
    </w:p>
    <w:p w14:paraId="1F37A511" w14:textId="316DA428"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noProof/>
          <w:lang w:val="ca-ES-valencia"/>
        </w:rPr>
        <mc:AlternateContent>
          <mc:Choice Requires="wps">
            <w:drawing>
              <wp:anchor distT="0" distB="0" distL="114300" distR="114300" simplePos="0" relativeHeight="251956224" behindDoc="1" locked="0" layoutInCell="1" allowOverlap="1" wp14:anchorId="3F8FE220" wp14:editId="42CADCF0">
                <wp:simplePos x="0" y="0"/>
                <wp:positionH relativeFrom="column">
                  <wp:posOffset>-3810</wp:posOffset>
                </wp:positionH>
                <wp:positionV relativeFrom="paragraph">
                  <wp:posOffset>-3175</wp:posOffset>
                </wp:positionV>
                <wp:extent cx="2133600" cy="2552700"/>
                <wp:effectExtent l="0" t="0" r="0" b="0"/>
                <wp:wrapSquare wrapText="bothSides"/>
                <wp:docPr id="272" name="Cuadro de texto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552700"/>
                        </a:xfrm>
                        <a:prstGeom prst="rect">
                          <a:avLst/>
                        </a:prstGeom>
                        <a:solidFill>
                          <a:srgbClr val="FFFFFF"/>
                        </a:solidFill>
                        <a:ln w="9525">
                          <a:noFill/>
                          <a:miter lim="800000"/>
                          <a:headEnd/>
                          <a:tailEnd/>
                        </a:ln>
                      </wps:spPr>
                      <wps:txbx>
                        <w:txbxContent>
                          <w:p w14:paraId="33E55CBB" w14:textId="5B262185" w:rsidR="008F1E02" w:rsidRDefault="008F1E02" w:rsidP="00B012F8">
                            <w:r>
                              <w:rPr>
                                <w:rFonts w:eastAsiaTheme="minorHAnsi"/>
                                <w:noProof/>
                                <w:sz w:val="20"/>
                                <w:szCs w:val="20"/>
                                <w:lang w:eastAsia="es-ES"/>
                              </w:rPr>
                              <w:drawing>
                                <wp:inline distT="0" distB="0" distL="0" distR="0" wp14:anchorId="5AEA9BE4" wp14:editId="1D0210C1">
                                  <wp:extent cx="1695450" cy="2397471"/>
                                  <wp:effectExtent l="19050" t="19050" r="19050" b="222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9569" cy="2417436"/>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F8FE220" id="Cuadro de texto 272" o:spid="_x0000_s1027" type="#_x0000_t202" style="position:absolute;left:0;text-align:left;margin-left:-.3pt;margin-top:-.25pt;width:168pt;height:201pt;z-index:-25136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" stroked="f">
                <v:textbox>
                  <w:txbxContent>
                    <w:p w14:paraId="33E55CBB" w14:textId="5B262185" w:rsidR="008F1E02" w:rsidRDefault="008F1E02" w:rsidP="00B012F8">
                      <w:r>
                        <w:rPr>
                          <w:rFonts w:eastAsiaTheme="minorHAnsi"/>
                          <w:noProof/>
                          <w:sz w:val="20"/>
                          <w:szCs w:val="20"/>
                          <w:lang w:eastAsia="es-ES"/>
                        </w:rPr>
                        <w:drawing>
                          <wp:inline distT="0" distB="0" distL="0" distR="0" wp14:anchorId="5AEA9BE4" wp14:editId="1D0210C1">
                            <wp:extent cx="1695450" cy="2397471"/>
                            <wp:effectExtent l="19050" t="19050" r="19050" b="222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9569" cy="2417436"/>
                                    </a:xfrm>
                                    <a:prstGeom prst="rect">
                                      <a:avLst/>
                                    </a:prstGeom>
                                    <a:noFill/>
                                    <a:ln w="9525" cmpd="sng">
                                      <a:solidFill>
                                        <a:srgbClr val="9D2235"/>
                                      </a:solidFill>
                                      <a:miter lim="800000"/>
                                      <a:headEnd/>
                                      <a:tailEnd/>
                                    </a:ln>
                                    <a:effectLst/>
                                  </pic:spPr>
                                </pic:pic>
                              </a:graphicData>
                            </a:graphic>
                          </wp:inline>
                        </w:drawing>
                      </w:r>
                    </w:p>
                  </w:txbxContent>
                </v:textbox>
                <w10:wrap type="square"/>
              </v:shape>
            </w:pict>
          </mc:Fallback>
        </mc:AlternateContent>
      </w:r>
      <w:r w:rsidRPr="00DA3DC3">
        <w:rPr>
          <w:rFonts w:ascii="Arial" w:hAnsi="Arial"/>
          <w:sz w:val="21"/>
          <w:lang w:val="ca-ES-valencia"/>
        </w:rPr>
        <w:t>La primera de les nostres recomanacions generals (</w:t>
      </w:r>
      <w:r w:rsidRPr="00DA3DC3">
        <w:rPr>
          <w:rFonts w:ascii="Arial" w:hAnsi="Arial"/>
          <w:b/>
          <w:bCs/>
          <w:sz w:val="21"/>
          <w:lang w:val="ca-ES-valencia"/>
        </w:rPr>
        <w:t>“Reflexions de l’Agència Valenciana Antifrau en l’estat d’alarma declarat davant de la pandèmia de COVID-19”</w:t>
      </w:r>
      <w:r w:rsidRPr="00DA3DC3">
        <w:rPr>
          <w:rFonts w:ascii="Arial" w:hAnsi="Arial"/>
          <w:sz w:val="21"/>
          <w:lang w:val="ca-ES-valencia"/>
        </w:rPr>
        <w:t>), aprovada per Resolució del director núm. 77/2020, de 27 de març, va estar condicionada a conseqüència de la declaració de l’estat d’alarma, atesa la urgència i gravetat de la situació, amb anàlisi prèvia del seu marc normatiu regulador i, en concret, del que determinaven les mesures de caràcter econòmic per a pal·liar la situació de crisi sanitària, social i econòmica.</w:t>
      </w:r>
    </w:p>
    <w:p w14:paraId="34C43453" w14:textId="77777777" w:rsidR="00B012F8" w:rsidRPr="00DA3DC3" w:rsidRDefault="00B012F8" w:rsidP="00B012F8">
      <w:pPr>
        <w:widowControl w:val="0"/>
        <w:suppressAutoHyphens/>
        <w:autoSpaceDN w:val="0"/>
        <w:spacing w:after="240" w:line="276" w:lineRule="auto"/>
        <w:jc w:val="both"/>
        <w:rPr>
          <w:rFonts w:ascii="Arial" w:eastAsia="Calibri" w:hAnsi="Arial" w:cs="Arial"/>
          <w:color w:val="000000"/>
          <w:sz w:val="21"/>
          <w:lang w:val="ca-ES-valencia"/>
        </w:rPr>
      </w:pPr>
      <w:r w:rsidRPr="00DA3DC3">
        <w:rPr>
          <w:rFonts w:ascii="Arial" w:hAnsi="Arial"/>
          <w:sz w:val="21"/>
          <w:lang w:val="ca-ES-valencia"/>
        </w:rPr>
        <w:t xml:space="preserve">Tota crisi, per devastadora que siga (com, per desgràcia, la que estem travessant) suposa oportunitats d’actuar i aprenentatges que contribueixen a previndre’n la repetició o a minimitzar-ne les conseqüències. </w:t>
      </w:r>
      <w:r w:rsidRPr="00DA3DC3">
        <w:rPr>
          <w:rFonts w:ascii="Arial" w:hAnsi="Arial"/>
          <w:color w:val="000000"/>
          <w:sz w:val="21"/>
          <w:lang w:val="ca-ES-valencia"/>
        </w:rPr>
        <w:t xml:space="preserve">No obstant això, també és molt probable que els comportaments corruptes per a obtindre rèdits d’aquesta situació s’incrementen, cosa que impedeix que els diners públics arriben prompte a les persones i entitats que realment els necessiten. Per això, resulta imprescindible conjugar una gestió ràpida i transparent dels tràmits i actuacions amb el manteniment dels procediments i els mètodes adequats que permeten la detecció i control de possibles desviacions o irregularitats. </w:t>
      </w:r>
      <w:r w:rsidRPr="00DA3DC3">
        <w:rPr>
          <w:rFonts w:ascii="Arial" w:hAnsi="Arial"/>
          <w:sz w:val="21"/>
          <w:lang w:val="ca-ES-valencia"/>
        </w:rPr>
        <w:t>En les nostres reflexions, aportem suggeriments que permeteren la gestió d’aquestes mesures econòmiques amb la màxima eficàcia i, al mateix temps, seguretat jurídica amb la finalitat de minimitzar les incidències que pogueren ocasionar riscos de corrupció.</w:t>
      </w:r>
      <w:r w:rsidRPr="00DA3DC3">
        <w:rPr>
          <w:rFonts w:ascii="Arial" w:hAnsi="Arial"/>
          <w:color w:val="000000"/>
          <w:sz w:val="21"/>
          <w:lang w:val="ca-ES-valencia"/>
        </w:rPr>
        <w:tab/>
      </w:r>
    </w:p>
    <w:p w14:paraId="66182200" w14:textId="427A8F75" w:rsidR="00B012F8" w:rsidRPr="00DA3DC3" w:rsidRDefault="00CF49D7" w:rsidP="00B012F8">
      <w:pPr>
        <w:widowControl w:val="0"/>
        <w:suppressAutoHyphens/>
        <w:autoSpaceDN w:val="0"/>
        <w:spacing w:after="240" w:line="276" w:lineRule="auto"/>
        <w:jc w:val="both"/>
        <w:rPr>
          <w:rFonts w:ascii="Arial" w:eastAsia="Calibri" w:hAnsi="Arial" w:cs="Arial"/>
          <w:sz w:val="21"/>
          <w:lang w:val="ca-ES-valencia"/>
        </w:rPr>
      </w:pPr>
      <w:r>
        <w:rPr>
          <w:noProof/>
        </w:rPr>
        <w:lastRenderedPageBreak/>
        <mc:AlternateContent>
          <mc:Choice Requires="wps">
            <w:drawing>
              <wp:anchor distT="0" distB="0" distL="114300" distR="114300" simplePos="0" relativeHeight="251960320" behindDoc="0" locked="0" layoutInCell="1" allowOverlap="1" wp14:anchorId="6318FCEC" wp14:editId="1B6A064F">
                <wp:simplePos x="0" y="0"/>
                <wp:positionH relativeFrom="column">
                  <wp:posOffset>110490</wp:posOffset>
                </wp:positionH>
                <wp:positionV relativeFrom="paragraph">
                  <wp:posOffset>40005</wp:posOffset>
                </wp:positionV>
                <wp:extent cx="1590675" cy="457200"/>
                <wp:effectExtent l="0" t="0" r="9525" b="0"/>
                <wp:wrapSquare wrapText="bothSides"/>
                <wp:docPr id="262" name="Cuadro de texto 262"/>
                <wp:cNvGraphicFramePr/>
                <a:graphic xmlns:a="http://schemas.openxmlformats.org/drawingml/2006/main">
                  <a:graphicData uri="http://schemas.microsoft.com/office/word/2010/wordprocessingShape">
                    <wps:wsp>
                      <wps:cNvSpPr txBox="1"/>
                      <wps:spPr>
                        <a:xfrm>
                          <a:off x="0" y="0"/>
                          <a:ext cx="1590675" cy="457200"/>
                        </a:xfrm>
                        <a:prstGeom prst="rect">
                          <a:avLst/>
                        </a:prstGeom>
                        <a:solidFill>
                          <a:prstClr val="white"/>
                        </a:solidFill>
                        <a:ln>
                          <a:noFill/>
                        </a:ln>
                      </wps:spPr>
                      <wps:txbx>
                        <w:txbxContent>
                          <w:p w14:paraId="4B27D7ED" w14:textId="59295068" w:rsidR="008F1E02" w:rsidRPr="00CF49D7" w:rsidRDefault="008F1E02" w:rsidP="00CF49D7">
                            <w:pPr>
                              <w:pStyle w:val="Descripcin"/>
                              <w:rPr>
                                <w:rFonts w:ascii="Arial" w:hAnsi="Arial" w:cs="Arial"/>
                                <w:smallCaps w:val="0"/>
                                <w:noProof/>
                                <w:sz w:val="16"/>
                                <w:szCs w:val="16"/>
                                <w:lang w:val="ca-ES-valencia"/>
                              </w:rPr>
                            </w:pPr>
                            <w:bookmarkStart w:id="18" w:name="_Toc67649138"/>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2</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La via de l’enriquiment injust en el sector públic: ús o abús?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8FCEC" id="Cuadro de texto 262" o:spid="_x0000_s1028" type="#_x0000_t202" style="position:absolute;left:0;text-align:left;margin-left:8.7pt;margin-top:3.15pt;width:125.25pt;height:36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" stroked="f">
                <v:textbox inset="0,0,0,0">
                  <w:txbxContent>
                    <w:p w14:paraId="4B27D7ED" w14:textId="59295068" w:rsidR="008F1E02" w:rsidRPr="00CF49D7" w:rsidRDefault="008F1E02" w:rsidP="00CF49D7">
                      <w:pPr>
                        <w:pStyle w:val="Descripcin"/>
                        <w:rPr>
                          <w:rFonts w:ascii="Arial" w:hAnsi="Arial" w:cs="Arial"/>
                          <w:smallCaps w:val="0"/>
                          <w:noProof/>
                          <w:sz w:val="16"/>
                          <w:szCs w:val="16"/>
                          <w:lang w:val="ca-ES-valencia"/>
                        </w:rPr>
                      </w:pPr>
                      <w:bookmarkStart w:id="19" w:name="_Toc67649138"/>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2</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La via de l’enriquiment injust en el sector públic: ús o abús?</w:t>
                      </w:r>
                      <w:bookmarkEnd w:id="19"/>
                    </w:p>
                  </w:txbxContent>
                </v:textbox>
                <w10:wrap type="square"/>
              </v:shape>
            </w:pict>
          </mc:Fallback>
        </mc:AlternateContent>
      </w:r>
      <w:r w:rsidRPr="00DA3DC3">
        <w:rPr>
          <w:noProof/>
          <w:lang w:val="ca-ES-valencia"/>
        </w:rPr>
        <mc:AlternateContent>
          <mc:Choice Requires="wps">
            <w:drawing>
              <wp:anchor distT="45720" distB="45720" distL="114300" distR="114300" simplePos="0" relativeHeight="251952128" behindDoc="0" locked="0" layoutInCell="1" allowOverlap="1" wp14:anchorId="0DE2C96F" wp14:editId="2B775FE2">
                <wp:simplePos x="0" y="0"/>
                <wp:positionH relativeFrom="margin">
                  <wp:posOffset>-3810</wp:posOffset>
                </wp:positionH>
                <wp:positionV relativeFrom="paragraph">
                  <wp:posOffset>430530</wp:posOffset>
                </wp:positionV>
                <wp:extent cx="1704975" cy="2209800"/>
                <wp:effectExtent l="0" t="0" r="9525" b="0"/>
                <wp:wrapSquare wrapText="bothSides"/>
                <wp:docPr id="265" name="Cuadro de texto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209800"/>
                        </a:xfrm>
                        <a:prstGeom prst="rect">
                          <a:avLst/>
                        </a:prstGeom>
                        <a:solidFill>
                          <a:srgbClr val="FFFFFF"/>
                        </a:solidFill>
                        <a:ln w="9525">
                          <a:noFill/>
                          <a:miter lim="800000"/>
                          <a:headEnd/>
                          <a:tailEnd/>
                        </a:ln>
                      </wps:spPr>
                      <wps:txbx>
                        <w:txbxContent>
                          <w:p w14:paraId="0B1A6345" w14:textId="52F3F092" w:rsidR="008F1E02" w:rsidRDefault="008F1E02" w:rsidP="00B012F8">
                            <w:r>
                              <w:rPr>
                                <w:noProof/>
                              </w:rPr>
                              <w:drawing>
                                <wp:inline distT="0" distB="0" distL="0" distR="0" wp14:anchorId="7360FF8E" wp14:editId="72A22AF3">
                                  <wp:extent cx="1452527" cy="2047875"/>
                                  <wp:effectExtent l="19050" t="19050" r="15240" b="13335"/>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Imagen que contiene Texto&#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1452527" cy="2047875"/>
                                          </a:xfrm>
                                          <a:prstGeom prst="rect">
                                            <a:avLst/>
                                          </a:prstGeom>
                                          <a:ln>
                                            <a:solidFill>
                                              <a:schemeClr val="accent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C96F" id="Cuadro de texto 265" o:spid="_x0000_s1029" type="#_x0000_t202" style="position:absolute;left:0;text-align:left;margin-left:-.3pt;margin-top:33.9pt;width:134.25pt;height:174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" stroked="f">
                <v:textbox>
                  <w:txbxContent>
                    <w:p w14:paraId="0B1A6345" w14:textId="52F3F092" w:rsidR="008F1E02" w:rsidRDefault="008F1E02" w:rsidP="00B012F8">
                      <w:r>
                        <w:rPr>
                          <w:noProof/>
                        </w:rPr>
                        <w:drawing>
                          <wp:inline distT="0" distB="0" distL="0" distR="0" wp14:anchorId="7360FF8E" wp14:editId="72A22AF3">
                            <wp:extent cx="1452527" cy="2047875"/>
                            <wp:effectExtent l="19050" t="19050" r="15240" b="13335"/>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Imagen que contiene Texto&#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1452527" cy="2047875"/>
                                    </a:xfrm>
                                    <a:prstGeom prst="rect">
                                      <a:avLst/>
                                    </a:prstGeom>
                                    <a:ln>
                                      <a:solidFill>
                                        <a:schemeClr val="accent1"/>
                                      </a:solidFill>
                                    </a:ln>
                                  </pic:spPr>
                                </pic:pic>
                              </a:graphicData>
                            </a:graphic>
                          </wp:inline>
                        </w:drawing>
                      </w:r>
                    </w:p>
                  </w:txbxContent>
                </v:textbox>
                <w10:wrap type="square" anchorx="margin"/>
              </v:shape>
            </w:pict>
          </mc:Fallback>
        </mc:AlternateContent>
      </w:r>
      <w:r w:rsidR="00B012F8" w:rsidRPr="00DA3DC3">
        <w:rPr>
          <w:rFonts w:ascii="Arial" w:hAnsi="Arial"/>
          <w:sz w:val="21"/>
          <w:lang w:val="ca-ES-valencia"/>
        </w:rPr>
        <w:t xml:space="preserve">Per Resolució del director núm. 122/2020, d’11 de maig, es va aprovar una altra recomanació general del Servei de Prevenció per a previndre les pràctiques corruptes a la Comunitat Valenciana: </w:t>
      </w:r>
      <w:r w:rsidR="00B012F8" w:rsidRPr="00DA3DC3">
        <w:rPr>
          <w:rFonts w:ascii="Arial" w:hAnsi="Arial"/>
          <w:b/>
          <w:bCs/>
          <w:sz w:val="21"/>
          <w:lang w:val="ca-ES-valencia"/>
        </w:rPr>
        <w:t>“La via de l’enriquiment injust en el sector públic: ús o abús?”,</w:t>
      </w:r>
      <w:r w:rsidR="00B012F8" w:rsidRPr="00DA3DC3">
        <w:rPr>
          <w:rFonts w:ascii="Arial" w:hAnsi="Arial"/>
          <w:sz w:val="21"/>
          <w:lang w:val="ca-ES-valencia"/>
        </w:rPr>
        <w:t xml:space="preserve"> que va comptar amb el suport del Consell de Participació de l’AVAF en la seua sessió d’11 de juny de 2020.</w:t>
      </w:r>
      <w:r w:rsidR="00B012F8" w:rsidRPr="00DA3DC3">
        <w:rPr>
          <w:rFonts w:ascii="Arial" w:hAnsi="Arial"/>
          <w:i/>
          <w:iCs/>
          <w:sz w:val="21"/>
          <w:lang w:val="ca-ES-valencia"/>
        </w:rPr>
        <w:t xml:space="preserve"> </w:t>
      </w:r>
      <w:r w:rsidR="00B012F8" w:rsidRPr="00DA3DC3">
        <w:rPr>
          <w:rFonts w:ascii="Arial" w:hAnsi="Arial"/>
          <w:sz w:val="21"/>
          <w:lang w:val="ca-ES-valencia"/>
        </w:rPr>
        <w:t>Ací</w:t>
      </w:r>
      <w:r w:rsidR="00B012F8" w:rsidRPr="00DA3DC3">
        <w:rPr>
          <w:rFonts w:ascii="Arial" w:hAnsi="Arial"/>
          <w:i/>
          <w:iCs/>
          <w:sz w:val="21"/>
          <w:lang w:val="ca-ES-valencia"/>
        </w:rPr>
        <w:t xml:space="preserve"> </w:t>
      </w:r>
      <w:r w:rsidR="00B012F8" w:rsidRPr="00DA3DC3">
        <w:rPr>
          <w:rFonts w:ascii="Arial" w:hAnsi="Arial"/>
          <w:sz w:val="21"/>
          <w:lang w:val="ca-ES-valencia"/>
        </w:rPr>
        <w:t>constatem com el nostre sector públic està abusant en els últims anys de l’enriquiment injust, acudint a un sistema merament econòmic de reconeixement extrajudicial de crèdits que permet pagar directament, és a dir, sense fiscalització prèvia, “encàrrecs” realitzats al marge de la llei i dels procediments reglats a l’efecte.</w:t>
      </w:r>
    </w:p>
    <w:p w14:paraId="46DD4FA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Així, per exemple, en la recomanació s’evidencia que la Conselleria de Sanitat </w:t>
      </w:r>
      <w:r w:rsidRPr="00DA3DC3">
        <w:rPr>
          <w:rFonts w:ascii="Arial" w:hAnsi="Arial"/>
          <w:bCs/>
          <w:sz w:val="21"/>
          <w:lang w:val="ca-ES-valencia"/>
        </w:rPr>
        <w:t xml:space="preserve">Universal i Salut Pública </w:t>
      </w:r>
      <w:r w:rsidRPr="00DA3DC3">
        <w:rPr>
          <w:rFonts w:ascii="Arial" w:hAnsi="Arial"/>
          <w:sz w:val="21"/>
          <w:lang w:val="ca-ES-valencia"/>
        </w:rPr>
        <w:t>va acudir en 2017 a aquesta via per a pagar encàrrecs al marge de la llei per valor de 959,70 milions d’euros, tendència a l’alça en exercicis posteriors (1.319,6 milions d’euros en 2018 i xifres similars en 2019).</w:t>
      </w:r>
    </w:p>
    <w:p w14:paraId="334500CC" w14:textId="77777777" w:rsidR="00B012F8" w:rsidRPr="00DA3DC3" w:rsidRDefault="00B012F8" w:rsidP="00B012F8">
      <w:pPr>
        <w:widowControl w:val="0"/>
        <w:suppressAutoHyphens/>
        <w:autoSpaceDN w:val="0"/>
        <w:spacing w:after="240" w:line="276" w:lineRule="auto"/>
        <w:jc w:val="both"/>
        <w:rPr>
          <w:rFonts w:ascii="Arial" w:eastAsia="Open Sans" w:hAnsi="Arial" w:cs="Arial"/>
          <w:kern w:val="3"/>
          <w:sz w:val="21"/>
          <w:lang w:val="ca-ES-valencia"/>
        </w:rPr>
      </w:pPr>
      <w:r w:rsidRPr="00DA3DC3">
        <w:rPr>
          <w:rFonts w:ascii="Arial" w:hAnsi="Arial"/>
          <w:sz w:val="21"/>
          <w:lang w:val="ca-ES-valencia"/>
        </w:rPr>
        <w:t>La finalitat última de l’enriquiment injust és lícita: evitar l’empobriment patrimonial dels que realitzen prestacions per a les administracions per encàrrec d’aquestes, i el correlatiu enriquiment de l’Administració. No obstant això, aquesta via ha de ser excepcional i subsidiària de les compensacions que preveja cada norma especial.</w:t>
      </w:r>
    </w:p>
    <w:p w14:paraId="793C711E" w14:textId="77777777" w:rsidR="00B012F8" w:rsidRPr="00DA3DC3" w:rsidRDefault="00B012F8" w:rsidP="00B012F8">
      <w:pPr>
        <w:widowControl w:val="0"/>
        <w:suppressAutoHyphens/>
        <w:autoSpaceDN w:val="0"/>
        <w:spacing w:after="240" w:line="276" w:lineRule="auto"/>
        <w:jc w:val="both"/>
        <w:rPr>
          <w:rFonts w:ascii="Arial" w:eastAsia="Open Sans" w:hAnsi="Arial" w:cs="Arial"/>
          <w:kern w:val="3"/>
          <w:sz w:val="21"/>
          <w:lang w:val="ca-ES-valencia"/>
        </w:rPr>
      </w:pPr>
      <w:r w:rsidRPr="00DA3DC3">
        <w:rPr>
          <w:rFonts w:ascii="Arial" w:hAnsi="Arial"/>
          <w:sz w:val="21"/>
          <w:lang w:val="ca-ES-valencia"/>
        </w:rPr>
        <w:t>En la recomanació posem el focus en la causa legal del fons de l’assumpte que genera l’incompliment, és a dir, en la qüestió juridicomaterial que origina l’enriquiment injust: buscar solucions (o crear-les) en aquest àmbit pot ajudar a posar fre al fenomen. Tot i que inicialment pot entendre’s que aquestes solucions són més oneroses que el mer reconeixement extrajudicial de crèdit, considerem que “l’ús abusiu” d’aquesta figura exigeix reconduir aquesta pràctica tenint en compte també el marc normatiu substantiu d’aplicació, per imperatiu del principi de legalitat.</w:t>
      </w:r>
    </w:p>
    <w:p w14:paraId="1ECC7207" w14:textId="77777777" w:rsidR="00B012F8" w:rsidRPr="00DA3DC3" w:rsidRDefault="00B012F8" w:rsidP="00B012F8">
      <w:pPr>
        <w:widowControl w:val="0"/>
        <w:suppressAutoHyphens/>
        <w:autoSpaceDN w:val="0"/>
        <w:spacing w:after="240" w:line="276" w:lineRule="auto"/>
        <w:jc w:val="both"/>
        <w:rPr>
          <w:rFonts w:ascii="Arial" w:eastAsia="Open Sans" w:hAnsi="Arial" w:cs="Arial"/>
          <w:kern w:val="3"/>
          <w:sz w:val="21"/>
          <w:lang w:val="ca-ES-valencia"/>
        </w:rPr>
      </w:pPr>
      <w:r w:rsidRPr="00DA3DC3">
        <w:rPr>
          <w:rFonts w:ascii="Arial" w:hAnsi="Arial"/>
          <w:sz w:val="21"/>
          <w:lang w:val="ca-ES-valencia"/>
        </w:rPr>
        <w:t>És aquest un enfocament d’estudi, entre altres possibles que atenguen altres causes i disciplines que també determinen la normalització de l’acció de l’enriquiment injust, com són aquelles vinculades al finançament autonòmic i local o a les qüestions organitzatives, Es tracta, doncs, d’un punt de partida i invitació a l’imprescindible debat amb els òrgans de control i/o encarregats de la legalitat del sector públic i la doctrina especialitzada, entre altres, per a articular solucions que ens permeten reconduir a la seua excepcionalitat la controvertida figura de l’enriquiment injust.</w:t>
      </w:r>
    </w:p>
    <w:p w14:paraId="243F403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I tot això perquè apreciem que no hi ha dubte que l’abús de l’enriquiment injust és en l’actualitat un dels riscos més preocupants de frau i corrupció permanent i sistèmica, perquè per mandat constitucional (art. 103 CE) l’Administració està sotmesa a la llei i al dret i, en la majoria de supòsits analitzats per l’AVAF, s’empren expedients econòmics per a permetre el pagament dels encàrrecs realitzats al marge de la llei sense depurar la causa de fons: la infracció del procediment administratiu que s’hauria d’haver seguit per a realitzar aquest encàrrec.</w:t>
      </w:r>
    </w:p>
    <w:p w14:paraId="298EAD3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lastRenderedPageBreak/>
        <w:t>En aquest sentit, en la recomanació proposem, com a punt de partida, dos mecanismes de prevenció per a fer front a l’abús de l’enriquiment injust a la Comunitat Valenciana. Entre aquests, la planificació de les polítiques públiques i la seua execució, el sotmetiment al mandat de la llei per a realitzar encàrrecs i per a compensar-ne el pagament, la transparència per a garantir l’efectiva rendició de comptes, la dotació de personal qualificat en els serveis jurídics i en els serveis gestors i de control intern, així com les recomanacions i propostes concretes d’actuació i clàusules de contractació.</w:t>
      </w:r>
    </w:p>
    <w:p w14:paraId="6197AB6F" w14:textId="3A10B80A" w:rsidR="00B012F8" w:rsidRPr="00DA3DC3" w:rsidRDefault="00CF49D7" w:rsidP="00B012F8">
      <w:pPr>
        <w:widowControl w:val="0"/>
        <w:suppressAutoHyphens/>
        <w:autoSpaceDN w:val="0"/>
        <w:spacing w:after="240" w:line="276" w:lineRule="auto"/>
        <w:jc w:val="both"/>
        <w:rPr>
          <w:rFonts w:ascii="Arial" w:eastAsia="Calibri" w:hAnsi="Arial" w:cs="Arial"/>
          <w:sz w:val="21"/>
          <w:lang w:val="ca-ES-valencia"/>
        </w:rPr>
      </w:pPr>
      <w:r>
        <w:rPr>
          <w:noProof/>
        </w:rPr>
        <mc:AlternateContent>
          <mc:Choice Requires="wps">
            <w:drawing>
              <wp:anchor distT="0" distB="0" distL="114300" distR="114300" simplePos="0" relativeHeight="251962368" behindDoc="0" locked="0" layoutInCell="1" allowOverlap="1" wp14:anchorId="2E711DC4" wp14:editId="0A081F71">
                <wp:simplePos x="0" y="0"/>
                <wp:positionH relativeFrom="column">
                  <wp:posOffset>-635</wp:posOffset>
                </wp:positionH>
                <wp:positionV relativeFrom="paragraph">
                  <wp:posOffset>-199390</wp:posOffset>
                </wp:positionV>
                <wp:extent cx="2133600" cy="457200"/>
                <wp:effectExtent l="0" t="0" r="0" b="0"/>
                <wp:wrapSquare wrapText="bothSides"/>
                <wp:docPr id="275" name="Cuadro de texto 275"/>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prstClr val="white"/>
                        </a:solidFill>
                        <a:ln>
                          <a:noFill/>
                        </a:ln>
                      </wps:spPr>
                      <wps:txbx>
                        <w:txbxContent>
                          <w:p w14:paraId="167F70F9" w14:textId="06859A43" w:rsidR="008F1E02" w:rsidRPr="00CF49D7" w:rsidRDefault="008F1E02" w:rsidP="00CF49D7">
                            <w:pPr>
                              <w:pStyle w:val="Descripcin"/>
                              <w:rPr>
                                <w:rFonts w:ascii="Arial" w:hAnsi="Arial" w:cs="Arial"/>
                                <w:smallCaps w:val="0"/>
                                <w:noProof/>
                                <w:sz w:val="16"/>
                                <w:szCs w:val="16"/>
                                <w:lang w:val="ca-ES-valencia"/>
                              </w:rPr>
                            </w:pPr>
                            <w:bookmarkStart w:id="20" w:name="_Toc67649139"/>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3</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La planificació: eina clau per a previndre els riscos de corrupció en les organitzacions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711DC4" id="Cuadro de texto 275" o:spid="_x0000_s1030" type="#_x0000_t202" style="position:absolute;left:0;text-align:left;margin-left:-.05pt;margin-top:-15.7pt;width:168pt;height:36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" stroked="f">
                <v:textbox inset="0,0,0,0">
                  <w:txbxContent>
                    <w:p w14:paraId="167F70F9" w14:textId="06859A43" w:rsidR="008F1E02" w:rsidRPr="00CF49D7" w:rsidRDefault="008F1E02" w:rsidP="00CF49D7">
                      <w:pPr>
                        <w:pStyle w:val="Descripcin"/>
                        <w:rPr>
                          <w:rFonts w:ascii="Arial" w:hAnsi="Arial" w:cs="Arial"/>
                          <w:smallCaps w:val="0"/>
                          <w:noProof/>
                          <w:sz w:val="16"/>
                          <w:szCs w:val="16"/>
                          <w:lang w:val="ca-ES-valencia"/>
                        </w:rPr>
                      </w:pPr>
                      <w:bookmarkStart w:id="21" w:name="_Toc67649139"/>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Pr>
                          <w:rFonts w:ascii="Arial" w:hAnsi="Arial" w:cs="Arial"/>
                          <w:smallCaps w:val="0"/>
                          <w:noProof/>
                          <w:color w:val="9D2235" w:themeColor="accent1"/>
                          <w:sz w:val="16"/>
                          <w:szCs w:val="16"/>
                          <w:lang w:val="ca-ES-valencia"/>
                        </w:rPr>
                        <w:t>3</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La planificació: eina clau per a previndre els riscos de corrupció en les organitzacions</w:t>
                      </w:r>
                      <w:bookmarkEnd w:id="21"/>
                    </w:p>
                  </w:txbxContent>
                </v:textbox>
                <w10:wrap type="square"/>
              </v:shape>
            </w:pict>
          </mc:Fallback>
        </mc:AlternateContent>
      </w:r>
      <w:r w:rsidR="00B012F8" w:rsidRPr="00DA3DC3">
        <w:rPr>
          <w:noProof/>
          <w:lang w:val="ca-ES-valencia"/>
        </w:rPr>
        <mc:AlternateContent>
          <mc:Choice Requires="wps">
            <w:drawing>
              <wp:anchor distT="45720" distB="45720" distL="114300" distR="114300" simplePos="0" relativeHeight="251953152" behindDoc="0" locked="0" layoutInCell="1" allowOverlap="1" wp14:anchorId="505658B4" wp14:editId="36F0F93A">
                <wp:simplePos x="0" y="0"/>
                <wp:positionH relativeFrom="margin">
                  <wp:posOffset>-635</wp:posOffset>
                </wp:positionH>
                <wp:positionV relativeFrom="paragraph">
                  <wp:posOffset>257810</wp:posOffset>
                </wp:positionV>
                <wp:extent cx="2133600" cy="2908300"/>
                <wp:effectExtent l="0" t="0" r="0" b="6350"/>
                <wp:wrapSquare wrapText="bothSides"/>
                <wp:docPr id="261" name="Cuadro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08300"/>
                        </a:xfrm>
                        <a:prstGeom prst="rect">
                          <a:avLst/>
                        </a:prstGeom>
                        <a:solidFill>
                          <a:srgbClr val="FFFFFF"/>
                        </a:solidFill>
                        <a:ln w="9525">
                          <a:noFill/>
                          <a:miter lim="800000"/>
                          <a:headEnd/>
                          <a:tailEnd/>
                        </a:ln>
                      </wps:spPr>
                      <wps:txbx>
                        <w:txbxContent>
                          <w:p w14:paraId="23D4EFED" w14:textId="42604AF4" w:rsidR="008F1E02" w:rsidRDefault="008F1E02" w:rsidP="00B012F8">
                            <w:r>
                              <w:rPr>
                                <w:rFonts w:eastAsiaTheme="minorHAnsi"/>
                                <w:noProof/>
                                <w:sz w:val="20"/>
                                <w:szCs w:val="20"/>
                                <w:lang w:eastAsia="es-ES"/>
                              </w:rPr>
                              <w:drawing>
                                <wp:inline distT="0" distB="0" distL="0" distR="0" wp14:anchorId="0E5F10AE" wp14:editId="1D1AA5F6">
                                  <wp:extent cx="1866900" cy="2639913"/>
                                  <wp:effectExtent l="19050" t="19050" r="19050" b="273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081" cy="2684005"/>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658B4" id="Cuadro de texto 261" o:spid="_x0000_s1031" type="#_x0000_t202" style="position:absolute;left:0;text-align:left;margin-left:-.05pt;margin-top:20.3pt;width:168pt;height:229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" stroked="f">
                <v:textbox>
                  <w:txbxContent>
                    <w:p w14:paraId="23D4EFED" w14:textId="42604AF4" w:rsidR="008F1E02" w:rsidRDefault="008F1E02" w:rsidP="00B012F8">
                      <w:r>
                        <w:rPr>
                          <w:rFonts w:eastAsiaTheme="minorHAnsi"/>
                          <w:noProof/>
                          <w:sz w:val="20"/>
                          <w:szCs w:val="20"/>
                          <w:lang w:eastAsia="es-ES"/>
                        </w:rPr>
                        <w:drawing>
                          <wp:inline distT="0" distB="0" distL="0" distR="0" wp14:anchorId="0E5F10AE" wp14:editId="1D1AA5F6">
                            <wp:extent cx="1866900" cy="2639913"/>
                            <wp:effectExtent l="19050" t="19050" r="19050" b="273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8081" cy="2684005"/>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sidR="00B012F8" w:rsidRPr="00DA3DC3">
        <w:rPr>
          <w:rFonts w:ascii="Arial" w:hAnsi="Arial"/>
          <w:sz w:val="21"/>
          <w:lang w:val="ca-ES-valencia"/>
        </w:rPr>
        <w:t xml:space="preserve">Per Resolució del director núm. 449/2020, de 20 d’octubre, es va aprovar una altra de les recomanacions generals del Servei de Prevenció: </w:t>
      </w:r>
      <w:r w:rsidR="00B012F8" w:rsidRPr="00DA3DC3">
        <w:rPr>
          <w:rFonts w:ascii="Arial" w:hAnsi="Arial"/>
          <w:b/>
          <w:bCs/>
          <w:sz w:val="21"/>
          <w:lang w:val="ca-ES-valencia"/>
        </w:rPr>
        <w:t xml:space="preserve">“La planificació: eina clau per a previndre els riscos de corrupció en les organitzacions”. </w:t>
      </w:r>
      <w:r w:rsidR="00B012F8" w:rsidRPr="00DA3DC3">
        <w:rPr>
          <w:rFonts w:ascii="Arial" w:hAnsi="Arial"/>
          <w:sz w:val="21"/>
          <w:lang w:val="ca-ES-valencia"/>
        </w:rPr>
        <w:t>Entre els principals riscos de corrupció detectats es troba la falta de planificació de les polítiques públiques i de la seua gestió, ja que sense aquesta planificació no es poden prioritzar els interessos generals i preval la cultura de la improvisació i de “l’urgent” davant de “l’important”. Així mateix, la falta de planificació deixa oberta la porta a altres riscos com el conflicte d’interés, l’enriquiment injust o la falta de control de l’activitat de les institucions públiques.</w:t>
      </w:r>
    </w:p>
    <w:p w14:paraId="1298B1B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planificació és de vital importància també en contextos de crisis com l’actual que estem vivint amb la COVID-19, ja que la planificació ens ofereix una visió estratègica que ens permet reassignar recursos en aquelles àrees d’activitat que, per considerar-se “serveis essencials”, han de reforçar-se.</w:t>
      </w:r>
    </w:p>
    <w:p w14:paraId="06E6A50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nostra recomanació, a més d’assenyalar el valor de la planificació com a eina bàsica de prevenció de la corrupció, facilita algunes claus sobre com s’ha de realitzar aquesta planificació assenyalant les conseqüències que provoca la manca d’aquesta i incideix en la necessitat d’avaluar els plans i prendre mesures davant de les desviacions detectades entre el que es pretén i el que s’aconsegueix.</w:t>
      </w:r>
    </w:p>
    <w:p w14:paraId="5954E3F0" w14:textId="2E750FDB"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L’última recomanació general de l’exercici va ser aprovada per Resolució del director núm. 577/2020, de 3 de desembre de 2020, </w:t>
      </w:r>
      <w:r w:rsidRPr="00DA3DC3">
        <w:rPr>
          <w:rFonts w:ascii="Arial" w:hAnsi="Arial"/>
          <w:b/>
          <w:bCs/>
          <w:sz w:val="21"/>
          <w:lang w:val="ca-ES-valencia"/>
        </w:rPr>
        <w:t>“Reflexions sobre el conflicte d’interés: el seu desconeixement, l’avantsala de la corrupció”</w:t>
      </w:r>
      <w:r w:rsidRPr="00DA3DC3">
        <w:rPr>
          <w:rFonts w:ascii="Arial" w:hAnsi="Arial"/>
          <w:sz w:val="21"/>
          <w:lang w:val="ca-ES-valencia"/>
        </w:rPr>
        <w:t>, i presentada per la directora de l’àrea el passat 9 de desembre, en ocasió de la temàtica i celebració del Dia Internacional de la Lluita contra la Corrupció.</w:t>
      </w:r>
    </w:p>
    <w:p w14:paraId="28B96074" w14:textId="579C08EA" w:rsidR="00B012F8" w:rsidRPr="00DA3DC3" w:rsidRDefault="00CF49D7" w:rsidP="00B012F8">
      <w:pPr>
        <w:widowControl w:val="0"/>
        <w:suppressAutoHyphens/>
        <w:autoSpaceDN w:val="0"/>
        <w:spacing w:after="240" w:line="276" w:lineRule="auto"/>
        <w:jc w:val="both"/>
        <w:rPr>
          <w:rFonts w:ascii="Arial" w:eastAsia="Calibri" w:hAnsi="Arial" w:cs="Arial"/>
          <w:sz w:val="21"/>
          <w:lang w:val="ca-ES-valencia"/>
        </w:rPr>
      </w:pPr>
      <w:r>
        <w:rPr>
          <w:noProof/>
        </w:rPr>
        <w:lastRenderedPageBreak/>
        <mc:AlternateContent>
          <mc:Choice Requires="wps">
            <w:drawing>
              <wp:anchor distT="0" distB="0" distL="114300" distR="114300" simplePos="0" relativeHeight="251964416" behindDoc="0" locked="0" layoutInCell="1" allowOverlap="1" wp14:anchorId="417C11DB" wp14:editId="6FF6F199">
                <wp:simplePos x="0" y="0"/>
                <wp:positionH relativeFrom="column">
                  <wp:posOffset>158115</wp:posOffset>
                </wp:positionH>
                <wp:positionV relativeFrom="paragraph">
                  <wp:posOffset>11430</wp:posOffset>
                </wp:positionV>
                <wp:extent cx="2019300" cy="457200"/>
                <wp:effectExtent l="0" t="0" r="0" b="0"/>
                <wp:wrapSquare wrapText="bothSides"/>
                <wp:docPr id="283" name="Cuadro de texto 283"/>
                <wp:cNvGraphicFramePr/>
                <a:graphic xmlns:a="http://schemas.openxmlformats.org/drawingml/2006/main">
                  <a:graphicData uri="http://schemas.microsoft.com/office/word/2010/wordprocessingShape">
                    <wps:wsp>
                      <wps:cNvSpPr txBox="1"/>
                      <wps:spPr>
                        <a:xfrm>
                          <a:off x="0" y="0"/>
                          <a:ext cx="2019300" cy="457200"/>
                        </a:xfrm>
                        <a:prstGeom prst="rect">
                          <a:avLst/>
                        </a:prstGeom>
                        <a:solidFill>
                          <a:prstClr val="white"/>
                        </a:solidFill>
                        <a:ln>
                          <a:noFill/>
                        </a:ln>
                      </wps:spPr>
                      <wps:txbx>
                        <w:txbxContent>
                          <w:p w14:paraId="150D7A9E" w14:textId="02F1CF26" w:rsidR="008F1E02" w:rsidRPr="00CF49D7" w:rsidRDefault="008F1E02" w:rsidP="00CF49D7">
                            <w:pPr>
                              <w:pStyle w:val="Descripcin"/>
                              <w:jc w:val="both"/>
                              <w:rPr>
                                <w:rFonts w:ascii="Arial" w:hAnsi="Arial" w:cs="Arial"/>
                                <w:smallCaps w:val="0"/>
                                <w:noProof/>
                                <w:sz w:val="16"/>
                                <w:szCs w:val="16"/>
                                <w:lang w:val="ca-ES-valencia"/>
                              </w:rPr>
                            </w:pPr>
                            <w:bookmarkStart w:id="22" w:name="_Toc67649140"/>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sidRPr="00CF49D7">
                              <w:rPr>
                                <w:rFonts w:ascii="Arial" w:hAnsi="Arial" w:cs="Arial"/>
                                <w:smallCaps w:val="0"/>
                                <w:noProof/>
                                <w:color w:val="9D2235" w:themeColor="accent1"/>
                                <w:sz w:val="16"/>
                                <w:szCs w:val="16"/>
                                <w:lang w:val="ca-ES-valencia"/>
                              </w:rPr>
                              <w:t>4</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Reflexions sobre el conflicte d'interés: el seu desconeixement, l'avantsala de la corrupció</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C11DB" id="Cuadro de texto 283" o:spid="_x0000_s1032" type="#_x0000_t202" style="position:absolute;left:0;text-align:left;margin-left:12.45pt;margin-top:.9pt;width:159pt;height:36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" stroked="f">
                <v:textbox inset="0,0,0,0">
                  <w:txbxContent>
                    <w:p w14:paraId="150D7A9E" w14:textId="02F1CF26" w:rsidR="008F1E02" w:rsidRPr="00CF49D7" w:rsidRDefault="008F1E02" w:rsidP="00CF49D7">
                      <w:pPr>
                        <w:pStyle w:val="Descripcin"/>
                        <w:jc w:val="both"/>
                        <w:rPr>
                          <w:rFonts w:ascii="Arial" w:hAnsi="Arial" w:cs="Arial"/>
                          <w:smallCaps w:val="0"/>
                          <w:noProof/>
                          <w:sz w:val="16"/>
                          <w:szCs w:val="16"/>
                          <w:lang w:val="ca-ES-valencia"/>
                        </w:rPr>
                      </w:pPr>
                      <w:bookmarkStart w:id="23" w:name="_Toc67649140"/>
                      <w:r w:rsidRPr="00CF49D7">
                        <w:rPr>
                          <w:rFonts w:ascii="Arial" w:hAnsi="Arial" w:cs="Arial"/>
                          <w:smallCaps w:val="0"/>
                          <w:color w:val="9D2235" w:themeColor="accent1"/>
                          <w:sz w:val="16"/>
                          <w:szCs w:val="16"/>
                          <w:lang w:val="ca-ES-valencia"/>
                        </w:rPr>
                        <w:t xml:space="preserve">Imatge </w:t>
                      </w:r>
                      <w:r w:rsidRPr="00CF49D7">
                        <w:rPr>
                          <w:rFonts w:ascii="Arial" w:hAnsi="Arial" w:cs="Arial"/>
                          <w:smallCaps w:val="0"/>
                          <w:color w:val="9D2235" w:themeColor="accent1"/>
                          <w:sz w:val="16"/>
                          <w:szCs w:val="16"/>
                          <w:lang w:val="ca-ES-valencia"/>
                        </w:rPr>
                        <w:fldChar w:fldCharType="begin"/>
                      </w:r>
                      <w:r w:rsidRPr="00CF49D7">
                        <w:rPr>
                          <w:rFonts w:ascii="Arial" w:hAnsi="Arial" w:cs="Arial"/>
                          <w:smallCaps w:val="0"/>
                          <w:color w:val="9D2235" w:themeColor="accent1"/>
                          <w:sz w:val="16"/>
                          <w:szCs w:val="16"/>
                          <w:lang w:val="ca-ES-valencia"/>
                        </w:rPr>
                        <w:instrText xml:space="preserve"> SEQ Imatge \* ARABIC </w:instrText>
                      </w:r>
                      <w:r w:rsidRPr="00CF49D7">
                        <w:rPr>
                          <w:rFonts w:ascii="Arial" w:hAnsi="Arial" w:cs="Arial"/>
                          <w:smallCaps w:val="0"/>
                          <w:color w:val="9D2235" w:themeColor="accent1"/>
                          <w:sz w:val="16"/>
                          <w:szCs w:val="16"/>
                          <w:lang w:val="ca-ES-valencia"/>
                        </w:rPr>
                        <w:fldChar w:fldCharType="separate"/>
                      </w:r>
                      <w:r w:rsidRPr="00CF49D7">
                        <w:rPr>
                          <w:rFonts w:ascii="Arial" w:hAnsi="Arial" w:cs="Arial"/>
                          <w:smallCaps w:val="0"/>
                          <w:noProof/>
                          <w:color w:val="9D2235" w:themeColor="accent1"/>
                          <w:sz w:val="16"/>
                          <w:szCs w:val="16"/>
                          <w:lang w:val="ca-ES-valencia"/>
                        </w:rPr>
                        <w:t>4</w:t>
                      </w:r>
                      <w:r w:rsidRPr="00CF49D7">
                        <w:rPr>
                          <w:rFonts w:ascii="Arial" w:hAnsi="Arial" w:cs="Arial"/>
                          <w:smallCaps w:val="0"/>
                          <w:color w:val="9D2235" w:themeColor="accent1"/>
                          <w:sz w:val="16"/>
                          <w:szCs w:val="16"/>
                          <w:lang w:val="ca-ES-valencia"/>
                        </w:rPr>
                        <w:fldChar w:fldCharType="end"/>
                      </w:r>
                      <w:r w:rsidRPr="00CF49D7">
                        <w:rPr>
                          <w:rFonts w:ascii="Arial" w:hAnsi="Arial" w:cs="Arial"/>
                          <w:smallCaps w:val="0"/>
                          <w:color w:val="9D2235" w:themeColor="accent1"/>
                          <w:sz w:val="16"/>
                          <w:szCs w:val="16"/>
                          <w:lang w:val="ca-ES-valencia"/>
                        </w:rPr>
                        <w:t xml:space="preserve">. </w:t>
                      </w:r>
                      <w:r w:rsidRPr="00CF49D7">
                        <w:rPr>
                          <w:rFonts w:ascii="Arial" w:hAnsi="Arial" w:cs="Arial"/>
                          <w:smallCaps w:val="0"/>
                          <w:sz w:val="16"/>
                          <w:szCs w:val="16"/>
                          <w:lang w:val="ca-ES-valencia"/>
                        </w:rPr>
                        <w:t>Reflexions sobre el conflicte d'interés: el seu desconeixement, l'avantsala de la corrupció</w:t>
                      </w:r>
                      <w:bookmarkEnd w:id="23"/>
                    </w:p>
                  </w:txbxContent>
                </v:textbox>
                <w10:wrap type="square"/>
              </v:shape>
            </w:pict>
          </mc:Fallback>
        </mc:AlternateContent>
      </w:r>
      <w:r w:rsidRPr="00DA3DC3">
        <w:rPr>
          <w:noProof/>
          <w:lang w:val="ca-ES-valencia"/>
        </w:rPr>
        <mc:AlternateContent>
          <mc:Choice Requires="wps">
            <w:drawing>
              <wp:anchor distT="45720" distB="45720" distL="114300" distR="114300" simplePos="0" relativeHeight="251954176" behindDoc="0" locked="0" layoutInCell="1" allowOverlap="1" wp14:anchorId="1B95BFC5" wp14:editId="2EDC2D44">
                <wp:simplePos x="0" y="0"/>
                <wp:positionH relativeFrom="margin">
                  <wp:posOffset>43815</wp:posOffset>
                </wp:positionH>
                <wp:positionV relativeFrom="paragraph">
                  <wp:posOffset>611505</wp:posOffset>
                </wp:positionV>
                <wp:extent cx="2133600" cy="2908300"/>
                <wp:effectExtent l="0" t="0" r="0" b="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908300"/>
                        </a:xfrm>
                        <a:prstGeom prst="rect">
                          <a:avLst/>
                        </a:prstGeom>
                        <a:solidFill>
                          <a:srgbClr val="FFFFFF"/>
                        </a:solidFill>
                        <a:ln w="9525">
                          <a:noFill/>
                          <a:miter lim="800000"/>
                          <a:headEnd/>
                          <a:tailEnd/>
                        </a:ln>
                      </wps:spPr>
                      <wps:txbx>
                        <w:txbxContent>
                          <w:p w14:paraId="56E3ABAE" w14:textId="0E15902C" w:rsidR="008F1E02" w:rsidRDefault="008F1E02" w:rsidP="00B012F8">
                            <w:r>
                              <w:rPr>
                                <w:rFonts w:eastAsiaTheme="minorHAnsi"/>
                                <w:noProof/>
                                <w:sz w:val="20"/>
                                <w:szCs w:val="20"/>
                                <w:lang w:eastAsia="es-ES"/>
                              </w:rPr>
                              <w:drawing>
                                <wp:inline distT="0" distB="0" distL="0" distR="0" wp14:anchorId="3B052459" wp14:editId="332B8E53">
                                  <wp:extent cx="1682349" cy="2275840"/>
                                  <wp:effectExtent l="19050" t="19050" r="13335" b="101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601" cy="2285650"/>
                                          </a:xfrm>
                                          <a:prstGeom prst="rect">
                                            <a:avLst/>
                                          </a:prstGeom>
                                          <a:noFill/>
                                          <a:ln w="9525" cmpd="sng">
                                            <a:solidFill>
                                              <a:srgbClr val="9D2235"/>
                                            </a:solid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5BFC5" id="Cuadro de texto 28" o:spid="_x0000_s1033" type="#_x0000_t202" style="position:absolute;left:0;text-align:left;margin-left:3.45pt;margin-top:48.15pt;width:168pt;height:229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" stroked="f">
                <v:textbox>
                  <w:txbxContent>
                    <w:p w14:paraId="56E3ABAE" w14:textId="0E15902C" w:rsidR="008F1E02" w:rsidRDefault="008F1E02" w:rsidP="00B012F8">
                      <w:r>
                        <w:rPr>
                          <w:rFonts w:eastAsiaTheme="minorHAnsi"/>
                          <w:noProof/>
                          <w:sz w:val="20"/>
                          <w:szCs w:val="20"/>
                          <w:lang w:eastAsia="es-ES"/>
                        </w:rPr>
                        <w:drawing>
                          <wp:inline distT="0" distB="0" distL="0" distR="0" wp14:anchorId="3B052459" wp14:editId="332B8E53">
                            <wp:extent cx="1682349" cy="2275840"/>
                            <wp:effectExtent l="19050" t="19050" r="13335" b="101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601" cy="2285650"/>
                                    </a:xfrm>
                                    <a:prstGeom prst="rect">
                                      <a:avLst/>
                                    </a:prstGeom>
                                    <a:noFill/>
                                    <a:ln w="9525" cmpd="sng">
                                      <a:solidFill>
                                        <a:srgbClr val="9D2235"/>
                                      </a:solidFill>
                                      <a:miter lim="800000"/>
                                      <a:headEnd/>
                                      <a:tailEnd/>
                                    </a:ln>
                                    <a:effectLst/>
                                  </pic:spPr>
                                </pic:pic>
                              </a:graphicData>
                            </a:graphic>
                          </wp:inline>
                        </w:drawing>
                      </w:r>
                    </w:p>
                  </w:txbxContent>
                </v:textbox>
                <w10:wrap type="square" anchorx="margin"/>
              </v:shape>
            </w:pict>
          </mc:Fallback>
        </mc:AlternateContent>
      </w:r>
      <w:r w:rsidR="00B012F8" w:rsidRPr="00DA3DC3">
        <w:rPr>
          <w:rFonts w:ascii="Arial" w:hAnsi="Arial"/>
          <w:sz w:val="21"/>
          <w:lang w:val="ca-ES-valencia"/>
        </w:rPr>
        <w:t xml:space="preserve">La </w:t>
      </w:r>
      <w:r w:rsidR="00B01E95" w:rsidRPr="00DA3DC3">
        <w:rPr>
          <w:rFonts w:ascii="Arial" w:hAnsi="Arial"/>
          <w:sz w:val="21"/>
          <w:lang w:val="ca-ES-valencia"/>
        </w:rPr>
        <w:t>R</w:t>
      </w:r>
      <w:r w:rsidR="00B012F8" w:rsidRPr="00DA3DC3">
        <w:rPr>
          <w:rFonts w:ascii="Arial" w:hAnsi="Arial"/>
          <w:sz w:val="21"/>
          <w:lang w:val="ca-ES-valencia"/>
        </w:rPr>
        <w:t>ecomanació es fonamenta en una anàlisi detallada de la regulació internacional, nacional i autonòmica del conflicte d’interés i de la seua interpretació pels organismes més representatius (com, per exemple, l’Organització per a la Cooperació i el Desenvolupament Econòmics (OCDE) o l’Autoritat Independent per a la Transparència Francesa). Les reflexions es concentren en la necessitat de conéixer, identificar i prendre consciència de les situacions constitutives d’un conflicte d’interés (real, potencial o aparent). Això ens permetrà prendre les mesures adequades per a previndre i evitar les irregularitats (administratives i penals) en les quals deriva aquest gran risc de corrupció, que perjudica la imparcialitat, l’objectivitat i el servei públic, i, per tant, per a actuar sense ingerències externes d’interessos particulars que ens desvien de la missió de servir a l’interés general.</w:t>
      </w:r>
    </w:p>
    <w:p w14:paraId="6AB61C0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Les reflexions contenen un ampli i didàctic elenc d’exemples, situacions de tota mena, en les quals podria haver-hi un conflicte d’interés (en els processos de presa de decisions, funció pública, contractes del sector públic o urbanisme, entre altres), així com una recopilació de sentències judicials i resolucions de diferents òrgans (tribunals administratius de contractació, autoritat independent de defensa de la competència, etc.) amb una breu explicació de com van ser tractades, en cada cas, les situacions de conflictes d’interés.</w:t>
      </w:r>
    </w:p>
    <w:p w14:paraId="675F1DB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Culmina el document assenyalant els principals mecanismes a l’abast les organitzacions per a detectar i controlar els conflictes d’interés, com ara les declaracions responsables o els codis ètics, entre altres.</w:t>
      </w:r>
    </w:p>
    <w:p w14:paraId="47043DD7"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aquest exercici, el Servei de Prevenció també ha exercit les funcions d’assessorament preventiu en col·laboració amb la Direcció d’Anàlisi i Investigació elaborant propostes de </w:t>
      </w:r>
      <w:r w:rsidRPr="00DA3DC3">
        <w:rPr>
          <w:rFonts w:ascii="Arial" w:hAnsi="Arial"/>
          <w:b/>
          <w:bCs/>
          <w:sz w:val="21"/>
          <w:lang w:val="ca-ES-valencia"/>
        </w:rPr>
        <w:t>recomanacions específiques</w:t>
      </w:r>
      <w:r w:rsidRPr="00DA3DC3">
        <w:rPr>
          <w:rFonts w:ascii="Arial" w:hAnsi="Arial"/>
          <w:sz w:val="21"/>
          <w:lang w:val="ca-ES-valencia"/>
        </w:rPr>
        <w:t xml:space="preserve"> sobre determinades actuacions investigades. Concretament, durant el 2020, va col·laborar en relació amb algunes de les matèries de major risc de frau o corrupció, tenint en compte les denúncies amb entrada en l’Agència.</w:t>
      </w:r>
    </w:p>
    <w:p w14:paraId="08C52FB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Esmentarem, per exemple, la recomanació específica aprovada per Resolució del director, de 26 d’agost de 2020, en matèria d’integritat pública i bones praxis que contribuïsquen a això i a la millora del procés de participació ciutadana “DecidimVlc”</w:t>
      </w:r>
      <w:r w:rsidRPr="00DA3DC3">
        <w:rPr>
          <w:rFonts w:ascii="Arial" w:hAnsi="Arial"/>
          <w:i/>
          <w:sz w:val="21"/>
          <w:lang w:val="ca-ES-valencia"/>
        </w:rPr>
        <w:t xml:space="preserve"> </w:t>
      </w:r>
      <w:r w:rsidRPr="00DA3DC3">
        <w:rPr>
          <w:rFonts w:ascii="Arial" w:hAnsi="Arial"/>
          <w:sz w:val="21"/>
          <w:lang w:val="ca-ES-valencia"/>
        </w:rPr>
        <w:t>de l’organisme destinatari (Ajuntament de València).</w:t>
      </w:r>
    </w:p>
    <w:p w14:paraId="0FC3FAF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recomanació, que no té caràcter vinculant, va ser motivada per una denúncia anònima sobre el possible frau en el procediment de participació ciutadana en l’elaboració del Pressupost Municipal 2020 (pressupostos participatius “DecidimVlc”) per a decidir inversions a València, per ser fàcilment manipulable el resultat final i permetre la presa de decisions a un escàs percentatge de veïns/veïnes.</w:t>
      </w:r>
    </w:p>
    <w:p w14:paraId="7E6E8354" w14:textId="77777777" w:rsidR="00B01E95" w:rsidRPr="00DA3DC3" w:rsidRDefault="00B01E95" w:rsidP="00B012F8">
      <w:pPr>
        <w:widowControl w:val="0"/>
        <w:suppressAutoHyphens/>
        <w:autoSpaceDN w:val="0"/>
        <w:spacing w:after="240" w:line="276" w:lineRule="auto"/>
        <w:jc w:val="both"/>
        <w:rPr>
          <w:rFonts w:ascii="Arial" w:hAnsi="Arial"/>
          <w:sz w:val="21"/>
          <w:lang w:val="ca-ES-valencia"/>
        </w:rPr>
      </w:pPr>
    </w:p>
    <w:p w14:paraId="6C807348" w14:textId="633835A2"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Una vegada constatada per l’AVAF la inexistència de frau o corrupció en l’esmentat procés de participació ciutadana, es va elaborar la proposta de recomanació amb ple respecte a l’autonomia local i sense prejutjar cap actuació irregular, amb el propòsit de millorar la transparència i la participació ciutadana en el procediment d’elaboració del pressupost municipal (“DecidimVlc”).</w:t>
      </w:r>
    </w:p>
    <w:p w14:paraId="16D373EA"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recomanació de l’AVAF proposa fins a deu mecanismes de prevenció que suposen en la pràctica implementar una cultura de l’ètica i la integritat pública. Entre aquests es troben: la necessitat de justificar les discrepàncies entre la quantia assignada a aquest procés i la que conste en el pressupost municipal; facilitar un enllaç permanent visible des del web de l’ajuntament per a maximitzar la participació ciutadana; intensificar la campanya de divulgació sobre el procés; utilitzar espais de deliberació presencial o telemàtics; publicar els resultats del procés participatiu i el seguiment de la seua execució en format obert i reutilitzable; considerar en el disseny i el seguiment del procés la proporcionalitat entre el nombre de vots necessaris per a la selecció dels projectes d’inversions que s’executen i l’increment del percentatge de participació ciutadana efectiva; planificar adequadament l’extensió temporal de la fase d’anàlisi de viabilitat i incrementar la tasca pedagògica; incloure en les bases reguladores del procés participatiu algun mecanisme (com, per exemple, declaracions responsables, amb compromisos d’actualització) que permeta la detecció i ulterior control de la possible existència de conflictes d’interessos; planificar el procés de participació ciutadana en els pressupostos municipals de manera integrada/coordinada amb la planificació de la resta d’àrees de l’organització; habilitar per a futurs processos participatius un canal específic de denúncies o queixes de la ciutadania quan detecte alguna disfunció en el procés.</w:t>
      </w:r>
    </w:p>
    <w:p w14:paraId="49129B1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document va ser remés per l’AVAF a l’Ajuntament de València, que, des de la seua versió inicial, el va rebre i el va valorar de manera constructiva, acceptant valorar la incorporació del gruix de les recomanacions proposades en successius exercicis pressupostaris, predisposició que des de l’AVAF s’agraeix i celebra.</w:t>
      </w:r>
    </w:p>
    <w:p w14:paraId="69D3CAD1" w14:textId="41E60C95"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Altres recomanacions específiques i/o propostes realitzades des de Prevenció en relació a expedients motivats per denúncies derivats per la Direcció d’A</w:t>
      </w:r>
      <w:r w:rsidR="006F3E27" w:rsidRPr="00DA3DC3">
        <w:rPr>
          <w:rFonts w:ascii="Arial" w:hAnsi="Arial"/>
          <w:sz w:val="21"/>
          <w:lang w:val="ca-ES-valencia"/>
        </w:rPr>
        <w:t>nàlisi i Investigació</w:t>
      </w:r>
      <w:r w:rsidRPr="00DA3DC3">
        <w:rPr>
          <w:rFonts w:ascii="Arial" w:hAnsi="Arial"/>
          <w:sz w:val="21"/>
          <w:lang w:val="ca-ES-valencia"/>
        </w:rPr>
        <w:t xml:space="preserve"> (DA</w:t>
      </w:r>
      <w:r w:rsidR="006F3E27" w:rsidRPr="00DA3DC3">
        <w:rPr>
          <w:rFonts w:ascii="Arial" w:hAnsi="Arial"/>
          <w:sz w:val="21"/>
          <w:lang w:val="ca-ES-valencia"/>
        </w:rPr>
        <w:t>I</w:t>
      </w:r>
      <w:r w:rsidRPr="00DA3DC3">
        <w:rPr>
          <w:rFonts w:ascii="Arial" w:hAnsi="Arial"/>
          <w:sz w:val="21"/>
          <w:lang w:val="ca-ES-valencia"/>
        </w:rPr>
        <w:t>) han versat sobre l’accés a la informació pública en relació a les xarxes socials de càrrecs electes; irregularitats en l’atorgament de gratificacions extraordinàries a determinats col·lectius d’empleats públics; irregularitats en els processos de selecció de policies locals i qüestions puntuals sobre la composició irregular dels òrgans d’assistència als òrgans de contractació, entre altres.</w:t>
      </w:r>
    </w:p>
    <w:p w14:paraId="7D18A67D"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24" w:name="_Toc67649334"/>
      <w:r w:rsidRPr="00DA3DC3">
        <w:rPr>
          <w:rFonts w:ascii="Arial" w:hAnsi="Arial"/>
          <w:b/>
          <w:color w:val="9D2235"/>
          <w:sz w:val="28"/>
          <w:szCs w:val="28"/>
          <w:lang w:val="ca-ES-valencia"/>
        </w:rPr>
        <w:t>Propostes sobre disposicions normatives</w:t>
      </w:r>
      <w:bookmarkEnd w:id="24"/>
    </w:p>
    <w:p w14:paraId="35B7FF3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D’acord amb els articles 4.</w:t>
      </w:r>
      <w:r w:rsidRPr="00DA3DC3">
        <w:rPr>
          <w:rFonts w:ascii="Arial" w:hAnsi="Arial"/>
          <w:i/>
          <w:iCs/>
          <w:sz w:val="21"/>
          <w:lang w:val="ca-ES-valencia"/>
        </w:rPr>
        <w:t>f</w:t>
      </w:r>
      <w:r w:rsidRPr="00DA3DC3">
        <w:rPr>
          <w:rFonts w:ascii="Arial" w:hAnsi="Arial"/>
          <w:sz w:val="21"/>
          <w:lang w:val="ca-ES-valencia"/>
        </w:rPr>
        <w:t xml:space="preserve"> de la Llei 11/2016, de 28 de novembre, i 19.</w:t>
      </w:r>
      <w:r w:rsidRPr="00DA3DC3">
        <w:rPr>
          <w:rFonts w:ascii="Arial" w:hAnsi="Arial"/>
          <w:i/>
          <w:iCs/>
          <w:sz w:val="21"/>
          <w:lang w:val="ca-ES-valencia"/>
        </w:rPr>
        <w:t>h</w:t>
      </w:r>
      <w:r w:rsidRPr="00DA3DC3">
        <w:rPr>
          <w:rFonts w:ascii="Arial" w:hAnsi="Arial"/>
          <w:sz w:val="21"/>
          <w:lang w:val="ca-ES-valencia"/>
        </w:rPr>
        <w:t xml:space="preserve"> del Reglament de funcionament i règim interior, l’Agència té la funció d’assessorar i formular propostes i recomanacions a les Corts, al Consell de la Generalitat i a les entitats incloses en el seu àmbit d’actuació en matèria d’integritat, ètica pública i prevenció i lluita contra la corrupció, sobre disposicions normatives vigents o en tràmit d’aprovació.</w:t>
      </w:r>
    </w:p>
    <w:p w14:paraId="6EC60FA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lastRenderedPageBreak/>
        <w:t>En aquest sentit, el Pla estratègic del Servei de Prevenció preveu la realització de suggeriments o al·legacions durant els processos d’elaboració de normes vinculades al marc d’actuació objectiu i subjectiu de l’Agència, per a coadjuvar en la millora de la qualitat normativa i convençuts que la millor mesura de prevenció és que la norma incorpore, des de la seua gestació, la perspectiva de la integritat pública.</w:t>
      </w:r>
    </w:p>
    <w:p w14:paraId="3F548357"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28 de setembre de 2020, es van realitzar suggeriments a l’Avantprojecte de llei de mesures fiscals, de gestió administrativa i financera i d’organització de la Generalitat per a 2021, quant a la modificació de la Llei 8/2016, de 28 d’octubre, de la Generalitat, d’incompatibilitats i conflictes d’interessos de persones amb càrrecs públics no electes.</w:t>
      </w:r>
    </w:p>
    <w:p w14:paraId="283F87A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aquest sentit, formulem aquests suggeriments en valorar que les situacions de conflictes d’interés poden afectar la imparcialitat i l’objectivitat amb què han d’actuar els servidors públics, i són un dels riscos més importants de frau i corrupció. D’ací la importància d’una bona regulació del fenomen, que aporte seguretat jurídica, així com d’una gestió adequada d’aquestes situacions.</w:t>
      </w:r>
    </w:p>
    <w:p w14:paraId="2843225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Aquestes observacions es van dirigir a la Conselleria de Participació, Transparència, Cooperació i Qualitat Democràtica, per a la seua lliure consideració, amb la voluntat de coadjuvar en la millora de la qualitat normativa i amb el convenciment que una adequada mesura de prevenció és que la norma incorpore, des del moment de la seua gestació, la perspectiva de la integritat pública.</w:t>
      </w:r>
    </w:p>
    <w:p w14:paraId="3288A72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aquest sentit, considerem que cal vetlar perquè qualsevol modificació de la llei que ens ocupa s’adeqüe a una interpretació sistemàtica de l’ordenament jurídic, així com integrada amb la norma que es vol modificar i amb la normativa de desenvolupament (en aquest cas, en relació amb una coherència de l’àmbit funcional de l’Oficina de Control de Conflictes d’Interessos (OCCI)), evitant generar inseguretat jurídica i, sobretot, tenint en compte també el seu esperit i a la voluntat del legislador de regular les situacions de conflictes d’interés.</w:t>
      </w:r>
    </w:p>
    <w:p w14:paraId="3F80D38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l’informe sobre el resultat del procés del tràmit d’audiència, la Conselleria va manifestar que acceptaven els suggeriments d’aquesta AVAF, preparant nou text normatiu ajustat a les nostres consideracions. Per això estem agraïts i satisfets d’haver col·laborat en aquest procés normatiu.</w:t>
      </w:r>
    </w:p>
    <w:p w14:paraId="4C3F34B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Finalment, durant el 2020 s’ha realitzat el seguiment dels plans anuals normatius 2020 de la Generalitat Valenciana, diputacions i ajuntaments de més de 50.000 habitants. Així mateix, des del Servei es van analitzar puntualment altres normes, si bé es va decidir no fer-hi al·legacions en aquesta ocasió (Projecte de reglament de desplegament de la Llei autonòmica de responsabilitat social corporativa, de la normativa que modifica la legislació urbanística valenciana, determinats reglaments i ordenances municipals de grans ajuntaments, entre altres).</w:t>
      </w:r>
    </w:p>
    <w:p w14:paraId="2FD60814" w14:textId="77777777" w:rsidR="00B012F8" w:rsidRPr="00DA3DC3" w:rsidRDefault="00B012F8" w:rsidP="0007059B">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25" w:name="_Toc67649335"/>
      <w:r w:rsidRPr="00DA3DC3">
        <w:rPr>
          <w:rFonts w:ascii="Arial" w:hAnsi="Arial"/>
          <w:b/>
          <w:color w:val="9D2235"/>
          <w:sz w:val="28"/>
          <w:szCs w:val="28"/>
          <w:lang w:val="ca-ES-valencia"/>
        </w:rPr>
        <w:t>Identificació de riscos de corrupció i estratègia d’integritat pública</w:t>
      </w:r>
      <w:bookmarkEnd w:id="25"/>
    </w:p>
    <w:p w14:paraId="4100B89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desplegament del Pla estratègic de prevenció, s’han estudiat i sistematitzat les diferents </w:t>
      </w:r>
      <w:r w:rsidRPr="00DA3DC3">
        <w:rPr>
          <w:rFonts w:ascii="Arial" w:hAnsi="Arial"/>
          <w:sz w:val="21"/>
          <w:lang w:val="ca-ES-valencia"/>
        </w:rPr>
        <w:lastRenderedPageBreak/>
        <w:t>metodologies de prevenció i anàlisi de riscos, eines de foment de la integritat pública i models de codis ètics existents tant a escala nacional com internacional. A aquest efecte, des del Servei, s’ha desenvolupat una base de dades interna de sistematització del material estudiat i s’han preparat nombroses fitxes que estructuren i sintetitzen el contingut de cada document individualment considerat.</w:t>
      </w:r>
    </w:p>
    <w:p w14:paraId="53B5493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Dels treballs de sistematització descrits s’han derivat altres treballs tan rellevants com l’ampliació dels catàlegs de riscos comuns en qualsevol procés de presa de decisions i de riscos contraris a la integritat pública en els processos de contractació del sector públic, que, juntament amb una sèrie de mecanismes de prevenció que el Servei ha preparat, podran ser presos en consideració per les nostres institucions en els corresponents plans de prevenció que s’aproven partint dels seus propis diagnòstics.</w:t>
      </w:r>
    </w:p>
    <w:p w14:paraId="6CC6F28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S’han fet altres treballs d’identificació de riscos, partint de les denúncies amb entrada en l’AVAF i de dades oficials i de diferents anuaris, en preparar els gràfics inclosos en les diferents recomanacions i accions formatives del Servei.</w:t>
      </w:r>
    </w:p>
    <w:p w14:paraId="2753620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Addicionalment, s’han fet treballs motivats pel context COVID-19 d’estudi, recopilació i seguiment de diferent material relatiu a les contractacions d’emergència.</w:t>
      </w:r>
    </w:p>
    <w:p w14:paraId="44E3EAD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Durant el 2020 s’han iniciat els treballs i estudis preliminars d’un dels pilars sobre el qual es construeix el Pla estratègic de prevenció: crear una estratègia d’integritat pública, pionera a la Comunitat Valenciana, i anar desenvolupant un conjunt d’eines que les institucions puguen aplicar, tenint en compte les seues respectives peculiaritats. A aquest efecte, abans de la seua exposició, es va sol·licitar la col·laboració als membres del grup de treball de Prevenció i Formació del Consell de Participació de l’AVAF en la seua sessió de juny de 2020.</w:t>
      </w:r>
    </w:p>
    <w:p w14:paraId="76B48368"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26" w:name="_Toc67649336"/>
      <w:r w:rsidRPr="00DA3DC3">
        <w:rPr>
          <w:rFonts w:ascii="Arial" w:hAnsi="Arial"/>
          <w:b/>
          <w:color w:val="9D2235"/>
          <w:sz w:val="28"/>
          <w:szCs w:val="28"/>
          <w:lang w:val="ca-ES-valencia"/>
        </w:rPr>
        <w:t>Consultoria, difusió i altres col·laboracions</w:t>
      </w:r>
      <w:bookmarkEnd w:id="26"/>
    </w:p>
    <w:p w14:paraId="0622160F"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Servei de Prevenció té entre les seues funcions la de prestar assessorament i resposta a les consultes que plantege qualsevol persona en relació amb les funcions preventives de l’Agència, contribuint així a dissipar dubtes en matèria de prevenció del frau, la corrupció i la integritat públiques. Amb aquesta finalitat, des del Servei es va redactar una proposta per a fomentar aquesta funció en la nova estructura de la pàgina web institucional de l’AVAF.</w:t>
      </w:r>
    </w:p>
    <w:p w14:paraId="64B4F8D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A títol enunciatiu, durant el 2020 s’han mantingut encontres, entre altres, amb representants de l’Aeroport de Castelló (AEROCAS) o de l’Entitat Pública de Sanejament d’Aigües Residuals (EPSAR) </w:t>
      </w:r>
      <w:r w:rsidRPr="00DA3DC3">
        <w:rPr>
          <w:rFonts w:ascii="Arial" w:hAnsi="Arial"/>
          <w:color w:val="1C052E"/>
          <w:sz w:val="21"/>
          <w:lang w:val="ca-ES-valencia"/>
        </w:rPr>
        <w:t>en l’àmbit de la integritat en la contractació pública, així com en l’assessorament general sobre com implantar marcs d’integritat pública</w:t>
      </w:r>
      <w:r w:rsidRPr="00DA3DC3">
        <w:rPr>
          <w:rFonts w:ascii="Arial" w:hAnsi="Arial"/>
          <w:sz w:val="21"/>
          <w:lang w:val="ca-ES-valencia"/>
        </w:rPr>
        <w:t>, pendents de concretar, en línia amb la tesi que vam exposar en les memòries dels exercicis 2018 i 2019, relativa al necessari impuls de la integritat del sector públic instrumental de la Generalitat Valenciana.</w:t>
      </w:r>
    </w:p>
    <w:p w14:paraId="0DBC381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Així mateix, s’han mantingut trobades amb representants de la Conselleria de Participació, Transparència, Cooperació i Qualitat Democràtica i de l’OCCI (Oficina de Control de Conflictes d’Interés) adscrita a aquesta, per a valorar una possible col·laboració i coordinació </w:t>
      </w:r>
      <w:r w:rsidRPr="00DA3DC3">
        <w:rPr>
          <w:rFonts w:ascii="Arial" w:hAnsi="Arial"/>
          <w:sz w:val="21"/>
          <w:lang w:val="ca-ES-valencia"/>
        </w:rPr>
        <w:lastRenderedPageBreak/>
        <w:t>de determinades actuacions d’interés comú.</w:t>
      </w:r>
    </w:p>
    <w:p w14:paraId="08BF885F"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 cap del Servei de Prevenció ha col·laborat en l’elaboració de continguts i en la impartició, com a ponent, de diverses accions formatives realitzades per l’Agència, la descripció més detallada de les quals es relata en l’epígraf corresponent al Servei de Formació. En concret, ha participat amb la ponència “Abans, durant i després del contracte: integritat”, del curs sobre “Integritat i Prevenció en la Contractació Pública a la Comunitat Valenciana”, en col·laboració amb l’Institut Valencià d’Administració Pública (IVAP).</w:t>
      </w:r>
    </w:p>
    <w:p w14:paraId="36DF4DB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Amb motiu de la recomanació general de planificació, la cap de servei de Prevenció va preparar un vídeo en què en presentava el contingut que, per primera vegada en l’AVAF, es pot veure en el canal de YouTube de l’Agència. Tot això amb la inestimable col·laboració del personal de Gabinet de Relacions Institucionals. Així mateix, va fer una presentació virtual de la recomanació a tot el personal de l’AVAF.</w:t>
      </w:r>
    </w:p>
    <w:p w14:paraId="2FB5884D" w14:textId="77777777" w:rsidR="00B012F8" w:rsidRPr="00DA3DC3" w:rsidRDefault="00B012F8" w:rsidP="0007059B">
      <w:pPr>
        <w:pStyle w:val="Prrafodelista"/>
        <w:widowControl w:val="0"/>
        <w:numPr>
          <w:ilvl w:val="1"/>
          <w:numId w:val="17"/>
        </w:numPr>
        <w:suppressAutoHyphens/>
        <w:autoSpaceDN w:val="0"/>
        <w:spacing w:before="360" w:after="240" w:line="276" w:lineRule="auto"/>
        <w:ind w:left="851" w:hanging="851"/>
        <w:contextualSpacing w:val="0"/>
        <w:jc w:val="both"/>
        <w:outlineLvl w:val="1"/>
        <w:rPr>
          <w:rFonts w:ascii="Arial" w:eastAsia="Times New Roman" w:hAnsi="Arial" w:cs="Arial"/>
          <w:b/>
          <w:color w:val="9D2235"/>
          <w:sz w:val="32"/>
          <w:szCs w:val="32"/>
          <w:lang w:val="ca-ES-valencia"/>
        </w:rPr>
      </w:pPr>
      <w:bookmarkStart w:id="27" w:name="_Toc67649337"/>
      <w:r w:rsidRPr="00DA3DC3">
        <w:rPr>
          <w:rFonts w:ascii="Arial" w:hAnsi="Arial"/>
          <w:b/>
          <w:color w:val="9D2235"/>
          <w:sz w:val="32"/>
          <w:szCs w:val="32"/>
          <w:lang w:val="ca-ES-valencia"/>
        </w:rPr>
        <w:t>Servei de Formació</w:t>
      </w:r>
      <w:bookmarkEnd w:id="27"/>
    </w:p>
    <w:p w14:paraId="623AC07F" w14:textId="77777777" w:rsidR="00B012F8" w:rsidRPr="00DA3DC3" w:rsidRDefault="00B012F8" w:rsidP="0007059B">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28" w:name="_Toc67649338"/>
      <w:r w:rsidRPr="00DA3DC3">
        <w:rPr>
          <w:rFonts w:ascii="Arial" w:hAnsi="Arial"/>
          <w:b/>
          <w:color w:val="9D2235"/>
          <w:sz w:val="28"/>
          <w:szCs w:val="28"/>
          <w:lang w:val="ca-ES-valencia"/>
        </w:rPr>
        <w:t>Funcions</w:t>
      </w:r>
      <w:bookmarkEnd w:id="28"/>
    </w:p>
    <w:p w14:paraId="02F7AFC4"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Servei de Formació desenvolupa les accions necessàries per a complir amb les funcions de l’Agència relatives a:</w:t>
      </w:r>
    </w:p>
    <w:p w14:paraId="731EADB2" w14:textId="77777777" w:rsidR="00B012F8" w:rsidRPr="00DA3DC3" w:rsidRDefault="00B012F8" w:rsidP="00F918B8">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La formació dels servidors públics en matèria d’integritat i ètica públiques.</w:t>
      </w:r>
    </w:p>
    <w:p w14:paraId="7AFA680B" w14:textId="77777777" w:rsidR="00B012F8" w:rsidRPr="00DA3DC3" w:rsidRDefault="00B012F8" w:rsidP="00F918B8">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La realització de programes de sensibilització de la ciutadania.</w:t>
      </w:r>
    </w:p>
    <w:p w14:paraId="737671CB" w14:textId="77777777" w:rsidR="00B012F8" w:rsidRPr="00DA3DC3" w:rsidRDefault="00B012F8" w:rsidP="00F918B8">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La capacitació tècnica i formació continuada del personal de l’Agència.</w:t>
      </w:r>
    </w:p>
    <w:p w14:paraId="21F8661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D’acord amb el </w:t>
      </w:r>
      <w:r w:rsidRPr="00DA3DC3">
        <w:rPr>
          <w:rFonts w:ascii="Arial" w:hAnsi="Arial"/>
          <w:bCs/>
          <w:sz w:val="21"/>
          <w:lang w:val="ca-ES-valencia"/>
        </w:rPr>
        <w:t>Reglament de funcionament i règim interior</w:t>
      </w:r>
      <w:r w:rsidRPr="00DA3DC3">
        <w:rPr>
          <w:rFonts w:ascii="Arial" w:hAnsi="Arial"/>
          <w:color w:val="000081"/>
          <w:sz w:val="21"/>
          <w:lang w:val="ca-ES-valencia"/>
        </w:rPr>
        <w:t xml:space="preserve"> </w:t>
      </w:r>
      <w:r w:rsidRPr="00DA3DC3">
        <w:rPr>
          <w:rFonts w:ascii="Arial" w:hAnsi="Arial"/>
          <w:sz w:val="21"/>
          <w:lang w:val="ca-ES-valencia"/>
        </w:rPr>
        <w:t>de l’Agència, el Servei de Formació ha de desenvolupar programes, guies formatives i assessorament en matèria de lluita contra el frau i la corrupció, en col·laboració amb les institucions competents en la formació de servidors públics, les universitats, les organitzacions i col·legis professionals, i qualsevol altra entitat d’educació superior o especialitzada.</w:t>
      </w:r>
    </w:p>
    <w:p w14:paraId="5170749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la memòria de l’exercici 2019 descrivíem el contingut del Pla de formació 2019-2020, aprovat per Resolució del director de l’Agència el 26 de febrer de 2019, l’execució del qual s’ha continuat en aquest exercici, tal com es descriu a continuació.</w:t>
      </w:r>
    </w:p>
    <w:p w14:paraId="62368E17"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Cal destacar que la situació d’excepcionalitat i les mesures adoptades per a gestionar la situació de crisi sanitària produïda per la pandèmia del COVID-19 ens han obligat a adaptar els formats i el calendari per a desenvolupar les activitats de formació. Moltes de les activitats han passat a realitzar-se en línia i en el segon semestre de l’any, per a continuar amb l’acció formativa i preservar la salut de totes les persones que hi intervenen. </w:t>
      </w:r>
    </w:p>
    <w:p w14:paraId="61F5E723" w14:textId="77777777" w:rsidR="00B012F8" w:rsidRPr="00DA3DC3" w:rsidRDefault="00B012F8" w:rsidP="0007059B">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29" w:name="_Toc67649339"/>
      <w:r w:rsidRPr="00DA3DC3">
        <w:rPr>
          <w:rFonts w:ascii="Arial" w:hAnsi="Arial"/>
          <w:b/>
          <w:color w:val="9D2235"/>
          <w:sz w:val="28"/>
          <w:szCs w:val="28"/>
          <w:lang w:val="ca-ES-valencia"/>
        </w:rPr>
        <w:t>Formació interna</w:t>
      </w:r>
      <w:bookmarkEnd w:id="29"/>
    </w:p>
    <w:p w14:paraId="31B1214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Durant l’exercici 2020 destaquem un increment de les propostes formatives per a la </w:t>
      </w:r>
      <w:r w:rsidRPr="00DA3DC3">
        <w:rPr>
          <w:rFonts w:ascii="Arial" w:hAnsi="Arial"/>
          <w:sz w:val="21"/>
          <w:lang w:val="ca-ES-valencia"/>
        </w:rPr>
        <w:lastRenderedPageBreak/>
        <w:t xml:space="preserve">capacitació tècnica i la formació continuada de les persones que presten els seus serveis en l’Agència. </w:t>
      </w:r>
    </w:p>
    <w:p w14:paraId="73575CEA" w14:textId="77777777" w:rsidR="00B012F8" w:rsidRPr="00DA3DC3" w:rsidRDefault="00B012F8" w:rsidP="00B012F8">
      <w:pPr>
        <w:widowControl w:val="0"/>
        <w:suppressAutoHyphens/>
        <w:autoSpaceDN w:val="0"/>
        <w:spacing w:after="240" w:line="276" w:lineRule="auto"/>
        <w:jc w:val="both"/>
        <w:rPr>
          <w:rFonts w:ascii="Arial" w:eastAsia="Calibri" w:hAnsi="Arial" w:cs="Arial"/>
          <w:color w:val="000000"/>
          <w:sz w:val="21"/>
          <w:lang w:val="ca-ES-valencia"/>
        </w:rPr>
      </w:pPr>
      <w:r w:rsidRPr="00DA3DC3">
        <w:rPr>
          <w:rFonts w:ascii="Arial" w:hAnsi="Arial"/>
          <w:color w:val="000000"/>
          <w:sz w:val="21"/>
          <w:lang w:val="ca-ES-valencia"/>
        </w:rPr>
        <w:t>D’acord amb els àmbits d’actuació previstos en el Pla de formació 2019-2020, les activitats de formació interna són:</w:t>
      </w:r>
    </w:p>
    <w:p w14:paraId="799463F5"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Formació institucional</w:t>
      </w:r>
    </w:p>
    <w:p w14:paraId="4CCB9E05" w14:textId="77777777" w:rsidR="00B012F8" w:rsidRPr="00DA3DC3" w:rsidRDefault="00B012F8" w:rsidP="00B012F8">
      <w:pPr>
        <w:widowControl w:val="0"/>
        <w:suppressAutoHyphens/>
        <w:autoSpaceDN w:val="0"/>
        <w:spacing w:after="240" w:line="276" w:lineRule="auto"/>
        <w:jc w:val="both"/>
        <w:rPr>
          <w:rFonts w:ascii="Arial" w:eastAsia="Calibri" w:hAnsi="Arial" w:cs="Arial"/>
          <w:lang w:val="ca-ES-valencia"/>
        </w:rPr>
      </w:pPr>
      <w:r w:rsidRPr="00DA3DC3">
        <w:rPr>
          <w:rFonts w:ascii="Arial" w:hAnsi="Arial"/>
          <w:sz w:val="21"/>
          <w:lang w:val="ca-ES-valencia"/>
        </w:rPr>
        <w:t xml:space="preserve">L’objectiu d’aquesta dimensió de la formació és establir les bases per a la millora del funcionament de l’equip de professionals de l’Agència. </w:t>
      </w:r>
      <w:r w:rsidRPr="00DA3DC3">
        <w:rPr>
          <w:rFonts w:ascii="Arial" w:hAnsi="Arial"/>
          <w:lang w:val="ca-ES-valencia"/>
        </w:rPr>
        <w:t>En aquest àmbit, s’han realitzat, durant 2020, set activitats formatives, cinc més que en 2019:</w:t>
      </w:r>
    </w:p>
    <w:p w14:paraId="3A7A14F0"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SimSun" w:hAnsi="Arial" w:cs="Arial"/>
          <w:color w:val="000000"/>
          <w:sz w:val="21"/>
          <w:lang w:val="ca-ES-valencia"/>
        </w:rPr>
      </w:pPr>
      <w:r w:rsidRPr="00DA3DC3">
        <w:rPr>
          <w:rFonts w:ascii="Arial" w:hAnsi="Arial"/>
          <w:sz w:val="21"/>
          <w:lang w:val="ca-ES-valencia"/>
        </w:rPr>
        <w:t xml:space="preserve">De l’1 al 28 d’abril. </w:t>
      </w:r>
      <w:r w:rsidRPr="00DA3DC3">
        <w:rPr>
          <w:rFonts w:ascii="Arial" w:hAnsi="Arial"/>
          <w:b/>
          <w:bCs/>
          <w:sz w:val="21"/>
          <w:lang w:val="ca-ES-valencia"/>
        </w:rPr>
        <w:t>Curs: Els</w:t>
      </w:r>
      <w:r w:rsidRPr="00DA3DC3">
        <w:rPr>
          <w:rFonts w:ascii="Arial" w:hAnsi="Arial"/>
          <w:b/>
          <w:bCs/>
          <w:color w:val="000000"/>
          <w:sz w:val="21"/>
          <w:lang w:val="ca-ES-valencia"/>
        </w:rPr>
        <w:t xml:space="preserve"> mitjans electrònics i el procediment administratiu electrònic previst en la Llei 39/2015, LPACAP (VII edició)</w:t>
      </w:r>
      <w:r w:rsidRPr="00DA3DC3">
        <w:rPr>
          <w:rFonts w:ascii="Arial" w:hAnsi="Arial"/>
          <w:color w:val="000000"/>
          <w:sz w:val="21"/>
          <w:lang w:val="ca-ES-valencia"/>
        </w:rPr>
        <w:t>.</w:t>
      </w:r>
      <w:r w:rsidRPr="00DA3DC3">
        <w:rPr>
          <w:rFonts w:ascii="Arial" w:hAnsi="Arial"/>
          <w:sz w:val="21"/>
          <w:lang w:val="ca-ES-valencia"/>
        </w:rPr>
        <w:t xml:space="preserve"> Organitzat pel Centre d’Estudis Municipals i de Cooperació Internacional (CEMCI-Granada). </w:t>
      </w:r>
      <w:r w:rsidRPr="00DA3DC3">
        <w:rPr>
          <w:rFonts w:ascii="Arial" w:hAnsi="Arial"/>
          <w:color w:val="000000"/>
          <w:sz w:val="21"/>
          <w:lang w:val="ca-ES-valencia"/>
        </w:rPr>
        <w:t xml:space="preserve">El curs va facilitar, des d’una doble perspectiva legal i tècnica, la formació i els mitjans per a conéixer la implementació del procediment administratiu en l’administració electrònica, després de l’aprovació de la Llei 39/2015, LPACAP, i la Llei 40/2015, LRJSP. </w:t>
      </w:r>
    </w:p>
    <w:p w14:paraId="7881FCF9"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Calibri" w:hAnsi="Arial" w:cs="Arial"/>
          <w:color w:val="000000"/>
          <w:sz w:val="21"/>
          <w:lang w:val="ca-ES-valencia"/>
        </w:rPr>
      </w:pPr>
      <w:r w:rsidRPr="00DA3DC3">
        <w:rPr>
          <w:rFonts w:ascii="Arial" w:hAnsi="Arial"/>
          <w:sz w:val="21"/>
          <w:lang w:val="ca-ES-valencia"/>
        </w:rPr>
        <w:t xml:space="preserve">18 de juny. </w:t>
      </w:r>
      <w:r w:rsidRPr="00DA3DC3">
        <w:rPr>
          <w:rFonts w:ascii="Arial" w:hAnsi="Arial"/>
          <w:b/>
          <w:bCs/>
          <w:sz w:val="21"/>
          <w:lang w:val="ca-ES-valencia"/>
        </w:rPr>
        <w:t xml:space="preserve">Videoconferència La </w:t>
      </w:r>
      <w:r w:rsidRPr="00DA3DC3">
        <w:rPr>
          <w:rFonts w:ascii="Arial" w:hAnsi="Arial"/>
          <w:b/>
          <w:bCs/>
          <w:color w:val="000000"/>
          <w:sz w:val="21"/>
          <w:lang w:val="ca-ES-valencia"/>
        </w:rPr>
        <w:t>relació entre l’AVAF i els òrgans jurisdiccionals</w:t>
      </w:r>
      <w:r w:rsidRPr="00DA3DC3">
        <w:rPr>
          <w:rFonts w:ascii="Arial" w:hAnsi="Arial"/>
          <w:i/>
          <w:iCs/>
          <w:color w:val="000000"/>
          <w:sz w:val="21"/>
          <w:lang w:val="ca-ES-valencia"/>
        </w:rPr>
        <w:t>.</w:t>
      </w:r>
      <w:r w:rsidRPr="00DA3DC3">
        <w:rPr>
          <w:rFonts w:ascii="Arial" w:hAnsi="Arial"/>
          <w:color w:val="000000"/>
          <w:sz w:val="21"/>
          <w:lang w:val="ca-ES-valencia"/>
        </w:rPr>
        <w:t xml:space="preserve"> Activitat organitzada per l’Agència. L’acció formativa ha estat motivada per ser l’Agència un organisme que manté relacions de suport i de col·laboració amb les autoritats judicials i el ministeri fiscal. La conferència va ser impartida pel jutge magistrat Sr. Joaquim Bosch Grau. </w:t>
      </w:r>
    </w:p>
    <w:p w14:paraId="2DD2C8BB"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color w:val="000000"/>
          <w:sz w:val="21"/>
          <w:lang w:val="ca-ES-valencia"/>
        </w:rPr>
      </w:pPr>
      <w:r w:rsidRPr="00DA3DC3">
        <w:rPr>
          <w:rFonts w:ascii="Arial" w:hAnsi="Arial"/>
          <w:sz w:val="21"/>
          <w:lang w:val="ca-ES-valencia"/>
        </w:rPr>
        <w:t xml:space="preserve">26 de maig, 2 de juny i 9 de juny. </w:t>
      </w:r>
      <w:r w:rsidRPr="00DA3DC3">
        <w:rPr>
          <w:rFonts w:ascii="Arial" w:hAnsi="Arial"/>
          <w:b/>
          <w:bCs/>
          <w:sz w:val="21"/>
          <w:lang w:val="ca-ES-valencia"/>
        </w:rPr>
        <w:t xml:space="preserve">Cicle de </w:t>
      </w:r>
      <w:r w:rsidRPr="00DA3DC3">
        <w:rPr>
          <w:rFonts w:ascii="Arial" w:hAnsi="Arial"/>
          <w:b/>
          <w:bCs/>
          <w:i/>
          <w:iCs/>
          <w:sz w:val="21"/>
          <w:lang w:val="ca-ES-valencia"/>
        </w:rPr>
        <w:t>webinars:</w:t>
      </w:r>
      <w:r w:rsidRPr="00DA3DC3">
        <w:rPr>
          <w:rFonts w:ascii="Arial" w:hAnsi="Arial"/>
          <w:b/>
          <w:bCs/>
          <w:sz w:val="21"/>
          <w:lang w:val="ca-ES-valencia"/>
        </w:rPr>
        <w:t xml:space="preserve"> Aspectes pràctics de la contractació pública i de la gestió administrativa en temps de COVID-19.</w:t>
      </w:r>
      <w:r w:rsidRPr="00DA3DC3">
        <w:rPr>
          <w:rFonts w:ascii="Arial" w:hAnsi="Arial"/>
          <w:color w:val="000000"/>
          <w:sz w:val="21"/>
          <w:lang w:val="ca-ES-valencia"/>
        </w:rPr>
        <w:t xml:space="preserve"> </w:t>
      </w:r>
      <w:r w:rsidRPr="00DA3DC3">
        <w:rPr>
          <w:rFonts w:ascii="Arial" w:hAnsi="Arial"/>
          <w:sz w:val="21"/>
          <w:lang w:val="ca-ES-valencia"/>
        </w:rPr>
        <w:t>Fundació Universitat Empresa de València – ADEIT-UV. L’</w:t>
      </w:r>
      <w:r w:rsidRPr="00DA3DC3">
        <w:rPr>
          <w:rFonts w:ascii="Arial" w:hAnsi="Arial"/>
          <w:color w:val="000000"/>
          <w:sz w:val="21"/>
          <w:lang w:val="ca-ES-valencia"/>
        </w:rPr>
        <w:t xml:space="preserve">objectiu del cicle de seminaris era promoure les bones pràctiques per a millorar la gestió davant de la urgència d’actuació pública provocada per la crisi socioeconòmica generada per la COVID-19. </w:t>
      </w:r>
    </w:p>
    <w:p w14:paraId="0A6B738C"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Calibri" w:hAnsi="Arial" w:cs="Arial"/>
          <w:color w:val="000000"/>
          <w:sz w:val="21"/>
          <w:lang w:val="ca-ES-valencia"/>
        </w:rPr>
      </w:pPr>
      <w:r w:rsidRPr="00DA3DC3">
        <w:rPr>
          <w:rFonts w:ascii="Arial" w:hAnsi="Arial"/>
          <w:color w:val="000000"/>
          <w:sz w:val="21"/>
          <w:lang w:val="ca-ES-valencia"/>
        </w:rPr>
        <w:t xml:space="preserve">Del 28 de setembre a l’1 d’octubre. </w:t>
      </w:r>
      <w:r w:rsidRPr="00DA3DC3">
        <w:rPr>
          <w:rFonts w:ascii="Arial" w:hAnsi="Arial"/>
          <w:b/>
          <w:bCs/>
          <w:color w:val="000000"/>
          <w:sz w:val="21"/>
          <w:lang w:val="ca-ES-valencia"/>
        </w:rPr>
        <w:t xml:space="preserve">V Congrés Internacional de Transparència i Accés a la Informació. </w:t>
      </w:r>
      <w:r w:rsidRPr="00DA3DC3">
        <w:rPr>
          <w:rFonts w:ascii="Arial" w:hAnsi="Arial"/>
          <w:color w:val="000000"/>
          <w:sz w:val="21"/>
          <w:lang w:val="ca-ES-valencia"/>
        </w:rPr>
        <w:t>Organitzat conjuntament pel Centre d’Estudis de Partits Polítics de la UNED, el</w:t>
      </w:r>
      <w:r w:rsidRPr="00DA3DC3">
        <w:rPr>
          <w:rFonts w:ascii="Arial" w:hAnsi="Arial"/>
          <w:sz w:val="21"/>
          <w:lang w:val="ca-ES-valencia"/>
        </w:rPr>
        <w:t xml:space="preserve"> Grup d’Investigació Regulació Jurídica i Participació del Ciutadà Digital de la Universitat Complutense de Madrid, l’Associació de Professionals i Investigadors de la Transparència (ACREDITRA) i la Plataforma en Defensa de la Llibertat de la Informació. </w:t>
      </w:r>
      <w:r w:rsidRPr="00DA3DC3">
        <w:rPr>
          <w:rFonts w:ascii="Arial" w:hAnsi="Arial"/>
          <w:color w:val="000000"/>
          <w:sz w:val="21"/>
          <w:lang w:val="ca-ES-valencia"/>
        </w:rPr>
        <w:t xml:space="preserve">El congrés, de caràcter internacional, amb participants de 21 països, estava obert a enfocaments del dret, la ciència política, l’arxivística, l’economia, la documentació, la comunicació, l’ètica o la sociologia. L’objecte central d’estudi va ser la integritat pública i el desenvolupament de l’ètica pública en l’àmbit de les institucions que han de ser transparents. </w:t>
      </w:r>
    </w:p>
    <w:p w14:paraId="573C6B85" w14:textId="77777777" w:rsidR="00B012F8" w:rsidRPr="00DA3DC3" w:rsidRDefault="00B012F8" w:rsidP="0007059B">
      <w:pPr>
        <w:widowControl w:val="0"/>
        <w:numPr>
          <w:ilvl w:val="0"/>
          <w:numId w:val="16"/>
        </w:numPr>
        <w:suppressAutoHyphens/>
        <w:autoSpaceDN w:val="0"/>
        <w:spacing w:after="240" w:line="276" w:lineRule="auto"/>
        <w:ind w:left="714" w:hanging="357"/>
        <w:jc w:val="both"/>
        <w:rPr>
          <w:rFonts w:ascii="Arial" w:eastAsia="Times New Roman" w:hAnsi="Arial" w:cs="Arial"/>
          <w:color w:val="000000"/>
          <w:sz w:val="21"/>
          <w:highlight w:val="white"/>
          <w:lang w:val="ca-ES-valencia"/>
        </w:rPr>
      </w:pPr>
      <w:r w:rsidRPr="00DA3DC3">
        <w:rPr>
          <w:rFonts w:ascii="Arial" w:hAnsi="Arial"/>
          <w:color w:val="000000"/>
          <w:sz w:val="21"/>
          <w:lang w:val="ca-ES-valencia"/>
        </w:rPr>
        <w:t xml:space="preserve">Del 23 de novembre al 21 de desembre. </w:t>
      </w:r>
      <w:r w:rsidRPr="00DA3DC3">
        <w:rPr>
          <w:rFonts w:ascii="Arial" w:hAnsi="Arial"/>
          <w:b/>
          <w:bCs/>
          <w:color w:val="000000"/>
          <w:sz w:val="21"/>
          <w:shd w:val="clear" w:color="auto" w:fill="FFFFFF"/>
          <w:lang w:val="ca-ES-valencia"/>
        </w:rPr>
        <w:t xml:space="preserve">Curs: Negociació col·lectiva. </w:t>
      </w:r>
      <w:r w:rsidRPr="00DA3DC3">
        <w:rPr>
          <w:rFonts w:ascii="Arial" w:hAnsi="Arial"/>
          <w:bCs/>
          <w:color w:val="000000"/>
          <w:sz w:val="21"/>
          <w:shd w:val="clear" w:color="auto" w:fill="FFFFFF"/>
          <w:lang w:val="ca-ES-valencia"/>
        </w:rPr>
        <w:t>O</w:t>
      </w:r>
      <w:r w:rsidRPr="00DA3DC3">
        <w:rPr>
          <w:rFonts w:ascii="Arial" w:hAnsi="Arial"/>
          <w:color w:val="000000"/>
          <w:sz w:val="21"/>
          <w:lang w:val="ca-ES-valencia"/>
        </w:rPr>
        <w:t xml:space="preserve">ferta formativa del Consell General de Secretaris, Interventors i Tresorers de l’Administració Local (COSITAL-Network). L’objectiu del curs va ser l’estudi dels drets dels empleats públics durant la seua participació en el procés de determinació </w:t>
      </w:r>
      <w:r w:rsidRPr="00DA3DC3">
        <w:rPr>
          <w:rFonts w:ascii="Arial" w:hAnsi="Arial"/>
          <w:color w:val="000000"/>
          <w:sz w:val="21"/>
          <w:lang w:val="ca-ES-valencia"/>
        </w:rPr>
        <w:lastRenderedPageBreak/>
        <w:t xml:space="preserve">de les condicions de treball. Addicionalment, s’han analitzat els elements en les diferents fases del procés de negociació col·lectiva i els límits de les matèries objecte de negociació. </w:t>
      </w:r>
    </w:p>
    <w:p w14:paraId="43F5A6DB"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 xml:space="preserve">Formació departamental </w:t>
      </w:r>
    </w:p>
    <w:p w14:paraId="420EFBB8" w14:textId="77777777" w:rsidR="00B012F8" w:rsidRPr="00DA3DC3" w:rsidRDefault="00B012F8" w:rsidP="00B012F8">
      <w:pPr>
        <w:widowControl w:val="0"/>
        <w:suppressAutoHyphens/>
        <w:autoSpaceDN w:val="0"/>
        <w:spacing w:after="240" w:line="276" w:lineRule="auto"/>
        <w:jc w:val="both"/>
        <w:rPr>
          <w:rFonts w:ascii="Arial" w:eastAsia="Calibri" w:hAnsi="Arial" w:cs="Arial"/>
          <w:lang w:val="ca-ES-valencia"/>
        </w:rPr>
      </w:pPr>
      <w:r w:rsidRPr="00DA3DC3">
        <w:rPr>
          <w:rFonts w:ascii="Arial" w:hAnsi="Arial"/>
          <w:sz w:val="21"/>
          <w:lang w:val="ca-ES-valencia"/>
        </w:rPr>
        <w:t xml:space="preserve">En aquest àmbit s’han desenvolupat 14 activitats davant de 5 activitats realitzades l’any anterior, per a millorar els coneixements específics de cada àrea de treball. </w:t>
      </w:r>
    </w:p>
    <w:p w14:paraId="53DBABB7"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 xml:space="preserve">Del 17 de febrer al 15 d’abril. </w:t>
      </w:r>
      <w:r w:rsidRPr="00DA3DC3">
        <w:rPr>
          <w:rFonts w:ascii="Arial" w:hAnsi="Arial"/>
          <w:b/>
          <w:bCs/>
          <w:sz w:val="21"/>
          <w:lang w:val="ca-ES-valencia"/>
        </w:rPr>
        <w:t xml:space="preserve">Curs: Prevenció de riscos laborals (PRL 2020). </w:t>
      </w:r>
      <w:r w:rsidRPr="00DA3DC3">
        <w:rPr>
          <w:rFonts w:ascii="Arial" w:hAnsi="Arial"/>
          <w:sz w:val="21"/>
          <w:lang w:val="ca-ES-valencia"/>
        </w:rPr>
        <w:t xml:space="preserve">Organitzat per l’Institut Valencià de la Seguretat i Salut en el Treball de la Generalitat Valenciana (INVASSAT). </w:t>
      </w:r>
    </w:p>
    <w:p w14:paraId="2D577E92"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kern w:val="2"/>
          <w:sz w:val="21"/>
          <w:highlight w:val="white"/>
          <w:lang w:val="ca-ES-valencia"/>
        </w:rPr>
      </w:pPr>
      <w:r w:rsidRPr="00DA3DC3">
        <w:rPr>
          <w:rFonts w:ascii="Arial" w:hAnsi="Arial"/>
          <w:sz w:val="21"/>
          <w:lang w:val="ca-ES-valencia"/>
        </w:rPr>
        <w:t>Del 27 de febrer al 31 de maig de 2020, i el 8 i 10 de setembre</w:t>
      </w:r>
      <w:r w:rsidRPr="00DA3DC3">
        <w:rPr>
          <w:rFonts w:ascii="Arial" w:hAnsi="Arial"/>
          <w:sz w:val="21"/>
          <w:shd w:val="clear" w:color="auto" w:fill="FFFFFF"/>
          <w:lang w:val="ca-ES-valencia"/>
        </w:rPr>
        <w:t xml:space="preserve"> de 2020. </w:t>
      </w:r>
      <w:r w:rsidRPr="00DA3DC3">
        <w:rPr>
          <w:rFonts w:ascii="Arial" w:hAnsi="Arial"/>
          <w:b/>
          <w:bCs/>
          <w:sz w:val="21"/>
          <w:lang w:val="ca-ES-valencia"/>
        </w:rPr>
        <w:t xml:space="preserve">Curs: Procediment administratiu electrònic. </w:t>
      </w:r>
      <w:r w:rsidRPr="00DA3DC3">
        <w:rPr>
          <w:rFonts w:ascii="Arial" w:hAnsi="Arial"/>
          <w:sz w:val="21"/>
          <w:lang w:val="ca-ES-valencia"/>
        </w:rPr>
        <w:t>Organitzat pel Consell General de Secretaris, Interventors i Tresorers de l’Administració Local (COSITAL-Network).</w:t>
      </w:r>
      <w:r w:rsidRPr="00DA3DC3">
        <w:rPr>
          <w:rFonts w:ascii="Arial" w:hAnsi="Arial"/>
          <w:b/>
          <w:bCs/>
          <w:sz w:val="21"/>
          <w:lang w:val="ca-ES-valencia"/>
        </w:rPr>
        <w:t xml:space="preserve"> </w:t>
      </w:r>
      <w:r w:rsidRPr="00DA3DC3">
        <w:rPr>
          <w:rFonts w:ascii="Arial" w:hAnsi="Arial"/>
          <w:sz w:val="21"/>
          <w:lang w:val="ca-ES-valencia"/>
        </w:rPr>
        <w:t xml:space="preserve">L’objectiu del curs ha sigut el coneixement i la comprensió dels aspectes fonamentals del nou procediment administratiu electrònic després de la Llei 39/2015, del procediment administratiu comú de les administracions públiques, i la Llei 40/2015, de règim jurídic del sector públic. </w:t>
      </w:r>
    </w:p>
    <w:p w14:paraId="109F80E2"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SimSun" w:hAnsi="Arial" w:cs="Arial"/>
          <w:kern w:val="2"/>
          <w:sz w:val="21"/>
          <w:lang w:val="ca-ES-valencia"/>
        </w:rPr>
      </w:pPr>
      <w:r w:rsidRPr="00DA3DC3">
        <w:rPr>
          <w:rFonts w:ascii="Arial" w:hAnsi="Arial"/>
          <w:sz w:val="21"/>
          <w:lang w:val="ca-ES-valencia"/>
        </w:rPr>
        <w:t xml:space="preserve">12 i 13 de febrer de 2020. </w:t>
      </w:r>
      <w:r w:rsidRPr="00DA3DC3">
        <w:rPr>
          <w:rFonts w:ascii="Arial" w:hAnsi="Arial"/>
          <w:b/>
          <w:bCs/>
          <w:sz w:val="21"/>
          <w:lang w:val="ca-ES-valencia"/>
        </w:rPr>
        <w:t>III Congrés Nacional Antifrau.</w:t>
      </w:r>
      <w:r w:rsidRPr="00DA3DC3">
        <w:rPr>
          <w:rFonts w:ascii="Arial" w:hAnsi="Arial"/>
          <w:sz w:val="21"/>
          <w:lang w:val="ca-ES-valencia"/>
        </w:rPr>
        <w:t xml:space="preserve"> Organitzat per la World Compliance Association, la Fundació Universitària Behavior &amp; Law i l’Associació Espanyola d’Empreses contra el Frau (AEECF). L’objectiu del congrés era aprofundir en l’anàlisi de casos de frau i les tècniques d’entrevista. Es van analitzar també estratègies de lluita antifrau i d’anticipació per a previndre, detectar i contrarestar les noves amenaces a temps. Addicionalment, en el congrés es va incloure un panell específic sobre intel·ligència artificial aplicada. </w:t>
      </w:r>
    </w:p>
    <w:p w14:paraId="52200969"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NSimSun" w:hAnsi="Arial" w:cs="Arial"/>
          <w:sz w:val="21"/>
          <w:lang w:val="ca-ES-valencia"/>
        </w:rPr>
      </w:pPr>
      <w:r w:rsidRPr="00DA3DC3">
        <w:rPr>
          <w:rFonts w:ascii="Arial" w:hAnsi="Arial"/>
          <w:sz w:val="21"/>
          <w:lang w:val="ca-ES-valencia"/>
        </w:rPr>
        <w:t xml:space="preserve">9 i 10 de març. </w:t>
      </w:r>
      <w:r w:rsidRPr="00DA3DC3">
        <w:rPr>
          <w:rFonts w:ascii="Arial" w:hAnsi="Arial"/>
          <w:b/>
          <w:bCs/>
          <w:sz w:val="21"/>
          <w:lang w:val="ca-ES-valencia"/>
        </w:rPr>
        <w:t xml:space="preserve">Curs: Contractació i </w:t>
      </w:r>
      <w:r w:rsidRPr="00DA3DC3">
        <w:rPr>
          <w:rFonts w:ascii="Arial" w:hAnsi="Arial"/>
          <w:b/>
          <w:bCs/>
          <w:i/>
          <w:iCs/>
          <w:sz w:val="21"/>
          <w:lang w:val="ca-ES-valencia"/>
        </w:rPr>
        <w:t>compliance</w:t>
      </w:r>
      <w:r w:rsidRPr="00DA3DC3">
        <w:rPr>
          <w:rFonts w:ascii="Arial" w:hAnsi="Arial"/>
          <w:b/>
          <w:bCs/>
          <w:sz w:val="21"/>
          <w:lang w:val="ca-ES-valencia"/>
        </w:rPr>
        <w:t>, cap a una contractació de qualitat, innovadora i íntegra.</w:t>
      </w:r>
      <w:r w:rsidRPr="00DA3DC3">
        <w:rPr>
          <w:rFonts w:ascii="Arial" w:hAnsi="Arial"/>
          <w:sz w:val="21"/>
          <w:lang w:val="ca-ES-valencia"/>
        </w:rPr>
        <w:t xml:space="preserve"> Organitzat per la Fundació Universitat Empresa de la Universitat de València ADEIT-UV a la seua seu. L’objectiu del curs va ser la formació i l’especialització dels treballadors i gestors públics en l’aplicació de manera adequada de la normativa de contractació pública després d’haver transcorregut dos anys des de l’entrada en vigor de la Llei 9/2017, de 8 de novembre, de contractes del sector públic. El 13 de juliol es va completar el curs amb el taller gratuït en línia “</w:t>
      </w:r>
      <w:r w:rsidRPr="00DA3DC3">
        <w:rPr>
          <w:rFonts w:ascii="Arial" w:hAnsi="Arial"/>
          <w:i/>
          <w:iCs/>
          <w:sz w:val="21"/>
          <w:lang w:val="ca-ES-valencia"/>
        </w:rPr>
        <w:t>Compliance</w:t>
      </w:r>
      <w:r w:rsidRPr="00DA3DC3">
        <w:rPr>
          <w:rFonts w:ascii="Arial" w:hAnsi="Arial"/>
          <w:sz w:val="21"/>
          <w:lang w:val="ca-ES-valencia"/>
        </w:rPr>
        <w:t xml:space="preserve"> en l’àmbit del sector públic”, sobre l’elaboració d’un sistema de</w:t>
      </w:r>
      <w:r w:rsidRPr="00DA3DC3">
        <w:rPr>
          <w:rFonts w:ascii="Arial" w:hAnsi="Arial"/>
          <w:i/>
          <w:iCs/>
          <w:sz w:val="21"/>
          <w:lang w:val="ca-ES-valencia"/>
        </w:rPr>
        <w:t xml:space="preserve"> compliance</w:t>
      </w:r>
      <w:r w:rsidRPr="00DA3DC3">
        <w:rPr>
          <w:rFonts w:ascii="Arial" w:hAnsi="Arial"/>
          <w:sz w:val="21"/>
          <w:lang w:val="ca-ES-valencia"/>
        </w:rPr>
        <w:t xml:space="preserve"> com a garantia d’integritat en la gestió pública, i les eines i mecanismes que s’han d’utilitzar.</w:t>
      </w:r>
    </w:p>
    <w:p w14:paraId="3215DA89"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NSimSun" w:hAnsi="Arial" w:cs="Arial"/>
          <w:sz w:val="21"/>
          <w:lang w:val="ca-ES-valencia"/>
        </w:rPr>
      </w:pPr>
      <w:r w:rsidRPr="00DA3DC3">
        <w:rPr>
          <w:rFonts w:ascii="Arial" w:hAnsi="Arial"/>
          <w:sz w:val="21"/>
          <w:lang w:val="ca-ES-valencia"/>
        </w:rPr>
        <w:t>2, 6 i 7 d’abril de 2020.</w:t>
      </w:r>
      <w:r w:rsidRPr="00DA3DC3">
        <w:rPr>
          <w:rFonts w:ascii="Arial" w:hAnsi="Arial"/>
          <w:b/>
          <w:bCs/>
          <w:sz w:val="21"/>
          <w:lang w:val="ca-ES-valencia"/>
        </w:rPr>
        <w:t xml:space="preserve"> Curs en línia sobre l’eina MODEL@.</w:t>
      </w:r>
      <w:r w:rsidRPr="00DA3DC3">
        <w:rPr>
          <w:rFonts w:ascii="Arial" w:hAnsi="Arial"/>
          <w:sz w:val="21"/>
          <w:lang w:val="ca-ES-valencia"/>
        </w:rPr>
        <w:t xml:space="preserve"> El curs ha sigut impartit per Guadaltel, empresa adjudicatària del contracte de serveis d’implantació de l’administració electrònica de l’Agència, per a maximitzar el rendiment, eficàcia i eficiència en els recursos de la plataforma de l’administració electrònica de l’Agència. </w:t>
      </w:r>
    </w:p>
    <w:p w14:paraId="0B6D8800"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NSimSun" w:hAnsi="Arial" w:cs="Arial"/>
          <w:sz w:val="21"/>
          <w:lang w:val="ca-ES-valencia"/>
        </w:rPr>
      </w:pPr>
      <w:r w:rsidRPr="00DA3DC3">
        <w:rPr>
          <w:rFonts w:ascii="Arial" w:hAnsi="Arial"/>
          <w:sz w:val="21"/>
          <w:lang w:val="ca-ES-valencia"/>
        </w:rPr>
        <w:t xml:space="preserve">21 d’abril. </w:t>
      </w:r>
      <w:r w:rsidRPr="00DA3DC3">
        <w:rPr>
          <w:rFonts w:ascii="Arial" w:hAnsi="Arial"/>
          <w:b/>
          <w:bCs/>
          <w:sz w:val="21"/>
          <w:lang w:val="ca-ES-valencia"/>
        </w:rPr>
        <w:t xml:space="preserve">Congrés </w:t>
      </w:r>
      <w:r w:rsidRPr="00DA3DC3">
        <w:rPr>
          <w:rFonts w:ascii="Arial" w:hAnsi="Arial"/>
          <w:b/>
          <w:bCs/>
          <w:i/>
          <w:iCs/>
          <w:sz w:val="21"/>
          <w:lang w:val="ca-ES-valencia"/>
        </w:rPr>
        <w:t>COVID-Compliance</w:t>
      </w:r>
      <w:r w:rsidRPr="00DA3DC3">
        <w:rPr>
          <w:rFonts w:ascii="Arial" w:hAnsi="Arial"/>
          <w:sz w:val="21"/>
          <w:lang w:val="ca-ES-valencia"/>
        </w:rPr>
        <w:t xml:space="preserve">. Organitzat en línia per la World Compliance Association. L’objectiu del congrés va ser el tractament dels temes més rellevants, crítics i d’actualitat quant al </w:t>
      </w:r>
      <w:r w:rsidRPr="00DA3DC3">
        <w:rPr>
          <w:rFonts w:ascii="Arial" w:hAnsi="Arial"/>
          <w:i/>
          <w:iCs/>
          <w:sz w:val="21"/>
          <w:lang w:val="ca-ES-valencia"/>
        </w:rPr>
        <w:t>compliance</w:t>
      </w:r>
      <w:r w:rsidRPr="00DA3DC3">
        <w:rPr>
          <w:rFonts w:ascii="Arial" w:hAnsi="Arial"/>
          <w:sz w:val="21"/>
          <w:lang w:val="ca-ES-valencia"/>
        </w:rPr>
        <w:t xml:space="preserve"> i el seu paper en la crisi mundial originada arran de la pandèmia COVID-19. </w:t>
      </w:r>
    </w:p>
    <w:p w14:paraId="04070D65"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NSimSun" w:hAnsi="Arial" w:cs="Arial"/>
          <w:kern w:val="2"/>
          <w:sz w:val="21"/>
          <w:lang w:val="ca-ES-valencia"/>
        </w:rPr>
      </w:pPr>
      <w:r w:rsidRPr="00DA3DC3">
        <w:rPr>
          <w:rFonts w:ascii="Arial" w:hAnsi="Arial"/>
          <w:sz w:val="21"/>
          <w:lang w:val="ca-ES-valencia"/>
        </w:rPr>
        <w:lastRenderedPageBreak/>
        <w:t xml:space="preserve">7 de maig. </w:t>
      </w:r>
      <w:r w:rsidRPr="00DA3DC3">
        <w:rPr>
          <w:rFonts w:ascii="Arial" w:hAnsi="Arial"/>
          <w:b/>
          <w:bCs/>
          <w:sz w:val="21"/>
          <w:lang w:val="ca-ES-valencia"/>
        </w:rPr>
        <w:t>Curs en línia:</w:t>
      </w:r>
      <w:r w:rsidRPr="00DA3DC3">
        <w:rPr>
          <w:rFonts w:ascii="Arial" w:hAnsi="Arial"/>
          <w:b/>
          <w:bCs/>
          <w:i/>
          <w:iCs/>
          <w:sz w:val="21"/>
          <w:lang w:val="ca-ES-valencia"/>
        </w:rPr>
        <w:t xml:space="preserve"> </w:t>
      </w:r>
      <w:r w:rsidRPr="00DA3DC3">
        <w:rPr>
          <w:rFonts w:ascii="Arial" w:hAnsi="Arial"/>
          <w:b/>
          <w:bCs/>
          <w:sz w:val="21"/>
          <w:lang w:val="ca-ES-valencia"/>
        </w:rPr>
        <w:t>G-ede: expedient i document electrònic.</w:t>
      </w:r>
      <w:r w:rsidRPr="00DA3DC3">
        <w:rPr>
          <w:rFonts w:ascii="Arial" w:hAnsi="Arial"/>
          <w:sz w:val="21"/>
          <w:lang w:val="ca-ES-valencia"/>
        </w:rPr>
        <w:t xml:space="preserve"> El curs va ser impartit per Guadaltel i va tractar l’explotació de la funcionalitat real de l’aplicació G-ede, de gestió d’expedients i documents electrònics i de gestió documental integral de tota l’organització, i l’administració i la classificació de documents, així com de les seues metadades associades.</w:t>
      </w:r>
    </w:p>
    <w:p w14:paraId="1D99814F" w14:textId="77777777" w:rsidR="00B012F8" w:rsidRPr="000D10A5" w:rsidRDefault="00B012F8" w:rsidP="0007059B">
      <w:pPr>
        <w:widowControl w:val="0"/>
        <w:numPr>
          <w:ilvl w:val="0"/>
          <w:numId w:val="16"/>
        </w:numPr>
        <w:suppressAutoHyphens/>
        <w:autoSpaceDN w:val="0"/>
        <w:spacing w:after="120" w:line="276" w:lineRule="auto"/>
        <w:ind w:left="714" w:hanging="357"/>
        <w:jc w:val="both"/>
        <w:rPr>
          <w:rFonts w:ascii="Arial" w:eastAsia="NSimSun" w:hAnsi="Arial" w:cs="Arial"/>
          <w:kern w:val="2"/>
          <w:sz w:val="21"/>
          <w:szCs w:val="21"/>
          <w:lang w:val="ca-ES-valencia"/>
        </w:rPr>
      </w:pPr>
      <w:r w:rsidRPr="00DA3DC3">
        <w:rPr>
          <w:rFonts w:ascii="Arial" w:hAnsi="Arial"/>
          <w:sz w:val="21"/>
          <w:lang w:val="ca-ES-valencia"/>
        </w:rPr>
        <w:t xml:space="preserve">Al març i amb caràcter anual. </w:t>
      </w:r>
      <w:r w:rsidRPr="00DA3DC3">
        <w:rPr>
          <w:rFonts w:ascii="Arial" w:hAnsi="Arial"/>
          <w:b/>
          <w:bCs/>
          <w:sz w:val="21"/>
          <w:lang w:val="ca-ES-valencia"/>
        </w:rPr>
        <w:t>Curs formatiu bàsic de ciberseguretat.</w:t>
      </w:r>
      <w:r w:rsidRPr="00DA3DC3">
        <w:rPr>
          <w:rFonts w:ascii="Arial" w:hAnsi="Arial"/>
          <w:sz w:val="21"/>
          <w:lang w:val="ca-ES-valencia"/>
        </w:rPr>
        <w:t xml:space="preserve"> Publicitat a tota l’Agència i en obert, i impartit pel Centre Criptològic Nacional (CCN), adscrit al Centre Nacional d’Intel·ligència. En aquest curs es van tractar els factors d’amenaça per a la ciberseguretat. El curs s’ha impartit amb dues modalitats: en obert i una altra privada i certificada per a usuaris registrats en el portal CCN-CERT.</w:t>
      </w:r>
    </w:p>
    <w:p w14:paraId="25026E38"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Calibri" w:hAnsi="Arial" w:cs="Arial"/>
          <w:kern w:val="2"/>
          <w:sz w:val="21"/>
          <w:szCs w:val="24"/>
          <w:lang w:val="ca-ES-valencia"/>
        </w:rPr>
      </w:pPr>
      <w:r w:rsidRPr="00DA3DC3">
        <w:rPr>
          <w:rFonts w:ascii="Arial" w:hAnsi="Arial"/>
          <w:sz w:val="21"/>
          <w:lang w:val="ca-ES-valencia"/>
        </w:rPr>
        <w:t xml:space="preserve">2 de juny. </w:t>
      </w:r>
      <w:r w:rsidRPr="00DA3DC3">
        <w:rPr>
          <w:rFonts w:ascii="Arial" w:hAnsi="Arial"/>
          <w:b/>
          <w:bCs/>
          <w:sz w:val="21"/>
          <w:lang w:val="ca-ES-valencia"/>
        </w:rPr>
        <w:t>Curs mitjançant videoconferència: La prova pericial en el procés penal</w:t>
      </w:r>
      <w:r w:rsidRPr="00DA3DC3">
        <w:rPr>
          <w:rFonts w:ascii="Arial" w:hAnsi="Arial"/>
          <w:i/>
          <w:iCs/>
          <w:sz w:val="21"/>
          <w:lang w:val="ca-ES-valencia"/>
        </w:rPr>
        <w:t xml:space="preserve">. </w:t>
      </w:r>
      <w:r w:rsidRPr="00DA3DC3">
        <w:rPr>
          <w:rFonts w:ascii="Arial" w:hAnsi="Arial"/>
          <w:iCs/>
          <w:sz w:val="21"/>
          <w:lang w:val="ca-ES-valencia"/>
        </w:rPr>
        <w:t xml:space="preserve">Organitzat per l’Agència. </w:t>
      </w:r>
      <w:r w:rsidRPr="00DA3DC3">
        <w:rPr>
          <w:rFonts w:ascii="Arial" w:hAnsi="Arial"/>
          <w:sz w:val="21"/>
          <w:lang w:val="ca-ES-valencia"/>
        </w:rPr>
        <w:t>L’activitat va consistir en una conferència impartida pel Sr. Pablo Ponce Martínez, fiscal delegat de la Fiscalia Especial contra la Corrupció i Criminalitat. L’objectiu era proporcionar una major especialització als professionals de l’Agència en les funcions de col·laboració tècnica i emissió d’informes pericials quan es coopera amb el ministeri fiscal i amb jutjats i tribunals.</w:t>
      </w:r>
    </w:p>
    <w:p w14:paraId="694B2EDC"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lang w:val="ca-ES-valencia"/>
        </w:rPr>
      </w:pPr>
      <w:r w:rsidRPr="00DA3DC3">
        <w:rPr>
          <w:rFonts w:ascii="Arial" w:hAnsi="Arial"/>
          <w:sz w:val="21"/>
          <w:lang w:val="ca-ES-valencia"/>
        </w:rPr>
        <w:t xml:space="preserve">4 de juny. </w:t>
      </w:r>
      <w:r w:rsidRPr="00DA3DC3">
        <w:rPr>
          <w:rFonts w:ascii="Arial" w:hAnsi="Arial"/>
          <w:b/>
          <w:bCs/>
          <w:sz w:val="21"/>
          <w:lang w:val="ca-ES-valencia"/>
        </w:rPr>
        <w:t>Curs mitjançant videoconferència: Investigació de causes complexes</w:t>
      </w:r>
      <w:r w:rsidRPr="00DA3DC3">
        <w:rPr>
          <w:rFonts w:ascii="Arial" w:hAnsi="Arial"/>
          <w:b/>
          <w:bCs/>
          <w:i/>
          <w:iCs/>
          <w:sz w:val="21"/>
          <w:lang w:val="ca-ES-valencia"/>
        </w:rPr>
        <w:t>.</w:t>
      </w:r>
      <w:r w:rsidRPr="00DA3DC3">
        <w:rPr>
          <w:rFonts w:ascii="Arial" w:hAnsi="Arial"/>
          <w:sz w:val="21"/>
          <w:lang w:val="ca-ES-valencia"/>
        </w:rPr>
        <w:t xml:space="preserve"> Organitzat per l’Agència. L’activitat va ser impartida per la fiscal delegada de la Fiscalia Especial contra la Corrupció i la Criminalitat Organitzada de la Delegació de València, Sra. Virginia Abad Rodríguez. Responia a la necessitat de disposar de tècniques adequades per a les actuacions d’investigació i inspecció de causes complexes. </w:t>
      </w:r>
    </w:p>
    <w:p w14:paraId="0451A9EF"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i/>
          <w:iCs/>
          <w:sz w:val="21"/>
          <w:lang w:val="ca-ES-valencia"/>
        </w:rPr>
      </w:pPr>
      <w:r w:rsidRPr="00DA3DC3">
        <w:rPr>
          <w:rFonts w:ascii="Arial" w:hAnsi="Arial"/>
          <w:sz w:val="21"/>
          <w:shd w:val="clear" w:color="auto" w:fill="FFFFFF"/>
          <w:lang w:val="ca-ES-valencia"/>
        </w:rPr>
        <w:t xml:space="preserve">7 de juliol. </w:t>
      </w:r>
      <w:r w:rsidRPr="00DA3DC3">
        <w:rPr>
          <w:rFonts w:ascii="Arial" w:hAnsi="Arial"/>
          <w:b/>
          <w:bCs/>
          <w:i/>
          <w:iCs/>
          <w:sz w:val="21"/>
          <w:shd w:val="clear" w:color="auto" w:fill="FFFFFF"/>
          <w:lang w:val="ca-ES-valencia"/>
        </w:rPr>
        <w:t>Webinar</w:t>
      </w:r>
      <w:r w:rsidRPr="00DA3DC3">
        <w:rPr>
          <w:rFonts w:ascii="Arial" w:hAnsi="Arial"/>
          <w:b/>
          <w:bCs/>
          <w:sz w:val="21"/>
          <w:shd w:val="clear" w:color="auto" w:fill="FFFFFF"/>
          <w:lang w:val="ca-ES-valencia"/>
        </w:rPr>
        <w:t xml:space="preserve"> </w:t>
      </w:r>
      <w:r w:rsidRPr="00DA3DC3">
        <w:rPr>
          <w:rFonts w:ascii="Arial" w:hAnsi="Arial"/>
          <w:b/>
          <w:bCs/>
          <w:sz w:val="21"/>
          <w:lang w:val="ca-ES-valencia"/>
        </w:rPr>
        <w:t>Integritat per a la prosperitat</w:t>
      </w:r>
      <w:r w:rsidRPr="00DA3DC3">
        <w:rPr>
          <w:rFonts w:ascii="Arial" w:hAnsi="Arial"/>
          <w:sz w:val="21"/>
          <w:lang w:val="ca-ES-valencia"/>
        </w:rPr>
        <w:t xml:space="preserve">. Organitzat per l’Organització per a la Cooperació i el Desenvolupament Econòmic (OCDE). La sessió va tractar la necessitat de fonamentar la governabilitat en la integritat i les eines pràctiques i guies per a aconseguir-ho, com el </w:t>
      </w:r>
      <w:r w:rsidRPr="00DA3DC3">
        <w:rPr>
          <w:rFonts w:ascii="Arial" w:hAnsi="Arial"/>
          <w:i/>
          <w:iCs/>
          <w:sz w:val="21"/>
          <w:lang w:val="ca-ES-valencia"/>
        </w:rPr>
        <w:t xml:space="preserve">Manual de l’OCDE sobre la integritat pública. </w:t>
      </w:r>
    </w:p>
    <w:p w14:paraId="4BF0DA8A"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kern w:val="2"/>
          <w:sz w:val="21"/>
          <w:szCs w:val="24"/>
          <w:lang w:val="ca-ES-valencia"/>
        </w:rPr>
      </w:pPr>
      <w:r w:rsidRPr="00DA3DC3">
        <w:rPr>
          <w:rFonts w:ascii="Arial" w:hAnsi="Arial"/>
          <w:b/>
          <w:bCs/>
          <w:sz w:val="21"/>
          <w:lang w:val="ca-ES-valencia"/>
        </w:rPr>
        <w:t xml:space="preserve">13, 15, 20, 22, 27 i 29 d’octubre. Curs: El règim jurídic de les subvencions, els convenis de col·laboració i els contractes de patrocini. </w:t>
      </w:r>
      <w:r w:rsidRPr="00DA3DC3">
        <w:rPr>
          <w:rFonts w:ascii="Arial" w:hAnsi="Arial"/>
          <w:sz w:val="21"/>
          <w:lang w:val="ca-ES-valencia"/>
        </w:rPr>
        <w:t xml:space="preserve">Organitzat per la Fundació Universitat Empresa de la Universitat de València (ADEIT-UV). L’objectiu va ser conéixer aquestes matèries per a detectar els casos en els quals hi ha un ús inadequat o abusiu de determinats instruments en els procediments administratius. </w:t>
      </w:r>
    </w:p>
    <w:p w14:paraId="71FCBA1E"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kern w:val="2"/>
          <w:sz w:val="21"/>
          <w:lang w:val="ca-ES-valencia"/>
        </w:rPr>
      </w:pPr>
      <w:r w:rsidRPr="00DA3DC3">
        <w:rPr>
          <w:rFonts w:ascii="Arial" w:hAnsi="Arial"/>
          <w:sz w:val="21"/>
          <w:lang w:val="ca-ES-valencia"/>
        </w:rPr>
        <w:t xml:space="preserve">2020-2021. </w:t>
      </w:r>
      <w:r w:rsidRPr="00DA3DC3">
        <w:rPr>
          <w:rFonts w:ascii="Arial" w:hAnsi="Arial"/>
          <w:b/>
          <w:bCs/>
          <w:sz w:val="21"/>
          <w:lang w:val="ca-ES-valencia"/>
        </w:rPr>
        <w:t>M</w:t>
      </w:r>
      <w:r w:rsidRPr="00DA3DC3">
        <w:rPr>
          <w:rFonts w:ascii="Arial" w:hAnsi="Arial"/>
          <w:b/>
          <w:bCs/>
          <w:color w:val="1B1B1B"/>
          <w:sz w:val="21"/>
          <w:lang w:val="ca-ES-valencia"/>
        </w:rPr>
        <w:t xml:space="preserve">àster </w:t>
      </w:r>
      <w:r w:rsidRPr="00DA3DC3">
        <w:rPr>
          <w:rFonts w:ascii="Arial" w:hAnsi="Arial"/>
          <w:b/>
          <w:bCs/>
          <w:sz w:val="21"/>
          <w:lang w:val="ca-ES-valencia"/>
        </w:rPr>
        <w:t xml:space="preserve">en Contractació Pública i </w:t>
      </w:r>
      <w:r w:rsidRPr="00DA3DC3">
        <w:rPr>
          <w:rFonts w:ascii="Arial" w:hAnsi="Arial"/>
          <w:b/>
          <w:bCs/>
          <w:i/>
          <w:iCs/>
          <w:sz w:val="21"/>
          <w:lang w:val="ca-ES-valencia"/>
        </w:rPr>
        <w:t>Compliance</w:t>
      </w:r>
      <w:r w:rsidRPr="00DA3DC3">
        <w:rPr>
          <w:rFonts w:ascii="Arial" w:hAnsi="Arial"/>
          <w:sz w:val="21"/>
          <w:lang w:val="ca-ES-valencia"/>
        </w:rPr>
        <w:t>. Organitzat per la Universitat de València. Dos alumnes matriculats. L’activitat finalitzarà en 2021.</w:t>
      </w:r>
    </w:p>
    <w:p w14:paraId="077D16E0" w14:textId="77777777" w:rsidR="00B012F8" w:rsidRPr="00DA3DC3" w:rsidRDefault="00B012F8" w:rsidP="0007059B">
      <w:pPr>
        <w:widowControl w:val="0"/>
        <w:numPr>
          <w:ilvl w:val="0"/>
          <w:numId w:val="16"/>
        </w:numPr>
        <w:suppressAutoHyphens/>
        <w:autoSpaceDN w:val="0"/>
        <w:spacing w:after="240" w:line="276" w:lineRule="auto"/>
        <w:ind w:left="714" w:hanging="357"/>
        <w:jc w:val="both"/>
        <w:rPr>
          <w:rFonts w:ascii="Arial" w:eastAsia="Times New Roman" w:hAnsi="Arial" w:cs="Arial"/>
          <w:kern w:val="2"/>
          <w:sz w:val="21"/>
          <w:lang w:val="ca-ES-valencia"/>
        </w:rPr>
      </w:pPr>
      <w:r w:rsidRPr="00DA3DC3">
        <w:rPr>
          <w:rFonts w:ascii="Arial" w:hAnsi="Arial"/>
          <w:sz w:val="21"/>
          <w:lang w:val="ca-ES-valencia"/>
        </w:rPr>
        <w:t xml:space="preserve">2020-2021. </w:t>
      </w:r>
      <w:r w:rsidRPr="00DA3DC3">
        <w:rPr>
          <w:rFonts w:ascii="Arial" w:hAnsi="Arial"/>
          <w:b/>
          <w:bCs/>
          <w:color w:val="1B1B1B"/>
          <w:sz w:val="21"/>
          <w:lang w:val="ca-ES-valencia"/>
        </w:rPr>
        <w:t>Diploma d’Especialització de Gestió i Preservació de Documents Electrònics</w:t>
      </w:r>
      <w:r w:rsidRPr="00DA3DC3">
        <w:rPr>
          <w:rFonts w:ascii="Arial" w:hAnsi="Arial"/>
          <w:sz w:val="21"/>
          <w:lang w:val="ca-ES-valencia"/>
        </w:rPr>
        <w:t>. Organitzat per la Universitat de València. U</w:t>
      </w:r>
      <w:r w:rsidRPr="00DA3DC3">
        <w:rPr>
          <w:rFonts w:ascii="Arial" w:hAnsi="Arial"/>
          <w:color w:val="1B1B1B"/>
          <w:sz w:val="21"/>
          <w:lang w:val="ca-ES-valencia"/>
        </w:rPr>
        <w:t>na alumna matriculada</w:t>
      </w:r>
      <w:r w:rsidRPr="00DA3DC3">
        <w:rPr>
          <w:rFonts w:ascii="Arial" w:hAnsi="Arial"/>
          <w:sz w:val="21"/>
          <w:lang w:val="ca-ES-valencia"/>
        </w:rPr>
        <w:t>. L’activitat formativa finalitzarà en 2021.</w:t>
      </w:r>
    </w:p>
    <w:p w14:paraId="64E33A28"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 xml:space="preserve">Formació instrumental </w:t>
      </w:r>
    </w:p>
    <w:p w14:paraId="7C3B05DE" w14:textId="77777777" w:rsidR="00B012F8" w:rsidRPr="00DA3DC3" w:rsidRDefault="00B012F8" w:rsidP="00B012F8">
      <w:pPr>
        <w:widowControl w:val="0"/>
        <w:suppressAutoHyphens/>
        <w:autoSpaceDN w:val="0"/>
        <w:spacing w:after="240" w:line="276" w:lineRule="auto"/>
        <w:jc w:val="both"/>
        <w:rPr>
          <w:rFonts w:ascii="Arial" w:eastAsia="Calibri" w:hAnsi="Arial" w:cs="Arial"/>
          <w:lang w:val="ca-ES-valencia"/>
        </w:rPr>
      </w:pPr>
      <w:r w:rsidRPr="00DA3DC3">
        <w:rPr>
          <w:rFonts w:ascii="Arial" w:hAnsi="Arial"/>
          <w:sz w:val="21"/>
          <w:lang w:val="ca-ES-valencia"/>
        </w:rPr>
        <w:t xml:space="preserve">La formació instrumental està destinada a la millora dels coneixements i habilitats professionals necessàries en l’àmbit de l’Administració pública. S’orienta a garantir la bona gestió referent al coneixement d’idiomes, l’ús de noves eines o plataformes, l’administració </w:t>
      </w:r>
      <w:r w:rsidRPr="00DA3DC3">
        <w:rPr>
          <w:rFonts w:ascii="Arial" w:hAnsi="Arial"/>
          <w:sz w:val="21"/>
          <w:lang w:val="ca-ES-valencia"/>
        </w:rPr>
        <w:lastRenderedPageBreak/>
        <w:t>digital i la seguretat i la normativa bàsica.</w:t>
      </w:r>
    </w:p>
    <w:p w14:paraId="7F5D00B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L’any 2020, s’han dut a terme 12 activitats d’aquesta categoria:</w:t>
      </w:r>
    </w:p>
    <w:p w14:paraId="2DF1826A"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Times New Roman" w:hAnsi="Arial" w:cs="Arial"/>
          <w:lang w:val="ca-ES-valencia"/>
        </w:rPr>
      </w:pPr>
      <w:r w:rsidRPr="00DA3DC3">
        <w:rPr>
          <w:rFonts w:ascii="Arial" w:hAnsi="Arial"/>
          <w:sz w:val="21"/>
          <w:lang w:val="ca-ES-valencia"/>
        </w:rPr>
        <w:t xml:space="preserve">4, 11, 18 i 24 de febrer i 3 de març. </w:t>
      </w:r>
      <w:r w:rsidRPr="00DA3DC3">
        <w:rPr>
          <w:rFonts w:ascii="Arial" w:hAnsi="Arial"/>
          <w:b/>
          <w:bCs/>
          <w:sz w:val="21"/>
          <w:lang w:val="ca-ES-valencia"/>
        </w:rPr>
        <w:t>V Curs d’Actualització de Normes 2020 en Matèria Economicofinancera: el Control Intern i Altres Actuacions en Matèria Economicofinancera en les Entitats Locals</w:t>
      </w:r>
      <w:r w:rsidRPr="00DA3DC3">
        <w:rPr>
          <w:rFonts w:ascii="Arial" w:hAnsi="Arial"/>
          <w:sz w:val="21"/>
          <w:lang w:val="ca-ES-valencia"/>
        </w:rPr>
        <w:t xml:space="preserve">. Organitzat pel Col·legi de Secretaris, Interventors-Tresorers i Secretaris-Interventors d’Administració Local de València (COSITAL València). </w:t>
      </w:r>
    </w:p>
    <w:p w14:paraId="2524E1D2"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Times New Roman" w:hAnsi="Arial" w:cs="Arial"/>
          <w:sz w:val="21"/>
          <w:lang w:val="ca-ES-valencia"/>
        </w:rPr>
      </w:pPr>
      <w:r w:rsidRPr="00DA3DC3">
        <w:rPr>
          <w:rFonts w:ascii="Arial" w:hAnsi="Arial"/>
          <w:sz w:val="21"/>
          <w:lang w:val="ca-ES-valencia"/>
        </w:rPr>
        <w:t xml:space="preserve">Juliol-novembre. Quatre cursos d’especialització per a docents i administradors del campus virtual de formació </w:t>
      </w:r>
      <w:r w:rsidRPr="00DA3DC3">
        <w:rPr>
          <w:rFonts w:ascii="Arial" w:hAnsi="Arial"/>
          <w:i/>
          <w:iCs/>
          <w:sz w:val="21"/>
          <w:lang w:val="ca-ES-valencia"/>
        </w:rPr>
        <w:t xml:space="preserve">e-Learning. </w:t>
      </w:r>
      <w:r w:rsidRPr="00DA3DC3">
        <w:rPr>
          <w:rFonts w:ascii="Arial" w:hAnsi="Arial"/>
          <w:iCs/>
          <w:sz w:val="21"/>
          <w:lang w:val="ca-ES-valencia"/>
        </w:rPr>
        <w:t>La realització d’aquests cursos ha</w:t>
      </w:r>
      <w:r w:rsidRPr="00DA3DC3">
        <w:rPr>
          <w:rFonts w:ascii="Arial" w:hAnsi="Arial"/>
          <w:sz w:val="21"/>
          <w:lang w:val="ca-ES-valencia"/>
        </w:rPr>
        <w:t xml:space="preserve"> estat motivada per la necessitat de donar continuïtat a les activitats formatives i plantejar una metodologia avançada per al disseny, la producció, la publicació, la impartició i la dinamització dels cursos en línia. Els quatre cursos realitzats són:</w:t>
      </w:r>
    </w:p>
    <w:p w14:paraId="12F7E971" w14:textId="77777777" w:rsidR="00B012F8" w:rsidRPr="00DA3DC3" w:rsidRDefault="00B012F8" w:rsidP="0007059B">
      <w:pPr>
        <w:widowControl w:val="0"/>
        <w:numPr>
          <w:ilvl w:val="1"/>
          <w:numId w:val="16"/>
        </w:numPr>
        <w:suppressAutoHyphens/>
        <w:autoSpaceDN w:val="0"/>
        <w:spacing w:after="120" w:line="276" w:lineRule="auto"/>
        <w:ind w:hanging="357"/>
        <w:jc w:val="both"/>
        <w:rPr>
          <w:rFonts w:ascii="Arial" w:eastAsia="Times New Roman" w:hAnsi="Arial" w:cs="Arial"/>
          <w:sz w:val="21"/>
          <w:lang w:val="ca-ES-valencia"/>
        </w:rPr>
      </w:pPr>
      <w:r w:rsidRPr="00DA3DC3">
        <w:rPr>
          <w:rFonts w:ascii="Arial" w:hAnsi="Arial"/>
          <w:b/>
          <w:bCs/>
          <w:sz w:val="21"/>
          <w:lang w:val="ca-ES-valencia"/>
        </w:rPr>
        <w:t>“ABC de l’eXeLearning” Ed. 2020/4</w:t>
      </w:r>
      <w:r w:rsidRPr="00DA3DC3">
        <w:rPr>
          <w:rFonts w:ascii="Arial" w:hAnsi="Arial"/>
          <w:sz w:val="21"/>
          <w:lang w:val="ca-ES-valencia"/>
        </w:rPr>
        <w:t xml:space="preserve">: realitzat al campus SAPS-GVA. </w:t>
      </w:r>
    </w:p>
    <w:p w14:paraId="4BC357B6" w14:textId="77777777" w:rsidR="00B012F8" w:rsidRPr="00DA3DC3" w:rsidRDefault="00B012F8" w:rsidP="0007059B">
      <w:pPr>
        <w:widowControl w:val="0"/>
        <w:numPr>
          <w:ilvl w:val="1"/>
          <w:numId w:val="16"/>
        </w:numPr>
        <w:suppressAutoHyphens/>
        <w:autoSpaceDN w:val="0"/>
        <w:spacing w:after="120" w:line="276" w:lineRule="auto"/>
        <w:ind w:hanging="357"/>
        <w:jc w:val="both"/>
        <w:rPr>
          <w:rFonts w:ascii="Arial" w:eastAsia="Times New Roman" w:hAnsi="Arial" w:cs="Arial"/>
          <w:sz w:val="21"/>
          <w:lang w:val="ca-ES-valencia"/>
        </w:rPr>
      </w:pPr>
      <w:r w:rsidRPr="00DA3DC3">
        <w:rPr>
          <w:rFonts w:ascii="Arial" w:hAnsi="Arial"/>
          <w:b/>
          <w:bCs/>
          <w:sz w:val="21"/>
          <w:lang w:val="ca-ES-valencia"/>
        </w:rPr>
        <w:t>Aula Moodle e-Formació Ed 2020/4</w:t>
      </w:r>
      <w:r w:rsidRPr="00DA3DC3">
        <w:rPr>
          <w:rFonts w:ascii="Arial" w:hAnsi="Arial"/>
          <w:sz w:val="21"/>
          <w:lang w:val="ca-ES-valencia"/>
        </w:rPr>
        <w:t>: realitzat al campus SAPS-GVA.</w:t>
      </w:r>
    </w:p>
    <w:p w14:paraId="2008BBC8" w14:textId="77777777" w:rsidR="00B012F8" w:rsidRPr="00DA3DC3" w:rsidRDefault="00B012F8" w:rsidP="0007059B">
      <w:pPr>
        <w:widowControl w:val="0"/>
        <w:numPr>
          <w:ilvl w:val="1"/>
          <w:numId w:val="16"/>
        </w:numPr>
        <w:suppressAutoHyphens/>
        <w:autoSpaceDN w:val="0"/>
        <w:spacing w:after="120" w:line="276" w:lineRule="auto"/>
        <w:ind w:hanging="357"/>
        <w:jc w:val="both"/>
        <w:rPr>
          <w:rFonts w:ascii="Arial" w:eastAsia="Times New Roman" w:hAnsi="Arial" w:cs="Arial"/>
          <w:sz w:val="21"/>
          <w:lang w:val="ca-ES-valencia"/>
        </w:rPr>
      </w:pPr>
      <w:r w:rsidRPr="00DA3DC3">
        <w:rPr>
          <w:rFonts w:ascii="Arial" w:hAnsi="Arial"/>
          <w:b/>
          <w:bCs/>
          <w:sz w:val="21"/>
          <w:lang w:val="ca-ES-valencia"/>
        </w:rPr>
        <w:t>“Gestió de l’Aula Moodle e-Formació” Ed. 2020/01</w:t>
      </w:r>
      <w:r w:rsidRPr="00DA3DC3">
        <w:rPr>
          <w:rFonts w:ascii="Arial" w:hAnsi="Arial"/>
          <w:sz w:val="21"/>
          <w:lang w:val="ca-ES-valencia"/>
        </w:rPr>
        <w:t xml:space="preserve">: realitzat per la Direcció General de Tecnologies de la Informació i Comunicacions (DGTIC) de la GVA en el seu campus virtual. </w:t>
      </w:r>
    </w:p>
    <w:p w14:paraId="0A18B942" w14:textId="77777777" w:rsidR="00B012F8" w:rsidRPr="00DA3DC3" w:rsidRDefault="00B012F8" w:rsidP="0007059B">
      <w:pPr>
        <w:widowControl w:val="0"/>
        <w:numPr>
          <w:ilvl w:val="1"/>
          <w:numId w:val="16"/>
        </w:numPr>
        <w:suppressAutoHyphens/>
        <w:autoSpaceDN w:val="0"/>
        <w:spacing w:after="120" w:line="276" w:lineRule="auto"/>
        <w:ind w:hanging="357"/>
        <w:jc w:val="both"/>
        <w:rPr>
          <w:rFonts w:ascii="Arial" w:eastAsia="Times New Roman" w:hAnsi="Arial" w:cs="Arial"/>
          <w:sz w:val="21"/>
          <w:lang w:val="ca-ES-valencia"/>
        </w:rPr>
      </w:pPr>
      <w:r w:rsidRPr="00DA3DC3">
        <w:rPr>
          <w:rFonts w:ascii="Arial" w:hAnsi="Arial"/>
          <w:b/>
          <w:bCs/>
          <w:sz w:val="21"/>
          <w:lang w:val="ca-ES-valencia"/>
        </w:rPr>
        <w:t xml:space="preserve">“Creació de continguts i metodologies didàctiques per a </w:t>
      </w:r>
      <w:r w:rsidRPr="00DA3DC3">
        <w:rPr>
          <w:rFonts w:ascii="Arial" w:hAnsi="Arial"/>
          <w:b/>
          <w:bCs/>
          <w:i/>
          <w:iCs/>
          <w:sz w:val="21"/>
          <w:lang w:val="ca-ES-valencia"/>
        </w:rPr>
        <w:t>e-Learning</w:t>
      </w:r>
      <w:r w:rsidRPr="00DA3DC3">
        <w:rPr>
          <w:rFonts w:ascii="Arial" w:hAnsi="Arial"/>
          <w:b/>
          <w:bCs/>
          <w:sz w:val="21"/>
          <w:lang w:val="ca-ES-valencia"/>
        </w:rPr>
        <w:t>”</w:t>
      </w:r>
      <w:r w:rsidRPr="00DA3DC3">
        <w:rPr>
          <w:rFonts w:ascii="Arial" w:hAnsi="Arial"/>
          <w:b/>
          <w:bCs/>
          <w:i/>
          <w:iCs/>
          <w:sz w:val="21"/>
          <w:lang w:val="ca-ES-valencia"/>
        </w:rPr>
        <w:t xml:space="preserve"> </w:t>
      </w:r>
      <w:r w:rsidRPr="00DA3DC3">
        <w:rPr>
          <w:rFonts w:ascii="Arial" w:hAnsi="Arial"/>
          <w:b/>
          <w:bCs/>
          <w:sz w:val="21"/>
          <w:lang w:val="ca-ES-valencia"/>
        </w:rPr>
        <w:t>Ed. 2020/02:</w:t>
      </w:r>
      <w:r w:rsidRPr="00DA3DC3">
        <w:rPr>
          <w:rFonts w:ascii="Arial" w:hAnsi="Arial"/>
          <w:sz w:val="21"/>
          <w:lang w:val="ca-ES-valencia"/>
        </w:rPr>
        <w:t xml:space="preserve"> realitzat per la Direcció General de Tecnologies de la Informació i Comunicacions (DGTIC) de la GVA en el seu campus virtual. </w:t>
      </w:r>
    </w:p>
    <w:p w14:paraId="7187C508"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Open Sans" w:hAnsi="Arial" w:cs="Arial"/>
          <w:sz w:val="21"/>
          <w:lang w:val="ca-ES-valencia"/>
        </w:rPr>
      </w:pPr>
      <w:r w:rsidRPr="00DA3DC3">
        <w:rPr>
          <w:rFonts w:ascii="Arial" w:hAnsi="Arial"/>
          <w:sz w:val="21"/>
          <w:lang w:val="ca-ES-valencia"/>
        </w:rPr>
        <w:t xml:space="preserve">14, 15 i 16 d’octubre de 2020. </w:t>
      </w:r>
      <w:r w:rsidRPr="00DA3DC3">
        <w:rPr>
          <w:rFonts w:ascii="Arial" w:hAnsi="Arial"/>
          <w:b/>
          <w:bCs/>
          <w:sz w:val="21"/>
          <w:lang w:val="ca-ES-valencia"/>
        </w:rPr>
        <w:t xml:space="preserve">IX Congrés Nacional d’Auditoria en el Sector Públic. </w:t>
      </w:r>
      <w:r w:rsidRPr="00DA3DC3">
        <w:rPr>
          <w:rFonts w:ascii="Arial" w:hAnsi="Arial"/>
          <w:sz w:val="21"/>
          <w:lang w:val="ca-ES-valencia"/>
        </w:rPr>
        <w:t>Organitzat per la Fundació FIASEP, juntament amb la Fundació General de la Universitat de Salamanca. L’objectiu del congrés va ser la millora de la pràctica de la gestió i auditoria pública, amb especial atenció a la gestió digital de les auditories i a les tècniques informàtiques, infraestructures i d’implantació de sistemes de seguretat.</w:t>
      </w:r>
    </w:p>
    <w:p w14:paraId="009EBC9F"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Open Sans" w:hAnsi="Arial" w:cs="Arial"/>
          <w:sz w:val="21"/>
          <w:szCs w:val="24"/>
          <w:lang w:val="ca-ES-valencia"/>
        </w:rPr>
      </w:pPr>
      <w:r w:rsidRPr="00DA3DC3">
        <w:rPr>
          <w:rFonts w:ascii="Arial" w:hAnsi="Arial"/>
          <w:sz w:val="21"/>
          <w:lang w:val="ca-ES-valencia"/>
        </w:rPr>
        <w:t xml:space="preserve">20 d’octubre. </w:t>
      </w:r>
      <w:r w:rsidRPr="00DA3DC3">
        <w:rPr>
          <w:rFonts w:ascii="Arial" w:hAnsi="Arial"/>
          <w:b/>
          <w:bCs/>
          <w:sz w:val="21"/>
          <w:lang w:val="ca-ES-valencia"/>
        </w:rPr>
        <w:t xml:space="preserve">Jornada: Elaboració d’informes pericials i d’auditoria forense. </w:t>
      </w:r>
      <w:r w:rsidRPr="00DA3DC3">
        <w:rPr>
          <w:rFonts w:ascii="Arial" w:hAnsi="Arial"/>
          <w:sz w:val="21"/>
          <w:lang w:val="ca-ES-valencia"/>
        </w:rPr>
        <w:t xml:space="preserve">Organitzat per INTEDYA. L’objectiu era tractar aspectes bàsics de l’elaboració d’informes pericials en els procediments penals sobre casos de frau i corrupció. </w:t>
      </w:r>
    </w:p>
    <w:p w14:paraId="64B6C4D9"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Open Sans" w:hAnsi="Arial" w:cs="Arial"/>
          <w:sz w:val="21"/>
          <w:szCs w:val="24"/>
          <w:lang w:val="ca-ES-valencia"/>
        </w:rPr>
      </w:pPr>
      <w:r w:rsidRPr="00DA3DC3">
        <w:rPr>
          <w:rFonts w:ascii="Arial" w:hAnsi="Arial"/>
          <w:bCs/>
          <w:sz w:val="21"/>
          <w:lang w:val="ca-ES-valencia"/>
        </w:rPr>
        <w:t xml:space="preserve">Des del desembre de 2019 fins al setembre de 2020. </w:t>
      </w:r>
      <w:r w:rsidRPr="00DA3DC3">
        <w:rPr>
          <w:rFonts w:ascii="Arial" w:hAnsi="Arial"/>
          <w:b/>
          <w:bCs/>
          <w:sz w:val="21"/>
          <w:lang w:val="ca-ES-valencia"/>
        </w:rPr>
        <w:t xml:space="preserve">Cursos de valencià de la Direcció General de Política Lingüística i Gestió del Multilingüisme. </w:t>
      </w:r>
      <w:r w:rsidRPr="00DA3DC3">
        <w:rPr>
          <w:rFonts w:ascii="Arial" w:hAnsi="Arial"/>
          <w:sz w:val="21"/>
          <w:lang w:val="ca-ES-valencia"/>
        </w:rPr>
        <w:t>Coordinats per les Corts. C</w:t>
      </w:r>
      <w:r w:rsidRPr="00DA3DC3">
        <w:rPr>
          <w:rFonts w:ascii="Arial" w:hAnsi="Arial"/>
          <w:bCs/>
          <w:sz w:val="21"/>
          <w:lang w:val="ca-ES-valencia"/>
        </w:rPr>
        <w:t>ursos de valencià de nivell C1, C2 i de Llenguatge Administratiu</w:t>
      </w:r>
      <w:r w:rsidRPr="00DA3DC3">
        <w:rPr>
          <w:rFonts w:ascii="Arial" w:hAnsi="Arial"/>
          <w:sz w:val="21"/>
          <w:lang w:val="ca-ES-valencia"/>
        </w:rPr>
        <w:t xml:space="preserve">. </w:t>
      </w:r>
    </w:p>
    <w:p w14:paraId="52AAB5AA" w14:textId="77777777" w:rsidR="00B012F8" w:rsidRPr="00DA3DC3" w:rsidRDefault="00B012F8" w:rsidP="0007059B">
      <w:pPr>
        <w:widowControl w:val="0"/>
        <w:numPr>
          <w:ilvl w:val="0"/>
          <w:numId w:val="16"/>
        </w:numPr>
        <w:suppressAutoHyphens/>
        <w:autoSpaceDN w:val="0"/>
        <w:spacing w:after="120" w:line="276" w:lineRule="auto"/>
        <w:ind w:hanging="357"/>
        <w:jc w:val="both"/>
        <w:rPr>
          <w:rFonts w:ascii="Arial" w:eastAsia="Open Sans" w:hAnsi="Arial" w:cs="Arial"/>
          <w:sz w:val="21"/>
          <w:szCs w:val="24"/>
          <w:lang w:val="ca-ES-valencia"/>
        </w:rPr>
      </w:pPr>
      <w:r w:rsidRPr="00DA3DC3">
        <w:rPr>
          <w:rFonts w:ascii="Arial" w:hAnsi="Arial"/>
          <w:sz w:val="21"/>
          <w:lang w:val="ca-ES-valencia"/>
        </w:rPr>
        <w:t>30 de novembre.</w:t>
      </w:r>
      <w:r w:rsidRPr="00DA3DC3">
        <w:rPr>
          <w:rFonts w:ascii="Arial" w:hAnsi="Arial"/>
          <w:b/>
          <w:bCs/>
          <w:sz w:val="21"/>
          <w:lang w:val="ca-ES-valencia"/>
        </w:rPr>
        <w:t xml:space="preserve"> Sessió Formativa Virtual Insignis-Aranzadi. </w:t>
      </w:r>
      <w:r w:rsidRPr="00DA3DC3">
        <w:rPr>
          <w:rFonts w:ascii="Arial" w:hAnsi="Arial"/>
          <w:sz w:val="21"/>
          <w:lang w:val="ca-ES-valencia"/>
        </w:rPr>
        <w:t>Organitzat per l’AVAF i Thomson Reuters.</w:t>
      </w:r>
      <w:r w:rsidRPr="00DA3DC3">
        <w:rPr>
          <w:rFonts w:ascii="Arial" w:hAnsi="Arial"/>
          <w:b/>
          <w:bCs/>
          <w:sz w:val="21"/>
          <w:lang w:val="ca-ES-valencia"/>
        </w:rPr>
        <w:t xml:space="preserve"> </w:t>
      </w:r>
      <w:r w:rsidRPr="00DA3DC3">
        <w:rPr>
          <w:rFonts w:ascii="Arial" w:hAnsi="Arial"/>
          <w:sz w:val="21"/>
          <w:lang w:val="ca-ES-valencia"/>
        </w:rPr>
        <w:t>Aquesta activitat va consistir en</w:t>
      </w:r>
      <w:r w:rsidRPr="00DA3DC3">
        <w:rPr>
          <w:rFonts w:ascii="Arial" w:hAnsi="Arial"/>
          <w:b/>
          <w:bCs/>
          <w:sz w:val="21"/>
          <w:lang w:val="ca-ES-valencia"/>
        </w:rPr>
        <w:t xml:space="preserve"> </w:t>
      </w:r>
      <w:r w:rsidRPr="00DA3DC3">
        <w:rPr>
          <w:rFonts w:ascii="Arial" w:hAnsi="Arial"/>
          <w:sz w:val="21"/>
          <w:lang w:val="ca-ES-valencia"/>
        </w:rPr>
        <w:t xml:space="preserve">una sessió formativa per a treballar l’ús de la base de dades jurídica Aranzadi-Insignis. </w:t>
      </w:r>
    </w:p>
    <w:p w14:paraId="7A081139" w14:textId="77777777" w:rsidR="00B012F8" w:rsidRPr="00DA3DC3" w:rsidRDefault="00B012F8" w:rsidP="0007059B">
      <w:pPr>
        <w:widowControl w:val="0"/>
        <w:numPr>
          <w:ilvl w:val="0"/>
          <w:numId w:val="16"/>
        </w:numPr>
        <w:suppressAutoHyphens/>
        <w:autoSpaceDN w:val="0"/>
        <w:spacing w:after="240" w:line="276" w:lineRule="auto"/>
        <w:ind w:hanging="357"/>
        <w:jc w:val="both"/>
        <w:rPr>
          <w:rFonts w:ascii="Arial" w:eastAsia="Open Sans" w:hAnsi="Arial" w:cs="Arial"/>
          <w:sz w:val="21"/>
          <w:lang w:val="ca-ES-valencia"/>
        </w:rPr>
      </w:pPr>
      <w:r w:rsidRPr="00DA3DC3">
        <w:rPr>
          <w:rFonts w:ascii="Arial" w:hAnsi="Arial"/>
          <w:sz w:val="21"/>
          <w:lang w:val="ca-ES-valencia"/>
        </w:rPr>
        <w:t xml:space="preserve">2020-2021. </w:t>
      </w:r>
      <w:r w:rsidRPr="00DA3DC3">
        <w:rPr>
          <w:rFonts w:ascii="Arial" w:hAnsi="Arial"/>
          <w:b/>
          <w:bCs/>
          <w:sz w:val="21"/>
          <w:lang w:val="ca-ES-valencia"/>
        </w:rPr>
        <w:t xml:space="preserve">Curs de Perits en </w:t>
      </w:r>
      <w:r w:rsidRPr="00DA3DC3">
        <w:rPr>
          <w:rFonts w:ascii="Arial" w:hAnsi="Arial"/>
          <w:b/>
          <w:bCs/>
          <w:i/>
          <w:iCs/>
          <w:sz w:val="21"/>
          <w:lang w:val="ca-ES-valencia"/>
        </w:rPr>
        <w:t xml:space="preserve">Compliance. </w:t>
      </w:r>
      <w:r w:rsidRPr="00DA3DC3">
        <w:rPr>
          <w:rFonts w:ascii="Arial" w:hAnsi="Arial"/>
          <w:sz w:val="21"/>
          <w:lang w:val="ca-ES-valencia"/>
        </w:rPr>
        <w:t>Organitzat per World Compliance Association. Aquest curs finalitzarà en 2021.</w:t>
      </w:r>
    </w:p>
    <w:p w14:paraId="2289A91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Junt amb aquestes propostes, el Servei de Formació també ha fet un treball d’informació i difusió de més de 25 activitats en repositoris d’altres institucions amb recursos formatius en </w:t>
      </w:r>
      <w:r w:rsidRPr="00DA3DC3">
        <w:rPr>
          <w:rFonts w:ascii="Arial" w:hAnsi="Arial"/>
          <w:sz w:val="21"/>
          <w:lang w:val="ca-ES-valencia"/>
        </w:rPr>
        <w:lastRenderedPageBreak/>
        <w:t>format obert, relacionats amb les funcions que tenim assignades, amb la finalitat de posar a la disposició dels membres de l’Agència, per si els resulta d’interés, aquestes accions formatives i el material didàctic corresponent.</w:t>
      </w:r>
    </w:p>
    <w:p w14:paraId="1628110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La següent taula descriu el nombre d’assistents, les hores de formació i la valoració de cada activitat. </w:t>
      </w:r>
    </w:p>
    <w:p w14:paraId="0D1BCD96" w14:textId="01B5DF07" w:rsidR="00C65EA5" w:rsidRPr="00A5262F" w:rsidRDefault="00C65EA5" w:rsidP="00C65EA5">
      <w:pPr>
        <w:pStyle w:val="Descripcin"/>
        <w:keepNext/>
        <w:rPr>
          <w:rFonts w:ascii="Arial" w:hAnsi="Arial" w:cs="Arial"/>
          <w:smallCaps w:val="0"/>
          <w:sz w:val="20"/>
          <w:szCs w:val="24"/>
          <w:lang w:val="ca-ES-valencia"/>
        </w:rPr>
      </w:pPr>
      <w:bookmarkStart w:id="30" w:name="_Toc67567627"/>
      <w:r w:rsidRPr="00A5262F">
        <w:rPr>
          <w:rFonts w:ascii="Arial" w:hAnsi="Arial" w:cs="Arial"/>
          <w:smallCaps w:val="0"/>
          <w:color w:val="9D2235" w:themeColor="accent1"/>
          <w:sz w:val="20"/>
          <w:szCs w:val="24"/>
          <w:lang w:val="ca-ES-valencia"/>
        </w:rPr>
        <w:t xml:space="preserve">Taula </w:t>
      </w:r>
      <w:r w:rsidRPr="00A5262F">
        <w:rPr>
          <w:rFonts w:ascii="Arial" w:hAnsi="Arial" w:cs="Arial"/>
          <w:smallCaps w:val="0"/>
          <w:color w:val="9D2235" w:themeColor="accent1"/>
          <w:sz w:val="20"/>
          <w:szCs w:val="24"/>
          <w:lang w:val="ca-ES-valencia"/>
        </w:rPr>
        <w:fldChar w:fldCharType="begin"/>
      </w:r>
      <w:r w:rsidRPr="00A5262F">
        <w:rPr>
          <w:rFonts w:ascii="Arial" w:hAnsi="Arial" w:cs="Arial"/>
          <w:smallCaps w:val="0"/>
          <w:color w:val="9D2235" w:themeColor="accent1"/>
          <w:sz w:val="20"/>
          <w:szCs w:val="24"/>
          <w:lang w:val="ca-ES-valencia"/>
        </w:rPr>
        <w:instrText xml:space="preserve"> SEQ Taula \* ARABIC </w:instrText>
      </w:r>
      <w:r w:rsidRPr="00A5262F">
        <w:rPr>
          <w:rFonts w:ascii="Arial" w:hAnsi="Arial" w:cs="Arial"/>
          <w:smallCaps w:val="0"/>
          <w:color w:val="9D2235" w:themeColor="accent1"/>
          <w:sz w:val="20"/>
          <w:szCs w:val="24"/>
          <w:lang w:val="ca-ES-valencia"/>
        </w:rPr>
        <w:fldChar w:fldCharType="separate"/>
      </w:r>
      <w:r w:rsidR="005E6914" w:rsidRPr="00A5262F">
        <w:rPr>
          <w:rFonts w:ascii="Arial" w:hAnsi="Arial" w:cs="Arial"/>
          <w:smallCaps w:val="0"/>
          <w:noProof/>
          <w:color w:val="9D2235" w:themeColor="accent1"/>
          <w:sz w:val="20"/>
          <w:szCs w:val="24"/>
          <w:lang w:val="ca-ES-valencia"/>
        </w:rPr>
        <w:t>2</w:t>
      </w:r>
      <w:r w:rsidRPr="00A5262F">
        <w:rPr>
          <w:rFonts w:ascii="Arial" w:hAnsi="Arial" w:cs="Arial"/>
          <w:smallCaps w:val="0"/>
          <w:color w:val="9D2235" w:themeColor="accent1"/>
          <w:sz w:val="20"/>
          <w:szCs w:val="24"/>
          <w:lang w:val="ca-ES-valencia"/>
        </w:rPr>
        <w:fldChar w:fldCharType="end"/>
      </w:r>
      <w:r w:rsidRPr="00A5262F">
        <w:rPr>
          <w:rFonts w:ascii="Arial" w:hAnsi="Arial" w:cs="Arial"/>
          <w:smallCaps w:val="0"/>
          <w:color w:val="9D2235" w:themeColor="accent1"/>
          <w:sz w:val="20"/>
          <w:szCs w:val="24"/>
          <w:lang w:val="ca-ES-valencia"/>
        </w:rPr>
        <w:t xml:space="preserve">. </w:t>
      </w:r>
      <w:r w:rsidRPr="00A5262F">
        <w:rPr>
          <w:rFonts w:ascii="Arial" w:hAnsi="Arial" w:cs="Arial"/>
          <w:smallCaps w:val="0"/>
          <w:sz w:val="20"/>
          <w:szCs w:val="24"/>
          <w:lang w:val="ca-ES-valencia"/>
        </w:rPr>
        <w:t>Resum de formació interna</w:t>
      </w:r>
      <w:bookmarkEnd w:id="30"/>
    </w:p>
    <w:tbl>
      <w:tblPr>
        <w:tblW w:w="5000" w:type="pct"/>
        <w:tblLook w:val="04A0" w:firstRow="1" w:lastRow="0" w:firstColumn="1" w:lastColumn="0" w:noHBand="0" w:noVBand="1"/>
      </w:tblPr>
      <w:tblGrid>
        <w:gridCol w:w="2055"/>
        <w:gridCol w:w="867"/>
        <w:gridCol w:w="1287"/>
        <w:gridCol w:w="814"/>
        <w:gridCol w:w="888"/>
        <w:gridCol w:w="807"/>
        <w:gridCol w:w="889"/>
        <w:gridCol w:w="887"/>
      </w:tblGrid>
      <w:tr w:rsidR="00B012F8" w:rsidRPr="00DA3DC3" w14:paraId="3DFEFFAE" w14:textId="77777777" w:rsidTr="00A5262F">
        <w:tc>
          <w:tcPr>
            <w:tcW w:w="5000" w:type="pct"/>
            <w:gridSpan w:val="8"/>
            <w:tcBorders>
              <w:top w:val="single" w:sz="4" w:space="0" w:color="000000"/>
              <w:left w:val="single" w:sz="4" w:space="0" w:color="000000"/>
              <w:bottom w:val="single" w:sz="4" w:space="0" w:color="000000"/>
              <w:right w:val="single" w:sz="4" w:space="0" w:color="000000"/>
            </w:tcBorders>
            <w:shd w:val="clear" w:color="auto" w:fill="ABABAB"/>
            <w:hideMark/>
          </w:tcPr>
          <w:p w14:paraId="3F1FB211" w14:textId="77777777" w:rsidR="00B012F8" w:rsidRPr="00DA3DC3" w:rsidRDefault="00B012F8">
            <w:pPr>
              <w:widowControl w:val="0"/>
              <w:suppressAutoHyphens/>
              <w:autoSpaceDN w:val="0"/>
              <w:spacing w:after="0" w:line="240" w:lineRule="auto"/>
              <w:jc w:val="both"/>
              <w:rPr>
                <w:rFonts w:ascii="Arial" w:eastAsia="Open Sans" w:hAnsi="Arial" w:cs="Arial"/>
                <w:kern w:val="2"/>
                <w:sz w:val="21"/>
                <w:szCs w:val="21"/>
                <w:lang w:val="ca-ES-valencia"/>
              </w:rPr>
            </w:pPr>
            <w:r w:rsidRPr="00DA3DC3">
              <w:rPr>
                <w:rFonts w:ascii="Arial" w:hAnsi="Arial"/>
                <w:color w:val="FFFFFF"/>
                <w:sz w:val="21"/>
                <w:szCs w:val="21"/>
                <w:lang w:val="ca-ES-valencia"/>
              </w:rPr>
              <w:t>FORMACIÓ INTERNA D’ÀMBIT INSTITUCIONAL (7)</w:t>
            </w:r>
          </w:p>
        </w:tc>
      </w:tr>
      <w:tr w:rsidR="00B012F8" w:rsidRPr="00DA3DC3" w14:paraId="293F4A38" w14:textId="77777777" w:rsidTr="00A5262F">
        <w:tc>
          <w:tcPr>
            <w:tcW w:w="1228" w:type="pct"/>
            <w:tcBorders>
              <w:top w:val="single" w:sz="4" w:space="0" w:color="000000"/>
              <w:left w:val="single" w:sz="4" w:space="0" w:color="000000"/>
              <w:bottom w:val="single" w:sz="4" w:space="0" w:color="000000"/>
              <w:right w:val="single" w:sz="4" w:space="0" w:color="000000"/>
            </w:tcBorders>
            <w:vAlign w:val="center"/>
            <w:hideMark/>
          </w:tcPr>
          <w:p w14:paraId="7AA39751"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Activitat</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70F0E7D9"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Dates</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64FB5F8C"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Nre. assistents</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1A8D7778"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Dones</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402D08DE"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Homes</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1AB9F110"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Hores</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6A61A011"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Assist. x h</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3E46A14A"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Val.</w:t>
            </w:r>
          </w:p>
          <w:p w14:paraId="36A66A0D"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(0-10)</w:t>
            </w:r>
          </w:p>
        </w:tc>
      </w:tr>
      <w:tr w:rsidR="00B012F8" w:rsidRPr="00DA3DC3" w14:paraId="20259D92"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7C0F037B"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“Els mitjans electrònics i el procediment administratiu electrònic previst en la Llei 39/2015 LPACAP” (VII edició)</w:t>
            </w:r>
          </w:p>
        </w:tc>
        <w:tc>
          <w:tcPr>
            <w:tcW w:w="515" w:type="pct"/>
            <w:tcBorders>
              <w:top w:val="nil"/>
              <w:left w:val="single" w:sz="4" w:space="0" w:color="000000"/>
              <w:bottom w:val="single" w:sz="4" w:space="0" w:color="000000"/>
              <w:right w:val="single" w:sz="4" w:space="0" w:color="000000"/>
            </w:tcBorders>
            <w:vAlign w:val="center"/>
            <w:hideMark/>
          </w:tcPr>
          <w:p w14:paraId="67058E4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1-28/04</w:t>
            </w:r>
          </w:p>
        </w:tc>
        <w:tc>
          <w:tcPr>
            <w:tcW w:w="692" w:type="pct"/>
            <w:tcBorders>
              <w:top w:val="nil"/>
              <w:left w:val="single" w:sz="4" w:space="0" w:color="000000"/>
              <w:bottom w:val="single" w:sz="4" w:space="0" w:color="000000"/>
              <w:right w:val="single" w:sz="4" w:space="0" w:color="000000"/>
            </w:tcBorders>
            <w:vAlign w:val="center"/>
            <w:hideMark/>
          </w:tcPr>
          <w:p w14:paraId="5B3018B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7</w:t>
            </w:r>
          </w:p>
        </w:tc>
        <w:tc>
          <w:tcPr>
            <w:tcW w:w="510" w:type="pct"/>
            <w:tcBorders>
              <w:top w:val="nil"/>
              <w:left w:val="single" w:sz="4" w:space="0" w:color="000000"/>
              <w:bottom w:val="single" w:sz="4" w:space="0" w:color="000000"/>
              <w:right w:val="single" w:sz="4" w:space="0" w:color="000000"/>
            </w:tcBorders>
            <w:vAlign w:val="center"/>
            <w:hideMark/>
          </w:tcPr>
          <w:p w14:paraId="5F3176B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85,7</w:t>
            </w:r>
          </w:p>
        </w:tc>
        <w:tc>
          <w:tcPr>
            <w:tcW w:w="541" w:type="pct"/>
            <w:tcBorders>
              <w:top w:val="nil"/>
              <w:left w:val="single" w:sz="4" w:space="0" w:color="000000"/>
              <w:bottom w:val="single" w:sz="4" w:space="0" w:color="000000"/>
              <w:right w:val="single" w:sz="4" w:space="0" w:color="000000"/>
            </w:tcBorders>
            <w:vAlign w:val="center"/>
            <w:hideMark/>
          </w:tcPr>
          <w:p w14:paraId="07A4B1A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14,3</w:t>
            </w:r>
          </w:p>
        </w:tc>
        <w:tc>
          <w:tcPr>
            <w:tcW w:w="455" w:type="pct"/>
            <w:tcBorders>
              <w:top w:val="nil"/>
              <w:left w:val="single" w:sz="4" w:space="0" w:color="000000"/>
              <w:bottom w:val="single" w:sz="4" w:space="0" w:color="000000"/>
              <w:right w:val="single" w:sz="4" w:space="0" w:color="000000"/>
            </w:tcBorders>
            <w:vAlign w:val="center"/>
            <w:hideMark/>
          </w:tcPr>
          <w:p w14:paraId="543F7B8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40</w:t>
            </w:r>
          </w:p>
        </w:tc>
        <w:tc>
          <w:tcPr>
            <w:tcW w:w="541" w:type="pct"/>
            <w:tcBorders>
              <w:top w:val="nil"/>
              <w:left w:val="single" w:sz="4" w:space="0" w:color="000000"/>
              <w:bottom w:val="single" w:sz="4" w:space="0" w:color="000000"/>
              <w:right w:val="single" w:sz="4" w:space="0" w:color="000000"/>
            </w:tcBorders>
            <w:vAlign w:val="center"/>
            <w:hideMark/>
          </w:tcPr>
          <w:p w14:paraId="2273B90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280</w:t>
            </w:r>
          </w:p>
        </w:tc>
        <w:tc>
          <w:tcPr>
            <w:tcW w:w="517" w:type="pct"/>
            <w:tcBorders>
              <w:top w:val="nil"/>
              <w:left w:val="single" w:sz="4" w:space="0" w:color="000000"/>
              <w:bottom w:val="single" w:sz="4" w:space="0" w:color="000000"/>
              <w:right w:val="single" w:sz="4" w:space="0" w:color="000000"/>
            </w:tcBorders>
            <w:vAlign w:val="center"/>
            <w:hideMark/>
          </w:tcPr>
          <w:p w14:paraId="4C8EDF9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8,1</w:t>
            </w:r>
          </w:p>
        </w:tc>
      </w:tr>
      <w:tr w:rsidR="00B012F8" w:rsidRPr="00DA3DC3" w14:paraId="016A1F1F"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5E1AB677"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“Les relacions entre l’Agència i els òrgans jurisdiccionals”</w:t>
            </w:r>
          </w:p>
        </w:tc>
        <w:tc>
          <w:tcPr>
            <w:tcW w:w="515" w:type="pct"/>
            <w:tcBorders>
              <w:top w:val="nil"/>
              <w:left w:val="single" w:sz="4" w:space="0" w:color="000000"/>
              <w:bottom w:val="single" w:sz="4" w:space="0" w:color="000000"/>
              <w:right w:val="single" w:sz="4" w:space="0" w:color="000000"/>
            </w:tcBorders>
            <w:vAlign w:val="center"/>
            <w:hideMark/>
          </w:tcPr>
          <w:p w14:paraId="41D6D78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18/06</w:t>
            </w:r>
          </w:p>
        </w:tc>
        <w:tc>
          <w:tcPr>
            <w:tcW w:w="692" w:type="pct"/>
            <w:tcBorders>
              <w:top w:val="nil"/>
              <w:left w:val="single" w:sz="4" w:space="0" w:color="000000"/>
              <w:bottom w:val="single" w:sz="4" w:space="0" w:color="000000"/>
              <w:right w:val="single" w:sz="4" w:space="0" w:color="000000"/>
            </w:tcBorders>
            <w:vAlign w:val="center"/>
            <w:hideMark/>
          </w:tcPr>
          <w:p w14:paraId="6A186B1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27</w:t>
            </w:r>
          </w:p>
        </w:tc>
        <w:tc>
          <w:tcPr>
            <w:tcW w:w="510" w:type="pct"/>
            <w:tcBorders>
              <w:top w:val="nil"/>
              <w:left w:val="single" w:sz="4" w:space="0" w:color="000000"/>
              <w:bottom w:val="single" w:sz="4" w:space="0" w:color="000000"/>
              <w:right w:val="single" w:sz="4" w:space="0" w:color="000000"/>
            </w:tcBorders>
            <w:vAlign w:val="center"/>
            <w:hideMark/>
          </w:tcPr>
          <w:p w14:paraId="45D1C2B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70,4</w:t>
            </w:r>
          </w:p>
        </w:tc>
        <w:tc>
          <w:tcPr>
            <w:tcW w:w="541" w:type="pct"/>
            <w:tcBorders>
              <w:top w:val="nil"/>
              <w:left w:val="single" w:sz="4" w:space="0" w:color="000000"/>
              <w:bottom w:val="single" w:sz="4" w:space="0" w:color="000000"/>
              <w:right w:val="single" w:sz="4" w:space="0" w:color="000000"/>
            </w:tcBorders>
            <w:vAlign w:val="center"/>
            <w:hideMark/>
          </w:tcPr>
          <w:p w14:paraId="1B27295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29,6</w:t>
            </w:r>
          </w:p>
        </w:tc>
        <w:tc>
          <w:tcPr>
            <w:tcW w:w="455" w:type="pct"/>
            <w:tcBorders>
              <w:top w:val="nil"/>
              <w:left w:val="single" w:sz="4" w:space="0" w:color="000000"/>
              <w:bottom w:val="single" w:sz="4" w:space="0" w:color="000000"/>
              <w:right w:val="single" w:sz="4" w:space="0" w:color="000000"/>
            </w:tcBorders>
            <w:vAlign w:val="center"/>
            <w:hideMark/>
          </w:tcPr>
          <w:p w14:paraId="4869C00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2,5</w:t>
            </w:r>
          </w:p>
        </w:tc>
        <w:tc>
          <w:tcPr>
            <w:tcW w:w="541" w:type="pct"/>
            <w:tcBorders>
              <w:top w:val="nil"/>
              <w:left w:val="single" w:sz="4" w:space="0" w:color="000000"/>
              <w:bottom w:val="single" w:sz="4" w:space="0" w:color="000000"/>
              <w:right w:val="single" w:sz="4" w:space="0" w:color="000000"/>
            </w:tcBorders>
            <w:vAlign w:val="center"/>
            <w:hideMark/>
          </w:tcPr>
          <w:p w14:paraId="1BF99D9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67,5</w:t>
            </w:r>
          </w:p>
        </w:tc>
        <w:tc>
          <w:tcPr>
            <w:tcW w:w="517" w:type="pct"/>
            <w:tcBorders>
              <w:top w:val="nil"/>
              <w:left w:val="single" w:sz="4" w:space="0" w:color="000000"/>
              <w:bottom w:val="single" w:sz="4" w:space="0" w:color="000000"/>
              <w:right w:val="single" w:sz="4" w:space="0" w:color="000000"/>
            </w:tcBorders>
            <w:vAlign w:val="center"/>
            <w:hideMark/>
          </w:tcPr>
          <w:p w14:paraId="521EC4A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8,9</w:t>
            </w:r>
          </w:p>
        </w:tc>
      </w:tr>
      <w:tr w:rsidR="00B012F8" w:rsidRPr="00DA3DC3" w14:paraId="6979D093" w14:textId="77777777" w:rsidTr="00A5262F">
        <w:tc>
          <w:tcPr>
            <w:tcW w:w="1228" w:type="pct"/>
            <w:vMerge w:val="restart"/>
            <w:tcBorders>
              <w:top w:val="single" w:sz="4" w:space="0" w:color="000000"/>
              <w:left w:val="single" w:sz="4" w:space="0" w:color="000000"/>
              <w:bottom w:val="single" w:sz="4" w:space="0" w:color="000000"/>
              <w:right w:val="single" w:sz="4" w:space="0" w:color="000000"/>
            </w:tcBorders>
            <w:vAlign w:val="center"/>
            <w:hideMark/>
          </w:tcPr>
          <w:p w14:paraId="5F38987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I Cicle de </w:t>
            </w:r>
            <w:r w:rsidRPr="00DA3DC3">
              <w:rPr>
                <w:rFonts w:ascii="Arial" w:hAnsi="Arial"/>
                <w:i/>
                <w:sz w:val="18"/>
                <w:szCs w:val="18"/>
                <w:lang w:val="ca-ES-valencia"/>
              </w:rPr>
              <w:t xml:space="preserve">Webinars </w:t>
            </w:r>
            <w:r w:rsidRPr="00DA3DC3">
              <w:rPr>
                <w:rFonts w:ascii="Arial" w:hAnsi="Arial"/>
                <w:sz w:val="18"/>
                <w:szCs w:val="18"/>
                <w:lang w:val="ca-ES-valencia"/>
              </w:rPr>
              <w:t>sobre Aspectes Pràctics de la Contractació Pública i de la Gestió Administrativa en Temps de COVID-19</w:t>
            </w:r>
          </w:p>
        </w:tc>
        <w:tc>
          <w:tcPr>
            <w:tcW w:w="515" w:type="pct"/>
            <w:vMerge w:val="restart"/>
            <w:tcBorders>
              <w:top w:val="single" w:sz="4" w:space="0" w:color="000000"/>
              <w:left w:val="single" w:sz="4" w:space="0" w:color="000000"/>
              <w:bottom w:val="single" w:sz="4" w:space="0" w:color="000000"/>
              <w:right w:val="single" w:sz="4" w:space="0" w:color="000000"/>
            </w:tcBorders>
            <w:vAlign w:val="center"/>
            <w:hideMark/>
          </w:tcPr>
          <w:p w14:paraId="193CF90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26/5, 2/6 i 9/6</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532A358B"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1554F19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76C4C40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75A15E1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4,5</w:t>
            </w:r>
          </w:p>
        </w:tc>
        <w:tc>
          <w:tcPr>
            <w:tcW w:w="541" w:type="pct"/>
            <w:tcBorders>
              <w:top w:val="nil"/>
              <w:left w:val="single" w:sz="4" w:space="0" w:color="000000"/>
              <w:bottom w:val="single" w:sz="4" w:space="0" w:color="000000"/>
              <w:right w:val="single" w:sz="4" w:space="0" w:color="000000"/>
            </w:tcBorders>
            <w:vAlign w:val="center"/>
            <w:hideMark/>
          </w:tcPr>
          <w:p w14:paraId="4AA47E7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4,5</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23936AE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w:t>
            </w:r>
          </w:p>
        </w:tc>
      </w:tr>
      <w:tr w:rsidR="00B012F8" w:rsidRPr="00DA3DC3" w14:paraId="3DE521EF" w14:textId="77777777" w:rsidTr="00A5262F">
        <w:trPr>
          <w:trHeight w:val="514"/>
        </w:trPr>
        <w:tc>
          <w:tcPr>
            <w:tcW w:w="1228" w:type="pct"/>
            <w:vMerge/>
            <w:tcBorders>
              <w:top w:val="single" w:sz="4" w:space="0" w:color="000000"/>
              <w:left w:val="single" w:sz="4" w:space="0" w:color="000000"/>
              <w:bottom w:val="single" w:sz="4" w:space="0" w:color="000000"/>
              <w:right w:val="single" w:sz="4" w:space="0" w:color="000000"/>
            </w:tcBorders>
            <w:vAlign w:val="center"/>
            <w:hideMark/>
          </w:tcPr>
          <w:p w14:paraId="01438660" w14:textId="77777777" w:rsidR="00B012F8" w:rsidRPr="00DA3DC3" w:rsidRDefault="00B012F8">
            <w:pPr>
              <w:spacing w:after="0"/>
              <w:rPr>
                <w:rFonts w:ascii="Arial" w:eastAsia="Open Sans" w:hAnsi="Arial" w:cs="Arial"/>
                <w:kern w:val="2"/>
                <w:sz w:val="18"/>
                <w:szCs w:val="18"/>
                <w:lang w:val="ca-ES-valencia"/>
              </w:rPr>
            </w:pPr>
          </w:p>
        </w:tc>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1686C4BA" w14:textId="77777777" w:rsidR="00B012F8" w:rsidRPr="00DA3DC3" w:rsidRDefault="00B012F8">
            <w:pPr>
              <w:spacing w:after="0"/>
              <w:rPr>
                <w:rFonts w:ascii="Arial" w:eastAsia="Open Sans" w:hAnsi="Arial" w:cs="Arial"/>
                <w:kern w:val="2"/>
                <w:sz w:val="18"/>
                <w:szCs w:val="18"/>
                <w:lang w:val="ca-ES-valencia"/>
              </w:rPr>
            </w:pPr>
          </w:p>
        </w:tc>
        <w:tc>
          <w:tcPr>
            <w:tcW w:w="692" w:type="pct"/>
            <w:tcBorders>
              <w:top w:val="nil"/>
              <w:left w:val="single" w:sz="4" w:space="0" w:color="000000"/>
              <w:bottom w:val="single" w:sz="4" w:space="0" w:color="000000"/>
              <w:right w:val="single" w:sz="4" w:space="0" w:color="000000"/>
            </w:tcBorders>
            <w:vAlign w:val="center"/>
            <w:hideMark/>
          </w:tcPr>
          <w:p w14:paraId="4B35E1B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6D21467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309A2E7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25F6154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1,5</w:t>
            </w:r>
          </w:p>
        </w:tc>
        <w:tc>
          <w:tcPr>
            <w:tcW w:w="541" w:type="pct"/>
            <w:tcBorders>
              <w:top w:val="nil"/>
              <w:left w:val="single" w:sz="4" w:space="0" w:color="000000"/>
              <w:bottom w:val="single" w:sz="4" w:space="0" w:color="000000"/>
              <w:right w:val="single" w:sz="4" w:space="0" w:color="000000"/>
            </w:tcBorders>
            <w:vAlign w:val="center"/>
            <w:hideMark/>
          </w:tcPr>
          <w:p w14:paraId="6C9C050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4,5</w:t>
            </w:r>
          </w:p>
        </w:tc>
        <w:tc>
          <w:tcPr>
            <w:tcW w:w="517" w:type="pct"/>
            <w:tcBorders>
              <w:top w:val="nil"/>
              <w:left w:val="single" w:sz="4" w:space="0" w:color="000000"/>
              <w:bottom w:val="single" w:sz="4" w:space="0" w:color="000000"/>
              <w:right w:val="single" w:sz="4" w:space="0" w:color="000000"/>
            </w:tcBorders>
            <w:vAlign w:val="center"/>
            <w:hideMark/>
          </w:tcPr>
          <w:p w14:paraId="387A10D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w:t>
            </w:r>
          </w:p>
        </w:tc>
      </w:tr>
      <w:tr w:rsidR="00B012F8" w:rsidRPr="00DA3DC3" w14:paraId="7FCB58B5" w14:textId="77777777" w:rsidTr="00A5262F">
        <w:tc>
          <w:tcPr>
            <w:tcW w:w="1228" w:type="pct"/>
            <w:tcBorders>
              <w:top w:val="single" w:sz="4" w:space="0" w:color="000000"/>
              <w:left w:val="single" w:sz="4" w:space="0" w:color="000000"/>
              <w:bottom w:val="single" w:sz="4" w:space="0" w:color="000000"/>
              <w:right w:val="nil"/>
            </w:tcBorders>
            <w:shd w:val="clear" w:color="auto" w:fill="FFFFFF"/>
            <w:vAlign w:val="center"/>
            <w:hideMark/>
          </w:tcPr>
          <w:p w14:paraId="1A53A425"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V Congrés Internacional de Transparència</w:t>
            </w:r>
          </w:p>
        </w:tc>
        <w:tc>
          <w:tcPr>
            <w:tcW w:w="515" w:type="pct"/>
            <w:tcBorders>
              <w:top w:val="single" w:sz="4" w:space="0" w:color="000000"/>
              <w:left w:val="single" w:sz="4" w:space="0" w:color="000000"/>
              <w:bottom w:val="single" w:sz="4" w:space="0" w:color="000000"/>
              <w:right w:val="nil"/>
            </w:tcBorders>
            <w:shd w:val="clear" w:color="auto" w:fill="FFFFFF"/>
            <w:vAlign w:val="center"/>
            <w:hideMark/>
          </w:tcPr>
          <w:p w14:paraId="15CCDC8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28/09 - 1/10</w:t>
            </w:r>
          </w:p>
        </w:tc>
        <w:tc>
          <w:tcPr>
            <w:tcW w:w="692" w:type="pct"/>
            <w:tcBorders>
              <w:top w:val="single" w:sz="4" w:space="0" w:color="000000"/>
              <w:left w:val="single" w:sz="4" w:space="0" w:color="000000"/>
              <w:bottom w:val="single" w:sz="4" w:space="0" w:color="000000"/>
              <w:right w:val="nil"/>
            </w:tcBorders>
            <w:shd w:val="clear" w:color="auto" w:fill="FFFFFF"/>
            <w:vAlign w:val="center"/>
            <w:hideMark/>
          </w:tcPr>
          <w:p w14:paraId="6F34427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w:t>
            </w:r>
          </w:p>
        </w:tc>
        <w:tc>
          <w:tcPr>
            <w:tcW w:w="510" w:type="pct"/>
            <w:tcBorders>
              <w:top w:val="single" w:sz="4" w:space="0" w:color="000000"/>
              <w:left w:val="single" w:sz="4" w:space="0" w:color="000000"/>
              <w:bottom w:val="single" w:sz="4" w:space="0" w:color="000000"/>
              <w:right w:val="nil"/>
            </w:tcBorders>
            <w:shd w:val="clear" w:color="auto" w:fill="FFFFFF"/>
            <w:vAlign w:val="center"/>
            <w:hideMark/>
          </w:tcPr>
          <w:p w14:paraId="42E7986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85,7</w:t>
            </w:r>
          </w:p>
        </w:tc>
        <w:tc>
          <w:tcPr>
            <w:tcW w:w="541" w:type="pct"/>
            <w:tcBorders>
              <w:top w:val="single" w:sz="4" w:space="0" w:color="000000"/>
              <w:left w:val="single" w:sz="4" w:space="0" w:color="000000"/>
              <w:bottom w:val="single" w:sz="4" w:space="0" w:color="000000"/>
              <w:right w:val="nil"/>
            </w:tcBorders>
            <w:shd w:val="clear" w:color="auto" w:fill="FFFFFF"/>
            <w:vAlign w:val="center"/>
            <w:hideMark/>
          </w:tcPr>
          <w:p w14:paraId="49CE0C3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14,3</w:t>
            </w:r>
          </w:p>
        </w:tc>
        <w:tc>
          <w:tcPr>
            <w:tcW w:w="455" w:type="pct"/>
            <w:tcBorders>
              <w:top w:val="single" w:sz="4" w:space="0" w:color="000000"/>
              <w:left w:val="single" w:sz="4" w:space="0" w:color="000000"/>
              <w:bottom w:val="single" w:sz="4" w:space="0" w:color="000000"/>
              <w:right w:val="nil"/>
            </w:tcBorders>
            <w:shd w:val="clear" w:color="auto" w:fill="FFFFFF"/>
            <w:vAlign w:val="center"/>
            <w:hideMark/>
          </w:tcPr>
          <w:p w14:paraId="00B79CA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16,5</w:t>
            </w:r>
          </w:p>
        </w:tc>
        <w:tc>
          <w:tcPr>
            <w:tcW w:w="541" w:type="pct"/>
            <w:tcBorders>
              <w:top w:val="single" w:sz="4" w:space="0" w:color="000000"/>
              <w:left w:val="single" w:sz="4" w:space="0" w:color="000000"/>
              <w:bottom w:val="single" w:sz="4" w:space="0" w:color="000000"/>
              <w:right w:val="nil"/>
            </w:tcBorders>
            <w:shd w:val="clear" w:color="auto" w:fill="FFFFFF"/>
            <w:vAlign w:val="center"/>
            <w:hideMark/>
          </w:tcPr>
          <w:p w14:paraId="1F01AA7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115,5</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5F52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7,3</w:t>
            </w:r>
          </w:p>
        </w:tc>
      </w:tr>
      <w:tr w:rsidR="00B012F8" w:rsidRPr="00DA3DC3" w14:paraId="3DC3A87C" w14:textId="77777777" w:rsidTr="00A5262F">
        <w:tc>
          <w:tcPr>
            <w:tcW w:w="1228" w:type="pct"/>
            <w:tcBorders>
              <w:top w:val="nil"/>
              <w:left w:val="single" w:sz="4" w:space="0" w:color="000000"/>
              <w:bottom w:val="single" w:sz="4" w:space="0" w:color="000000"/>
              <w:right w:val="nil"/>
            </w:tcBorders>
            <w:shd w:val="clear" w:color="auto" w:fill="FFFFFF"/>
            <w:vAlign w:val="center"/>
            <w:hideMark/>
          </w:tcPr>
          <w:p w14:paraId="37171765"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1B1B1B"/>
                <w:sz w:val="18"/>
                <w:szCs w:val="18"/>
                <w:lang w:val="ca-ES-valencia"/>
              </w:rPr>
              <w:t>“Negociació col·lectiva”</w:t>
            </w:r>
          </w:p>
        </w:tc>
        <w:tc>
          <w:tcPr>
            <w:tcW w:w="515" w:type="pct"/>
            <w:tcBorders>
              <w:top w:val="nil"/>
              <w:left w:val="single" w:sz="4" w:space="0" w:color="000000"/>
              <w:bottom w:val="single" w:sz="4" w:space="0" w:color="000000"/>
              <w:right w:val="nil"/>
            </w:tcBorders>
            <w:shd w:val="clear" w:color="auto" w:fill="FFFFFF"/>
            <w:vAlign w:val="center"/>
            <w:hideMark/>
          </w:tcPr>
          <w:p w14:paraId="0BE954B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23/11 - 21/12</w:t>
            </w:r>
          </w:p>
        </w:tc>
        <w:tc>
          <w:tcPr>
            <w:tcW w:w="692" w:type="pct"/>
            <w:tcBorders>
              <w:top w:val="nil"/>
              <w:left w:val="single" w:sz="4" w:space="0" w:color="000000"/>
              <w:bottom w:val="single" w:sz="4" w:space="0" w:color="000000"/>
              <w:right w:val="nil"/>
            </w:tcBorders>
            <w:shd w:val="clear" w:color="auto" w:fill="FFFFFF"/>
            <w:vAlign w:val="center"/>
            <w:hideMark/>
          </w:tcPr>
          <w:p w14:paraId="116292FF"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5</w:t>
            </w:r>
          </w:p>
        </w:tc>
        <w:tc>
          <w:tcPr>
            <w:tcW w:w="510" w:type="pct"/>
            <w:tcBorders>
              <w:top w:val="nil"/>
              <w:left w:val="single" w:sz="4" w:space="0" w:color="000000"/>
              <w:bottom w:val="single" w:sz="4" w:space="0" w:color="000000"/>
              <w:right w:val="nil"/>
            </w:tcBorders>
            <w:shd w:val="clear" w:color="auto" w:fill="FFFFFF"/>
            <w:vAlign w:val="center"/>
            <w:hideMark/>
          </w:tcPr>
          <w:p w14:paraId="0DADF6D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80</w:t>
            </w:r>
          </w:p>
        </w:tc>
        <w:tc>
          <w:tcPr>
            <w:tcW w:w="541" w:type="pct"/>
            <w:tcBorders>
              <w:top w:val="nil"/>
              <w:left w:val="single" w:sz="4" w:space="0" w:color="000000"/>
              <w:bottom w:val="single" w:sz="4" w:space="0" w:color="000000"/>
              <w:right w:val="nil"/>
            </w:tcBorders>
            <w:shd w:val="clear" w:color="auto" w:fill="FFFFFF"/>
            <w:vAlign w:val="center"/>
            <w:hideMark/>
          </w:tcPr>
          <w:p w14:paraId="65E2498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20</w:t>
            </w:r>
          </w:p>
        </w:tc>
        <w:tc>
          <w:tcPr>
            <w:tcW w:w="455" w:type="pct"/>
            <w:tcBorders>
              <w:top w:val="nil"/>
              <w:left w:val="single" w:sz="4" w:space="0" w:color="000000"/>
              <w:bottom w:val="single" w:sz="4" w:space="0" w:color="000000"/>
              <w:right w:val="nil"/>
            </w:tcBorders>
            <w:shd w:val="clear" w:color="auto" w:fill="FFFFFF"/>
            <w:vAlign w:val="center"/>
            <w:hideMark/>
          </w:tcPr>
          <w:p w14:paraId="352C84B5"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40</w:t>
            </w:r>
          </w:p>
        </w:tc>
        <w:tc>
          <w:tcPr>
            <w:tcW w:w="541" w:type="pct"/>
            <w:tcBorders>
              <w:top w:val="nil"/>
              <w:left w:val="single" w:sz="4" w:space="0" w:color="000000"/>
              <w:bottom w:val="single" w:sz="4" w:space="0" w:color="000000"/>
              <w:right w:val="nil"/>
            </w:tcBorders>
            <w:shd w:val="clear" w:color="auto" w:fill="FFFFFF"/>
            <w:vAlign w:val="center"/>
            <w:hideMark/>
          </w:tcPr>
          <w:p w14:paraId="07EBEF7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200</w:t>
            </w:r>
          </w:p>
        </w:tc>
        <w:tc>
          <w:tcPr>
            <w:tcW w:w="517" w:type="pct"/>
            <w:tcBorders>
              <w:top w:val="nil"/>
              <w:left w:val="single" w:sz="4" w:space="0" w:color="000000"/>
              <w:bottom w:val="single" w:sz="4" w:space="0" w:color="000000"/>
              <w:right w:val="single" w:sz="4" w:space="0" w:color="000000"/>
            </w:tcBorders>
            <w:shd w:val="clear" w:color="auto" w:fill="FFFFFF"/>
            <w:vAlign w:val="center"/>
            <w:hideMark/>
          </w:tcPr>
          <w:p w14:paraId="014E8EA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8,2</w:t>
            </w:r>
          </w:p>
        </w:tc>
      </w:tr>
      <w:tr w:rsidR="00B012F8" w:rsidRPr="00DA3DC3" w14:paraId="693E837A" w14:textId="77777777" w:rsidTr="00A5262F">
        <w:tc>
          <w:tcPr>
            <w:tcW w:w="5000" w:type="pct"/>
            <w:gridSpan w:val="8"/>
            <w:tcBorders>
              <w:top w:val="nil"/>
              <w:left w:val="single" w:sz="4" w:space="0" w:color="000000"/>
              <w:bottom w:val="single" w:sz="4" w:space="0" w:color="000000"/>
              <w:right w:val="single" w:sz="4" w:space="0" w:color="000000"/>
            </w:tcBorders>
            <w:shd w:val="clear" w:color="auto" w:fill="27251F"/>
            <w:vAlign w:val="center"/>
            <w:hideMark/>
          </w:tcPr>
          <w:p w14:paraId="162374A4" w14:textId="77777777" w:rsidR="00B012F8" w:rsidRPr="00DA3DC3" w:rsidRDefault="00B012F8">
            <w:pPr>
              <w:widowControl w:val="0"/>
              <w:suppressAutoHyphens/>
              <w:autoSpaceDN w:val="0"/>
              <w:spacing w:after="0" w:line="240" w:lineRule="auto"/>
              <w:jc w:val="both"/>
              <w:rPr>
                <w:rFonts w:ascii="Arial" w:eastAsia="Open Sans" w:hAnsi="Arial" w:cs="Arial"/>
                <w:color w:val="FFFFFF"/>
                <w:kern w:val="2"/>
                <w:sz w:val="21"/>
                <w:szCs w:val="21"/>
                <w:lang w:val="ca-ES-valencia"/>
              </w:rPr>
            </w:pPr>
            <w:r w:rsidRPr="00DA3DC3">
              <w:rPr>
                <w:rFonts w:ascii="Arial" w:hAnsi="Arial"/>
                <w:color w:val="FFFFFF"/>
                <w:sz w:val="21"/>
                <w:szCs w:val="21"/>
                <w:lang w:val="ca-ES-valencia"/>
              </w:rPr>
              <w:t>FORMACIÓ INTERNA D’ÀMBIT DEPARTAMENTAL (14)</w:t>
            </w:r>
          </w:p>
        </w:tc>
      </w:tr>
      <w:tr w:rsidR="00B012F8" w:rsidRPr="00DA3DC3" w14:paraId="36A483CE" w14:textId="77777777" w:rsidTr="00A5262F">
        <w:tc>
          <w:tcPr>
            <w:tcW w:w="1228" w:type="pct"/>
            <w:tcBorders>
              <w:top w:val="single" w:sz="4" w:space="0" w:color="000000"/>
              <w:left w:val="single" w:sz="4" w:space="0" w:color="000000"/>
              <w:bottom w:val="single" w:sz="4" w:space="0" w:color="000000"/>
              <w:right w:val="single" w:sz="4" w:space="0" w:color="000000"/>
            </w:tcBorders>
            <w:vAlign w:val="center"/>
            <w:hideMark/>
          </w:tcPr>
          <w:p w14:paraId="1E46DF9A"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Activitat</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1FFCC939"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Dates</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3FC064FA"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Nre. assistents</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52EE996B"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Dones</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26808C78"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Homes</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2C998EF8"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Temps</w:t>
            </w:r>
          </w:p>
          <w:p w14:paraId="1A0E7C7D"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(h)</w:t>
            </w:r>
          </w:p>
        </w:tc>
        <w:tc>
          <w:tcPr>
            <w:tcW w:w="541" w:type="pct"/>
            <w:tcBorders>
              <w:top w:val="nil"/>
              <w:left w:val="single" w:sz="4" w:space="0" w:color="000000"/>
              <w:bottom w:val="single" w:sz="4" w:space="0" w:color="000000"/>
              <w:right w:val="single" w:sz="4" w:space="0" w:color="000000"/>
            </w:tcBorders>
            <w:vAlign w:val="center"/>
            <w:hideMark/>
          </w:tcPr>
          <w:p w14:paraId="38CA8A52"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Assist. x h</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4D294D7F"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Val.</w:t>
            </w:r>
          </w:p>
          <w:p w14:paraId="448ED595"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(0-10)</w:t>
            </w:r>
          </w:p>
        </w:tc>
      </w:tr>
      <w:tr w:rsidR="00B012F8" w:rsidRPr="00DA3DC3" w14:paraId="0BCBD10F"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6061450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 Curs de PRL per a Quadres Directius PRL 2020 INVASSAT</w:t>
            </w:r>
          </w:p>
        </w:tc>
        <w:tc>
          <w:tcPr>
            <w:tcW w:w="515" w:type="pct"/>
            <w:tcBorders>
              <w:top w:val="nil"/>
              <w:left w:val="single" w:sz="4" w:space="0" w:color="000000"/>
              <w:bottom w:val="single" w:sz="4" w:space="0" w:color="000000"/>
              <w:right w:val="single" w:sz="4" w:space="0" w:color="000000"/>
            </w:tcBorders>
            <w:vAlign w:val="center"/>
            <w:hideMark/>
          </w:tcPr>
          <w:p w14:paraId="0EA243E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15/02 - 15/04</w:t>
            </w:r>
          </w:p>
        </w:tc>
        <w:tc>
          <w:tcPr>
            <w:tcW w:w="692" w:type="pct"/>
            <w:tcBorders>
              <w:top w:val="nil"/>
              <w:left w:val="single" w:sz="4" w:space="0" w:color="000000"/>
              <w:bottom w:val="single" w:sz="4" w:space="0" w:color="000000"/>
              <w:right w:val="single" w:sz="4" w:space="0" w:color="000000"/>
            </w:tcBorders>
            <w:vAlign w:val="center"/>
          </w:tcPr>
          <w:p w14:paraId="0213183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eastAsia="zh-CN" w:bidi="hi-IN"/>
              </w:rPr>
            </w:pPr>
          </w:p>
          <w:p w14:paraId="3195753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w:t>
            </w:r>
          </w:p>
          <w:p w14:paraId="4DBD7F8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eastAsia="zh-CN" w:bidi="hi-IN"/>
              </w:rPr>
            </w:pPr>
          </w:p>
        </w:tc>
        <w:tc>
          <w:tcPr>
            <w:tcW w:w="510" w:type="pct"/>
            <w:tcBorders>
              <w:top w:val="nil"/>
              <w:left w:val="single" w:sz="4" w:space="0" w:color="000000"/>
              <w:bottom w:val="single" w:sz="4" w:space="0" w:color="000000"/>
              <w:right w:val="single" w:sz="4" w:space="0" w:color="000000"/>
            </w:tcBorders>
            <w:vAlign w:val="center"/>
          </w:tcPr>
          <w:p w14:paraId="79D2BE73"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eastAsia="zh-CN" w:bidi="hi-IN"/>
              </w:rPr>
            </w:pPr>
          </w:p>
          <w:p w14:paraId="24E14282"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p w14:paraId="70C12B1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eastAsia="zh-CN" w:bidi="hi-IN"/>
              </w:rPr>
            </w:pPr>
          </w:p>
        </w:tc>
        <w:tc>
          <w:tcPr>
            <w:tcW w:w="541" w:type="pct"/>
            <w:tcBorders>
              <w:top w:val="nil"/>
              <w:left w:val="single" w:sz="4" w:space="0" w:color="000000"/>
              <w:bottom w:val="single" w:sz="4" w:space="0" w:color="000000"/>
              <w:right w:val="single" w:sz="4" w:space="0" w:color="000000"/>
            </w:tcBorders>
            <w:vAlign w:val="center"/>
            <w:hideMark/>
          </w:tcPr>
          <w:p w14:paraId="3D9F4EE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23A3A2D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30</w:t>
            </w:r>
          </w:p>
        </w:tc>
        <w:tc>
          <w:tcPr>
            <w:tcW w:w="541" w:type="pct"/>
            <w:tcBorders>
              <w:top w:val="nil"/>
              <w:left w:val="single" w:sz="4" w:space="0" w:color="000000"/>
              <w:bottom w:val="single" w:sz="4" w:space="0" w:color="000000"/>
              <w:right w:val="single" w:sz="4" w:space="0" w:color="000000"/>
            </w:tcBorders>
            <w:vAlign w:val="center"/>
            <w:hideMark/>
          </w:tcPr>
          <w:p w14:paraId="57AB6D5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30</w:t>
            </w:r>
          </w:p>
        </w:tc>
        <w:tc>
          <w:tcPr>
            <w:tcW w:w="517" w:type="pct"/>
            <w:tcBorders>
              <w:top w:val="nil"/>
              <w:left w:val="single" w:sz="4" w:space="0" w:color="000000"/>
              <w:bottom w:val="single" w:sz="4" w:space="0" w:color="000000"/>
              <w:right w:val="single" w:sz="4" w:space="0" w:color="000000"/>
            </w:tcBorders>
            <w:vAlign w:val="center"/>
            <w:hideMark/>
          </w:tcPr>
          <w:p w14:paraId="668EB53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s/d</w:t>
            </w:r>
          </w:p>
        </w:tc>
      </w:tr>
      <w:tr w:rsidR="00B012F8" w:rsidRPr="00DA3DC3" w14:paraId="20F0F61F"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251FF582" w14:textId="77777777" w:rsidR="00B012F8" w:rsidRPr="00DA3DC3" w:rsidRDefault="00B012F8">
            <w:pPr>
              <w:rPr>
                <w:rFonts w:ascii="Arial" w:eastAsia="NSimSun" w:hAnsi="Arial" w:cs="Arial"/>
                <w:b/>
                <w:bCs/>
                <w:sz w:val="18"/>
                <w:szCs w:val="18"/>
                <w:lang w:val="ca-ES-valencia"/>
              </w:rPr>
            </w:pPr>
            <w:r w:rsidRPr="00DA3DC3">
              <w:rPr>
                <w:rFonts w:ascii="Arial" w:hAnsi="Arial"/>
                <w:sz w:val="18"/>
                <w:szCs w:val="18"/>
                <w:lang w:val="ca-ES-valencia"/>
              </w:rPr>
              <w:t>Curs Procediment Administratiu Electrònic</w:t>
            </w:r>
          </w:p>
        </w:tc>
        <w:tc>
          <w:tcPr>
            <w:tcW w:w="515" w:type="pct"/>
            <w:tcBorders>
              <w:top w:val="nil"/>
              <w:left w:val="single" w:sz="4" w:space="0" w:color="000000"/>
              <w:bottom w:val="single" w:sz="4" w:space="0" w:color="000000"/>
              <w:right w:val="single" w:sz="4" w:space="0" w:color="000000"/>
            </w:tcBorders>
            <w:vAlign w:val="center"/>
            <w:hideMark/>
          </w:tcPr>
          <w:p w14:paraId="561A338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27/02 -10/09</w:t>
            </w:r>
          </w:p>
        </w:tc>
        <w:tc>
          <w:tcPr>
            <w:tcW w:w="692" w:type="pct"/>
            <w:tcBorders>
              <w:top w:val="nil"/>
              <w:left w:val="single" w:sz="4" w:space="0" w:color="000000"/>
              <w:bottom w:val="single" w:sz="4" w:space="0" w:color="000000"/>
              <w:right w:val="single" w:sz="4" w:space="0" w:color="000000"/>
            </w:tcBorders>
            <w:vAlign w:val="center"/>
            <w:hideMark/>
          </w:tcPr>
          <w:p w14:paraId="4637777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w:t>
            </w:r>
          </w:p>
        </w:tc>
        <w:tc>
          <w:tcPr>
            <w:tcW w:w="510" w:type="pct"/>
            <w:tcBorders>
              <w:top w:val="nil"/>
              <w:left w:val="single" w:sz="4" w:space="0" w:color="000000"/>
              <w:bottom w:val="single" w:sz="4" w:space="0" w:color="000000"/>
              <w:right w:val="single" w:sz="4" w:space="0" w:color="000000"/>
            </w:tcBorders>
            <w:vAlign w:val="center"/>
            <w:hideMark/>
          </w:tcPr>
          <w:p w14:paraId="58EEFDA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6384C47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7771947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115</w:t>
            </w:r>
          </w:p>
        </w:tc>
        <w:tc>
          <w:tcPr>
            <w:tcW w:w="541" w:type="pct"/>
            <w:tcBorders>
              <w:top w:val="nil"/>
              <w:left w:val="single" w:sz="4" w:space="0" w:color="000000"/>
              <w:bottom w:val="single" w:sz="4" w:space="0" w:color="000000"/>
              <w:right w:val="single" w:sz="4" w:space="0" w:color="000000"/>
            </w:tcBorders>
            <w:vAlign w:val="center"/>
            <w:hideMark/>
          </w:tcPr>
          <w:p w14:paraId="5B59A2D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230</w:t>
            </w:r>
          </w:p>
        </w:tc>
        <w:tc>
          <w:tcPr>
            <w:tcW w:w="517" w:type="pct"/>
            <w:tcBorders>
              <w:top w:val="nil"/>
              <w:left w:val="single" w:sz="4" w:space="0" w:color="000000"/>
              <w:bottom w:val="single" w:sz="4" w:space="0" w:color="000000"/>
              <w:right w:val="single" w:sz="4" w:space="0" w:color="000000"/>
            </w:tcBorders>
            <w:vAlign w:val="center"/>
            <w:hideMark/>
          </w:tcPr>
          <w:p w14:paraId="18CA38C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s/d</w:t>
            </w:r>
          </w:p>
        </w:tc>
      </w:tr>
      <w:tr w:rsidR="00B012F8" w:rsidRPr="00DA3DC3" w14:paraId="08F57C95"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571ED635"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 xml:space="preserve"> III Congrés Nacional Antifrau</w:t>
            </w:r>
          </w:p>
        </w:tc>
        <w:tc>
          <w:tcPr>
            <w:tcW w:w="515" w:type="pct"/>
            <w:tcBorders>
              <w:top w:val="nil"/>
              <w:left w:val="single" w:sz="4" w:space="0" w:color="000000"/>
              <w:bottom w:val="single" w:sz="4" w:space="0" w:color="000000"/>
              <w:right w:val="single" w:sz="4" w:space="0" w:color="000000"/>
            </w:tcBorders>
            <w:vAlign w:val="center"/>
            <w:hideMark/>
          </w:tcPr>
          <w:p w14:paraId="550C8C0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12-13/02</w:t>
            </w:r>
          </w:p>
        </w:tc>
        <w:tc>
          <w:tcPr>
            <w:tcW w:w="692" w:type="pct"/>
            <w:tcBorders>
              <w:top w:val="nil"/>
              <w:left w:val="single" w:sz="4" w:space="0" w:color="000000"/>
              <w:bottom w:val="single" w:sz="4" w:space="0" w:color="000000"/>
              <w:right w:val="single" w:sz="4" w:space="0" w:color="000000"/>
            </w:tcBorders>
            <w:vAlign w:val="center"/>
            <w:hideMark/>
          </w:tcPr>
          <w:p w14:paraId="5D644A5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w:t>
            </w:r>
          </w:p>
        </w:tc>
        <w:tc>
          <w:tcPr>
            <w:tcW w:w="510" w:type="pct"/>
            <w:tcBorders>
              <w:top w:val="nil"/>
              <w:left w:val="single" w:sz="4" w:space="0" w:color="000000"/>
              <w:bottom w:val="single" w:sz="4" w:space="0" w:color="000000"/>
              <w:right w:val="single" w:sz="4" w:space="0" w:color="000000"/>
            </w:tcBorders>
            <w:vAlign w:val="center"/>
            <w:hideMark/>
          </w:tcPr>
          <w:p w14:paraId="6B850A7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69EEE0F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0C39B2C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12</w:t>
            </w:r>
          </w:p>
        </w:tc>
        <w:tc>
          <w:tcPr>
            <w:tcW w:w="541" w:type="pct"/>
            <w:tcBorders>
              <w:top w:val="nil"/>
              <w:left w:val="single" w:sz="4" w:space="0" w:color="000000"/>
              <w:bottom w:val="single" w:sz="4" w:space="0" w:color="000000"/>
              <w:right w:val="single" w:sz="4" w:space="0" w:color="000000"/>
            </w:tcBorders>
            <w:vAlign w:val="center"/>
            <w:hideMark/>
          </w:tcPr>
          <w:p w14:paraId="1C8B917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60</w:t>
            </w:r>
          </w:p>
        </w:tc>
        <w:tc>
          <w:tcPr>
            <w:tcW w:w="517" w:type="pct"/>
            <w:tcBorders>
              <w:top w:val="nil"/>
              <w:left w:val="single" w:sz="4" w:space="0" w:color="000000"/>
              <w:bottom w:val="single" w:sz="4" w:space="0" w:color="000000"/>
              <w:right w:val="single" w:sz="4" w:space="0" w:color="000000"/>
            </w:tcBorders>
            <w:vAlign w:val="center"/>
            <w:hideMark/>
          </w:tcPr>
          <w:p w14:paraId="31579B8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8,6</w:t>
            </w:r>
          </w:p>
        </w:tc>
      </w:tr>
      <w:tr w:rsidR="00B012F8" w:rsidRPr="00DA3DC3" w14:paraId="2B43E3F0"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4CB9160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Curs Contractació i </w:t>
            </w:r>
            <w:r w:rsidRPr="00DA3DC3">
              <w:rPr>
                <w:rFonts w:ascii="Arial" w:hAnsi="Arial"/>
                <w:i/>
                <w:iCs/>
                <w:sz w:val="18"/>
                <w:szCs w:val="18"/>
                <w:lang w:val="ca-ES-valencia"/>
              </w:rPr>
              <w:t>Compliance</w:t>
            </w:r>
            <w:r w:rsidRPr="00DA3DC3">
              <w:rPr>
                <w:rFonts w:ascii="Arial" w:hAnsi="Arial"/>
                <w:sz w:val="18"/>
                <w:szCs w:val="18"/>
                <w:lang w:val="ca-ES-valencia"/>
              </w:rPr>
              <w:t xml:space="preserve">: cap a una Contractació de Qualitat, Innovadora i </w:t>
            </w:r>
            <w:r w:rsidRPr="00DA3DC3">
              <w:rPr>
                <w:rFonts w:ascii="Arial" w:hAnsi="Arial"/>
                <w:color w:val="000000"/>
                <w:sz w:val="18"/>
                <w:szCs w:val="18"/>
                <w:lang w:val="ca-ES-valencia"/>
              </w:rPr>
              <w:t>Íntegra</w:t>
            </w:r>
          </w:p>
        </w:tc>
        <w:tc>
          <w:tcPr>
            <w:tcW w:w="515" w:type="pct"/>
            <w:tcBorders>
              <w:top w:val="nil"/>
              <w:left w:val="single" w:sz="4" w:space="0" w:color="000000"/>
              <w:bottom w:val="single" w:sz="4" w:space="0" w:color="000000"/>
              <w:right w:val="single" w:sz="4" w:space="0" w:color="000000"/>
            </w:tcBorders>
            <w:vAlign w:val="center"/>
            <w:hideMark/>
          </w:tcPr>
          <w:p w14:paraId="738DEED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9-10/03</w:t>
            </w:r>
          </w:p>
        </w:tc>
        <w:tc>
          <w:tcPr>
            <w:tcW w:w="692" w:type="pct"/>
            <w:tcBorders>
              <w:top w:val="nil"/>
              <w:left w:val="single" w:sz="4" w:space="0" w:color="000000"/>
              <w:bottom w:val="single" w:sz="4" w:space="0" w:color="000000"/>
              <w:right w:val="single" w:sz="4" w:space="0" w:color="000000"/>
            </w:tcBorders>
            <w:vAlign w:val="center"/>
            <w:hideMark/>
          </w:tcPr>
          <w:p w14:paraId="27109D1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w:t>
            </w:r>
          </w:p>
        </w:tc>
        <w:tc>
          <w:tcPr>
            <w:tcW w:w="510" w:type="pct"/>
            <w:tcBorders>
              <w:top w:val="nil"/>
              <w:left w:val="single" w:sz="4" w:space="0" w:color="000000"/>
              <w:bottom w:val="single" w:sz="4" w:space="0" w:color="000000"/>
              <w:right w:val="single" w:sz="4" w:space="0" w:color="000000"/>
            </w:tcBorders>
            <w:vAlign w:val="center"/>
            <w:hideMark/>
          </w:tcPr>
          <w:p w14:paraId="4366BC3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66,7</w:t>
            </w:r>
          </w:p>
        </w:tc>
        <w:tc>
          <w:tcPr>
            <w:tcW w:w="541" w:type="pct"/>
            <w:tcBorders>
              <w:top w:val="nil"/>
              <w:left w:val="single" w:sz="4" w:space="0" w:color="000000"/>
              <w:bottom w:val="single" w:sz="4" w:space="0" w:color="000000"/>
              <w:right w:val="single" w:sz="4" w:space="0" w:color="000000"/>
            </w:tcBorders>
            <w:vAlign w:val="center"/>
            <w:hideMark/>
          </w:tcPr>
          <w:p w14:paraId="574E78E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33,3</w:t>
            </w:r>
          </w:p>
        </w:tc>
        <w:tc>
          <w:tcPr>
            <w:tcW w:w="455" w:type="pct"/>
            <w:tcBorders>
              <w:top w:val="nil"/>
              <w:left w:val="single" w:sz="4" w:space="0" w:color="000000"/>
              <w:bottom w:val="single" w:sz="4" w:space="0" w:color="000000"/>
              <w:right w:val="single" w:sz="4" w:space="0" w:color="000000"/>
            </w:tcBorders>
            <w:vAlign w:val="center"/>
            <w:hideMark/>
          </w:tcPr>
          <w:p w14:paraId="7881B665" w14:textId="6D9671F9"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15</w:t>
            </w:r>
          </w:p>
        </w:tc>
        <w:tc>
          <w:tcPr>
            <w:tcW w:w="541" w:type="pct"/>
            <w:tcBorders>
              <w:top w:val="nil"/>
              <w:left w:val="single" w:sz="4" w:space="0" w:color="000000"/>
              <w:bottom w:val="single" w:sz="4" w:space="0" w:color="000000"/>
              <w:right w:val="single" w:sz="4" w:space="0" w:color="000000"/>
            </w:tcBorders>
            <w:vAlign w:val="center"/>
          </w:tcPr>
          <w:p w14:paraId="233F3788" w14:textId="77777777" w:rsidR="00B012F8" w:rsidRPr="00DA3DC3" w:rsidRDefault="00B012F8">
            <w:pPr>
              <w:widowControl w:val="0"/>
              <w:suppressAutoHyphens/>
              <w:autoSpaceDN w:val="0"/>
              <w:spacing w:after="0" w:line="240" w:lineRule="auto"/>
              <w:jc w:val="both"/>
              <w:rPr>
                <w:rFonts w:ascii="Arial" w:eastAsia="Open Sans" w:hAnsi="Arial" w:cs="Arial"/>
                <w:color w:val="000000"/>
                <w:kern w:val="2"/>
                <w:sz w:val="18"/>
                <w:szCs w:val="18"/>
                <w:lang w:val="ca-ES-valencia" w:eastAsia="zh-CN" w:bidi="hi-IN"/>
              </w:rPr>
            </w:pPr>
          </w:p>
          <w:p w14:paraId="4B42132E"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90</w:t>
            </w:r>
          </w:p>
          <w:p w14:paraId="40E69D15" w14:textId="77777777" w:rsidR="00B012F8" w:rsidRPr="00DA3DC3" w:rsidRDefault="00B012F8">
            <w:pPr>
              <w:widowControl w:val="0"/>
              <w:suppressAutoHyphens/>
              <w:autoSpaceDN w:val="0"/>
              <w:spacing w:after="0" w:line="240" w:lineRule="auto"/>
              <w:jc w:val="both"/>
              <w:rPr>
                <w:rFonts w:ascii="Arial" w:eastAsia="Open Sans" w:hAnsi="Arial" w:cs="Arial"/>
                <w:color w:val="000000"/>
                <w:kern w:val="2"/>
                <w:sz w:val="18"/>
                <w:szCs w:val="18"/>
                <w:lang w:val="ca-ES-valencia" w:eastAsia="zh-CN" w:bidi="hi-IN"/>
              </w:rPr>
            </w:pPr>
          </w:p>
        </w:tc>
        <w:tc>
          <w:tcPr>
            <w:tcW w:w="517" w:type="pct"/>
            <w:tcBorders>
              <w:top w:val="nil"/>
              <w:left w:val="single" w:sz="4" w:space="0" w:color="000000"/>
              <w:bottom w:val="single" w:sz="4" w:space="0" w:color="000000"/>
              <w:right w:val="single" w:sz="4" w:space="0" w:color="000000"/>
            </w:tcBorders>
            <w:vAlign w:val="center"/>
            <w:hideMark/>
          </w:tcPr>
          <w:p w14:paraId="6A251282"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7,8</w:t>
            </w:r>
          </w:p>
        </w:tc>
      </w:tr>
      <w:tr w:rsidR="00B012F8" w:rsidRPr="00DA3DC3" w14:paraId="644A9314"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668C387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“Formació sobre l’eina Modela”</w:t>
            </w:r>
          </w:p>
        </w:tc>
        <w:tc>
          <w:tcPr>
            <w:tcW w:w="515" w:type="pct"/>
            <w:tcBorders>
              <w:top w:val="nil"/>
              <w:left w:val="single" w:sz="4" w:space="0" w:color="000000"/>
              <w:bottom w:val="single" w:sz="4" w:space="0" w:color="000000"/>
              <w:right w:val="single" w:sz="4" w:space="0" w:color="000000"/>
            </w:tcBorders>
            <w:vAlign w:val="center"/>
            <w:hideMark/>
          </w:tcPr>
          <w:p w14:paraId="2C5E211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2,6,7/04</w:t>
            </w:r>
          </w:p>
        </w:tc>
        <w:tc>
          <w:tcPr>
            <w:tcW w:w="692" w:type="pct"/>
            <w:tcBorders>
              <w:top w:val="nil"/>
              <w:left w:val="single" w:sz="4" w:space="0" w:color="000000"/>
              <w:bottom w:val="single" w:sz="4" w:space="0" w:color="000000"/>
              <w:right w:val="single" w:sz="4" w:space="0" w:color="000000"/>
            </w:tcBorders>
            <w:vAlign w:val="center"/>
            <w:hideMark/>
          </w:tcPr>
          <w:p w14:paraId="32293C1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14</w:t>
            </w:r>
          </w:p>
        </w:tc>
        <w:tc>
          <w:tcPr>
            <w:tcW w:w="510" w:type="pct"/>
            <w:tcBorders>
              <w:top w:val="nil"/>
              <w:left w:val="single" w:sz="4" w:space="0" w:color="000000"/>
              <w:bottom w:val="single" w:sz="4" w:space="0" w:color="000000"/>
              <w:right w:val="single" w:sz="4" w:space="0" w:color="000000"/>
            </w:tcBorders>
            <w:vAlign w:val="center"/>
            <w:hideMark/>
          </w:tcPr>
          <w:p w14:paraId="72F3F18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78,6</w:t>
            </w:r>
          </w:p>
        </w:tc>
        <w:tc>
          <w:tcPr>
            <w:tcW w:w="541" w:type="pct"/>
            <w:tcBorders>
              <w:top w:val="nil"/>
              <w:left w:val="single" w:sz="4" w:space="0" w:color="000000"/>
              <w:bottom w:val="single" w:sz="4" w:space="0" w:color="000000"/>
              <w:right w:val="single" w:sz="4" w:space="0" w:color="000000"/>
            </w:tcBorders>
            <w:vAlign w:val="center"/>
            <w:hideMark/>
          </w:tcPr>
          <w:p w14:paraId="1386F0A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21,4</w:t>
            </w:r>
          </w:p>
        </w:tc>
        <w:tc>
          <w:tcPr>
            <w:tcW w:w="455" w:type="pct"/>
            <w:tcBorders>
              <w:top w:val="nil"/>
              <w:left w:val="single" w:sz="4" w:space="0" w:color="000000"/>
              <w:bottom w:val="single" w:sz="4" w:space="0" w:color="000000"/>
              <w:right w:val="single" w:sz="4" w:space="0" w:color="000000"/>
            </w:tcBorders>
            <w:vAlign w:val="center"/>
            <w:hideMark/>
          </w:tcPr>
          <w:p w14:paraId="3ACB6B0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3,5</w:t>
            </w:r>
          </w:p>
        </w:tc>
        <w:tc>
          <w:tcPr>
            <w:tcW w:w="541" w:type="pct"/>
            <w:tcBorders>
              <w:top w:val="nil"/>
              <w:left w:val="single" w:sz="4" w:space="0" w:color="000000"/>
              <w:bottom w:val="single" w:sz="4" w:space="0" w:color="000000"/>
              <w:right w:val="single" w:sz="4" w:space="0" w:color="000000"/>
            </w:tcBorders>
            <w:vAlign w:val="center"/>
            <w:hideMark/>
          </w:tcPr>
          <w:p w14:paraId="28D580A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49</w:t>
            </w:r>
          </w:p>
        </w:tc>
        <w:tc>
          <w:tcPr>
            <w:tcW w:w="517" w:type="pct"/>
            <w:tcBorders>
              <w:top w:val="nil"/>
              <w:left w:val="single" w:sz="4" w:space="0" w:color="000000"/>
              <w:bottom w:val="single" w:sz="4" w:space="0" w:color="000000"/>
              <w:right w:val="single" w:sz="4" w:space="0" w:color="000000"/>
            </w:tcBorders>
            <w:vAlign w:val="center"/>
            <w:hideMark/>
          </w:tcPr>
          <w:p w14:paraId="21B628D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w:t>
            </w:r>
          </w:p>
        </w:tc>
      </w:tr>
      <w:tr w:rsidR="00B012F8" w:rsidRPr="00DA3DC3" w14:paraId="0C2AF895"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1BF95C94"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 xml:space="preserve">Congrés COVID </w:t>
            </w:r>
            <w:r w:rsidRPr="00DA3DC3">
              <w:rPr>
                <w:rFonts w:ascii="Arial" w:hAnsi="Arial"/>
                <w:i/>
                <w:iCs/>
                <w:color w:val="000000"/>
                <w:sz w:val="18"/>
                <w:szCs w:val="18"/>
                <w:lang w:val="ca-ES-valencia"/>
              </w:rPr>
              <w:t>Compliance</w:t>
            </w:r>
          </w:p>
        </w:tc>
        <w:tc>
          <w:tcPr>
            <w:tcW w:w="515" w:type="pct"/>
            <w:tcBorders>
              <w:top w:val="nil"/>
              <w:left w:val="single" w:sz="4" w:space="0" w:color="000000"/>
              <w:bottom w:val="single" w:sz="4" w:space="0" w:color="000000"/>
              <w:right w:val="single" w:sz="4" w:space="0" w:color="000000"/>
            </w:tcBorders>
            <w:vAlign w:val="center"/>
            <w:hideMark/>
          </w:tcPr>
          <w:p w14:paraId="48616C5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21/04</w:t>
            </w:r>
          </w:p>
        </w:tc>
        <w:tc>
          <w:tcPr>
            <w:tcW w:w="692" w:type="pct"/>
            <w:tcBorders>
              <w:top w:val="nil"/>
              <w:left w:val="single" w:sz="4" w:space="0" w:color="000000"/>
              <w:bottom w:val="single" w:sz="4" w:space="0" w:color="000000"/>
              <w:right w:val="single" w:sz="4" w:space="0" w:color="000000"/>
            </w:tcBorders>
            <w:vAlign w:val="center"/>
            <w:hideMark/>
          </w:tcPr>
          <w:p w14:paraId="5C85FF8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1BA8A12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66,7</w:t>
            </w:r>
          </w:p>
        </w:tc>
        <w:tc>
          <w:tcPr>
            <w:tcW w:w="541" w:type="pct"/>
            <w:tcBorders>
              <w:top w:val="nil"/>
              <w:left w:val="single" w:sz="4" w:space="0" w:color="000000"/>
              <w:bottom w:val="single" w:sz="4" w:space="0" w:color="000000"/>
              <w:right w:val="single" w:sz="4" w:space="0" w:color="000000"/>
            </w:tcBorders>
            <w:vAlign w:val="center"/>
            <w:hideMark/>
          </w:tcPr>
          <w:p w14:paraId="2F3C31F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33,3</w:t>
            </w:r>
          </w:p>
        </w:tc>
        <w:tc>
          <w:tcPr>
            <w:tcW w:w="455" w:type="pct"/>
            <w:tcBorders>
              <w:top w:val="nil"/>
              <w:left w:val="single" w:sz="4" w:space="0" w:color="000000"/>
              <w:bottom w:val="single" w:sz="4" w:space="0" w:color="000000"/>
              <w:right w:val="single" w:sz="4" w:space="0" w:color="000000"/>
            </w:tcBorders>
            <w:vAlign w:val="center"/>
            <w:hideMark/>
          </w:tcPr>
          <w:p w14:paraId="3355727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7</w:t>
            </w:r>
          </w:p>
        </w:tc>
        <w:tc>
          <w:tcPr>
            <w:tcW w:w="541" w:type="pct"/>
            <w:tcBorders>
              <w:top w:val="nil"/>
              <w:left w:val="single" w:sz="4" w:space="0" w:color="000000"/>
              <w:bottom w:val="single" w:sz="4" w:space="0" w:color="000000"/>
              <w:right w:val="single" w:sz="4" w:space="0" w:color="000000"/>
            </w:tcBorders>
            <w:vAlign w:val="center"/>
            <w:hideMark/>
          </w:tcPr>
          <w:p w14:paraId="7014759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21</w:t>
            </w:r>
          </w:p>
        </w:tc>
        <w:tc>
          <w:tcPr>
            <w:tcW w:w="517" w:type="pct"/>
            <w:tcBorders>
              <w:top w:val="nil"/>
              <w:left w:val="single" w:sz="4" w:space="0" w:color="000000"/>
              <w:bottom w:val="single" w:sz="4" w:space="0" w:color="000000"/>
              <w:right w:val="single" w:sz="4" w:space="0" w:color="000000"/>
            </w:tcBorders>
            <w:vAlign w:val="center"/>
            <w:hideMark/>
          </w:tcPr>
          <w:p w14:paraId="5BEF736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7,7</w:t>
            </w:r>
          </w:p>
        </w:tc>
      </w:tr>
      <w:tr w:rsidR="00B012F8" w:rsidRPr="00DA3DC3" w14:paraId="03D20EAD"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678F2E83"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“G-ede: expedient i document electrònic”</w:t>
            </w:r>
          </w:p>
        </w:tc>
        <w:tc>
          <w:tcPr>
            <w:tcW w:w="515" w:type="pct"/>
            <w:tcBorders>
              <w:top w:val="nil"/>
              <w:left w:val="single" w:sz="4" w:space="0" w:color="000000"/>
              <w:bottom w:val="single" w:sz="4" w:space="0" w:color="000000"/>
              <w:right w:val="single" w:sz="4" w:space="0" w:color="000000"/>
            </w:tcBorders>
            <w:vAlign w:val="center"/>
            <w:hideMark/>
          </w:tcPr>
          <w:p w14:paraId="7AF8553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07/05</w:t>
            </w:r>
          </w:p>
        </w:tc>
        <w:tc>
          <w:tcPr>
            <w:tcW w:w="692" w:type="pct"/>
            <w:tcBorders>
              <w:top w:val="nil"/>
              <w:left w:val="single" w:sz="4" w:space="0" w:color="000000"/>
              <w:bottom w:val="single" w:sz="4" w:space="0" w:color="000000"/>
              <w:right w:val="single" w:sz="4" w:space="0" w:color="000000"/>
            </w:tcBorders>
            <w:vAlign w:val="center"/>
            <w:hideMark/>
          </w:tcPr>
          <w:p w14:paraId="23EB1CD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0DBD49F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31CBE3A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  0</w:t>
            </w:r>
          </w:p>
        </w:tc>
        <w:tc>
          <w:tcPr>
            <w:tcW w:w="455" w:type="pct"/>
            <w:tcBorders>
              <w:top w:val="nil"/>
              <w:left w:val="single" w:sz="4" w:space="0" w:color="000000"/>
              <w:bottom w:val="single" w:sz="4" w:space="0" w:color="000000"/>
              <w:right w:val="single" w:sz="4" w:space="0" w:color="000000"/>
            </w:tcBorders>
            <w:vAlign w:val="center"/>
            <w:hideMark/>
          </w:tcPr>
          <w:p w14:paraId="75EA0DE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w:t>
            </w:r>
          </w:p>
        </w:tc>
        <w:tc>
          <w:tcPr>
            <w:tcW w:w="541" w:type="pct"/>
            <w:tcBorders>
              <w:top w:val="nil"/>
              <w:left w:val="single" w:sz="4" w:space="0" w:color="000000"/>
              <w:bottom w:val="single" w:sz="4" w:space="0" w:color="000000"/>
              <w:right w:val="single" w:sz="4" w:space="0" w:color="000000"/>
            </w:tcBorders>
            <w:vAlign w:val="center"/>
            <w:hideMark/>
          </w:tcPr>
          <w:p w14:paraId="2F236D1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15</w:t>
            </w:r>
          </w:p>
        </w:tc>
        <w:tc>
          <w:tcPr>
            <w:tcW w:w="517" w:type="pct"/>
            <w:tcBorders>
              <w:top w:val="nil"/>
              <w:left w:val="single" w:sz="4" w:space="0" w:color="000000"/>
              <w:bottom w:val="single" w:sz="4" w:space="0" w:color="000000"/>
              <w:right w:val="single" w:sz="4" w:space="0" w:color="000000"/>
            </w:tcBorders>
            <w:vAlign w:val="center"/>
            <w:hideMark/>
          </w:tcPr>
          <w:p w14:paraId="7D1E05D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w:t>
            </w:r>
          </w:p>
        </w:tc>
      </w:tr>
      <w:tr w:rsidR="00B012F8" w:rsidRPr="00DA3DC3" w14:paraId="7814D198"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2C89BE1E"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Curs Ciberseguretat (CCN-CERT)</w:t>
            </w:r>
          </w:p>
        </w:tc>
        <w:tc>
          <w:tcPr>
            <w:tcW w:w="515" w:type="pct"/>
            <w:tcBorders>
              <w:top w:val="nil"/>
              <w:left w:val="single" w:sz="4" w:space="0" w:color="000000"/>
              <w:bottom w:val="single" w:sz="4" w:space="0" w:color="000000"/>
              <w:right w:val="single" w:sz="4" w:space="0" w:color="000000"/>
            </w:tcBorders>
            <w:vAlign w:val="center"/>
            <w:hideMark/>
          </w:tcPr>
          <w:p w14:paraId="3B4F526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26/03/</w:t>
            </w:r>
          </w:p>
        </w:tc>
        <w:tc>
          <w:tcPr>
            <w:tcW w:w="692" w:type="pct"/>
            <w:tcBorders>
              <w:top w:val="nil"/>
              <w:left w:val="single" w:sz="4" w:space="0" w:color="000000"/>
              <w:bottom w:val="single" w:sz="4" w:space="0" w:color="000000"/>
              <w:right w:val="single" w:sz="4" w:space="0" w:color="000000"/>
            </w:tcBorders>
            <w:vAlign w:val="center"/>
            <w:hideMark/>
          </w:tcPr>
          <w:p w14:paraId="6D17FFA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En obert</w:t>
            </w:r>
          </w:p>
        </w:tc>
        <w:tc>
          <w:tcPr>
            <w:tcW w:w="510" w:type="pct"/>
            <w:tcBorders>
              <w:top w:val="nil"/>
              <w:left w:val="single" w:sz="4" w:space="0" w:color="000000"/>
              <w:bottom w:val="single" w:sz="4" w:space="0" w:color="000000"/>
              <w:right w:val="single" w:sz="4" w:space="0" w:color="000000"/>
            </w:tcBorders>
            <w:vAlign w:val="center"/>
          </w:tcPr>
          <w:p w14:paraId="4CB8384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eastAsia="zh-CN" w:bidi="hi-IN"/>
              </w:rPr>
            </w:pPr>
          </w:p>
        </w:tc>
        <w:tc>
          <w:tcPr>
            <w:tcW w:w="541" w:type="pct"/>
            <w:tcBorders>
              <w:top w:val="nil"/>
              <w:left w:val="single" w:sz="4" w:space="0" w:color="000000"/>
              <w:bottom w:val="single" w:sz="4" w:space="0" w:color="000000"/>
              <w:right w:val="single" w:sz="4" w:space="0" w:color="000000"/>
            </w:tcBorders>
            <w:vAlign w:val="center"/>
          </w:tcPr>
          <w:p w14:paraId="52550BD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eastAsia="zh-CN" w:bidi="hi-IN"/>
              </w:rPr>
            </w:pPr>
          </w:p>
        </w:tc>
        <w:tc>
          <w:tcPr>
            <w:tcW w:w="455" w:type="pct"/>
            <w:tcBorders>
              <w:top w:val="nil"/>
              <w:left w:val="single" w:sz="4" w:space="0" w:color="000000"/>
              <w:bottom w:val="single" w:sz="4" w:space="0" w:color="000000"/>
              <w:right w:val="single" w:sz="4" w:space="0" w:color="000000"/>
            </w:tcBorders>
            <w:vAlign w:val="center"/>
            <w:hideMark/>
          </w:tcPr>
          <w:p w14:paraId="23B3E21E" w14:textId="3160D598" w:rsidR="00B012F8" w:rsidRPr="00DA3DC3" w:rsidRDefault="00B012F8" w:rsidP="00A5262F">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w:t>
            </w:r>
          </w:p>
        </w:tc>
        <w:tc>
          <w:tcPr>
            <w:tcW w:w="541" w:type="pct"/>
            <w:tcBorders>
              <w:top w:val="nil"/>
              <w:left w:val="single" w:sz="4" w:space="0" w:color="000000"/>
              <w:bottom w:val="single" w:sz="4" w:space="0" w:color="000000"/>
              <w:right w:val="single" w:sz="4" w:space="0" w:color="000000"/>
            </w:tcBorders>
            <w:vAlign w:val="center"/>
            <w:hideMark/>
          </w:tcPr>
          <w:p w14:paraId="46F6566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s/d</w:t>
            </w:r>
          </w:p>
        </w:tc>
        <w:tc>
          <w:tcPr>
            <w:tcW w:w="517" w:type="pct"/>
            <w:tcBorders>
              <w:top w:val="nil"/>
              <w:left w:val="single" w:sz="4" w:space="0" w:color="000000"/>
              <w:bottom w:val="single" w:sz="4" w:space="0" w:color="000000"/>
              <w:right w:val="single" w:sz="4" w:space="0" w:color="000000"/>
            </w:tcBorders>
            <w:vAlign w:val="center"/>
          </w:tcPr>
          <w:p w14:paraId="735DFF3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eastAsia="zh-CN" w:bidi="hi-IN"/>
              </w:rPr>
            </w:pPr>
          </w:p>
        </w:tc>
      </w:tr>
      <w:tr w:rsidR="00B012F8" w:rsidRPr="00DA3DC3" w14:paraId="7E1FA075" w14:textId="77777777" w:rsidTr="00A5262F">
        <w:trPr>
          <w:trHeight w:val="346"/>
        </w:trPr>
        <w:tc>
          <w:tcPr>
            <w:tcW w:w="1228" w:type="pct"/>
            <w:tcBorders>
              <w:top w:val="single" w:sz="4" w:space="0" w:color="000000"/>
              <w:left w:val="single" w:sz="4" w:space="0" w:color="000000"/>
              <w:bottom w:val="single" w:sz="4" w:space="0" w:color="000000"/>
              <w:right w:val="single" w:sz="4" w:space="0" w:color="000000"/>
            </w:tcBorders>
            <w:vAlign w:val="center"/>
            <w:hideMark/>
          </w:tcPr>
          <w:p w14:paraId="51B9B4B8" w14:textId="77777777" w:rsidR="00B012F8" w:rsidRPr="00DA3DC3" w:rsidRDefault="00B012F8">
            <w:pPr>
              <w:suppressLineNumbers/>
              <w:suppressAutoHyphens/>
              <w:autoSpaceDN w:val="0"/>
              <w:spacing w:after="0" w:line="240" w:lineRule="auto"/>
              <w:jc w:val="both"/>
              <w:rPr>
                <w:rFonts w:ascii="Arial" w:eastAsia="Calibri" w:hAnsi="Arial" w:cs="Arial"/>
                <w:sz w:val="18"/>
                <w:szCs w:val="18"/>
                <w:lang w:val="ca-ES-valencia"/>
              </w:rPr>
            </w:pPr>
            <w:r w:rsidRPr="00DA3DC3">
              <w:rPr>
                <w:rFonts w:ascii="Arial" w:hAnsi="Arial"/>
                <w:sz w:val="18"/>
                <w:szCs w:val="18"/>
                <w:lang w:val="ca-ES-valencia"/>
              </w:rPr>
              <w:t xml:space="preserve"> “La prova pericial en el procés penal”</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5C56E47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02/06</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0C87791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26</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443DCC6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69,2</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11D7BC8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30,8</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1C692FF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3,5</w:t>
            </w:r>
          </w:p>
        </w:tc>
        <w:tc>
          <w:tcPr>
            <w:tcW w:w="541" w:type="pct"/>
            <w:tcBorders>
              <w:top w:val="nil"/>
              <w:left w:val="single" w:sz="4" w:space="0" w:color="000000"/>
              <w:bottom w:val="single" w:sz="4" w:space="0" w:color="auto"/>
              <w:right w:val="single" w:sz="4" w:space="0" w:color="000000"/>
            </w:tcBorders>
            <w:vAlign w:val="center"/>
            <w:hideMark/>
          </w:tcPr>
          <w:p w14:paraId="0A62AA52"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91</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062CC21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9,4</w:t>
            </w:r>
          </w:p>
        </w:tc>
      </w:tr>
      <w:tr w:rsidR="00B012F8" w:rsidRPr="00DA3DC3" w14:paraId="15E096C7" w14:textId="77777777" w:rsidTr="00A5262F">
        <w:tc>
          <w:tcPr>
            <w:tcW w:w="1228" w:type="pct"/>
            <w:tcBorders>
              <w:top w:val="single" w:sz="4" w:space="0" w:color="000000"/>
              <w:left w:val="single" w:sz="4" w:space="0" w:color="000000"/>
              <w:bottom w:val="single" w:sz="4" w:space="0" w:color="000000"/>
              <w:right w:val="single" w:sz="4" w:space="0" w:color="000000"/>
            </w:tcBorders>
            <w:vAlign w:val="center"/>
            <w:hideMark/>
          </w:tcPr>
          <w:p w14:paraId="1E5BA51D" w14:textId="77777777" w:rsidR="00B012F8" w:rsidRPr="00DA3DC3" w:rsidRDefault="00B012F8">
            <w:pPr>
              <w:suppressAutoHyphens/>
              <w:autoSpaceDN w:val="0"/>
              <w:spacing w:after="0" w:line="240" w:lineRule="auto"/>
              <w:jc w:val="both"/>
              <w:rPr>
                <w:rFonts w:ascii="Arial" w:eastAsia="Calibri" w:hAnsi="Arial" w:cs="Arial"/>
                <w:sz w:val="18"/>
                <w:szCs w:val="18"/>
                <w:lang w:val="ca-ES-valencia"/>
              </w:rPr>
            </w:pPr>
            <w:r w:rsidRPr="00DA3DC3">
              <w:rPr>
                <w:rFonts w:ascii="Arial" w:hAnsi="Arial"/>
                <w:sz w:val="18"/>
                <w:szCs w:val="18"/>
                <w:lang w:val="ca-ES-valencia"/>
              </w:rPr>
              <w:lastRenderedPageBreak/>
              <w:t>“La investigació de causes complexes”</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3CD9FFB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04/06</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1233A91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25</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62EB4F4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68</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784DCBF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32</w:t>
            </w:r>
          </w:p>
        </w:tc>
        <w:tc>
          <w:tcPr>
            <w:tcW w:w="455" w:type="pct"/>
            <w:tcBorders>
              <w:top w:val="single" w:sz="4" w:space="0" w:color="000000"/>
              <w:left w:val="single" w:sz="4" w:space="0" w:color="000000"/>
              <w:bottom w:val="single" w:sz="4" w:space="0" w:color="000000"/>
              <w:right w:val="single" w:sz="4" w:space="0" w:color="auto"/>
            </w:tcBorders>
            <w:vAlign w:val="center"/>
            <w:hideMark/>
          </w:tcPr>
          <w:p w14:paraId="5B965C6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2,5</w:t>
            </w:r>
          </w:p>
        </w:tc>
        <w:tc>
          <w:tcPr>
            <w:tcW w:w="541" w:type="pct"/>
            <w:tcBorders>
              <w:top w:val="single" w:sz="4" w:space="0" w:color="auto"/>
              <w:left w:val="single" w:sz="4" w:space="0" w:color="auto"/>
              <w:bottom w:val="single" w:sz="4" w:space="0" w:color="auto"/>
              <w:right w:val="single" w:sz="4" w:space="0" w:color="auto"/>
            </w:tcBorders>
            <w:vAlign w:val="center"/>
            <w:hideMark/>
          </w:tcPr>
          <w:p w14:paraId="3264CD7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62,5</w:t>
            </w:r>
          </w:p>
        </w:tc>
        <w:tc>
          <w:tcPr>
            <w:tcW w:w="517" w:type="pct"/>
            <w:tcBorders>
              <w:top w:val="single" w:sz="4" w:space="0" w:color="000000"/>
              <w:left w:val="single" w:sz="4" w:space="0" w:color="auto"/>
              <w:bottom w:val="single" w:sz="4" w:space="0" w:color="000000"/>
              <w:right w:val="single" w:sz="4" w:space="0" w:color="000000"/>
            </w:tcBorders>
            <w:vAlign w:val="center"/>
            <w:hideMark/>
          </w:tcPr>
          <w:p w14:paraId="602C12F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9,5</w:t>
            </w:r>
          </w:p>
        </w:tc>
      </w:tr>
      <w:tr w:rsidR="00B012F8" w:rsidRPr="00DA3DC3" w14:paraId="1B1748BB" w14:textId="77777777" w:rsidTr="00A5262F">
        <w:tc>
          <w:tcPr>
            <w:tcW w:w="1228" w:type="pct"/>
            <w:tcBorders>
              <w:top w:val="single" w:sz="4" w:space="0" w:color="000000"/>
              <w:left w:val="single" w:sz="4" w:space="0" w:color="000000"/>
              <w:bottom w:val="single" w:sz="4" w:space="0" w:color="000000"/>
              <w:right w:val="single" w:sz="4" w:space="0" w:color="000000"/>
            </w:tcBorders>
            <w:vAlign w:val="center"/>
            <w:hideMark/>
          </w:tcPr>
          <w:p w14:paraId="64050C3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i/>
                <w:iCs/>
                <w:color w:val="000000"/>
                <w:sz w:val="18"/>
                <w:szCs w:val="18"/>
                <w:shd w:val="clear" w:color="auto" w:fill="FFFFFF"/>
                <w:lang w:val="ca-ES-valencia"/>
              </w:rPr>
              <w:t>Webinar</w:t>
            </w:r>
            <w:r w:rsidRPr="00DA3DC3">
              <w:rPr>
                <w:rFonts w:ascii="Arial" w:hAnsi="Arial"/>
                <w:color w:val="000000"/>
                <w:sz w:val="18"/>
                <w:szCs w:val="18"/>
                <w:shd w:val="clear" w:color="auto" w:fill="FFFFFF"/>
                <w:lang w:val="ca-ES-valencia"/>
              </w:rPr>
              <w:t xml:space="preserve"> “Integritat per a la prosperitat-OECD”</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30B33FA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07/07</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679CB13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01469D5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0D0FB63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2ECEA6D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w:t>
            </w:r>
          </w:p>
        </w:tc>
        <w:tc>
          <w:tcPr>
            <w:tcW w:w="541" w:type="pct"/>
            <w:tcBorders>
              <w:top w:val="single" w:sz="4" w:space="0" w:color="auto"/>
              <w:left w:val="single" w:sz="4" w:space="0" w:color="000000"/>
              <w:bottom w:val="single" w:sz="4" w:space="0" w:color="000000"/>
              <w:right w:val="single" w:sz="4" w:space="0" w:color="000000"/>
            </w:tcBorders>
            <w:vAlign w:val="center"/>
            <w:hideMark/>
          </w:tcPr>
          <w:p w14:paraId="48E2537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6</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2DA7D80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9,5</w:t>
            </w:r>
          </w:p>
        </w:tc>
      </w:tr>
      <w:tr w:rsidR="00B012F8" w:rsidRPr="00DA3DC3" w14:paraId="6D51D604"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674DECA6"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“Règim jurídic de subvencions, convenis de col·laboració i contractes de</w:t>
            </w:r>
          </w:p>
          <w:p w14:paraId="337C776B"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patrocini”</w:t>
            </w:r>
          </w:p>
        </w:tc>
        <w:tc>
          <w:tcPr>
            <w:tcW w:w="515" w:type="pct"/>
            <w:tcBorders>
              <w:top w:val="nil"/>
              <w:left w:val="single" w:sz="4" w:space="0" w:color="000000"/>
              <w:bottom w:val="single" w:sz="4" w:space="0" w:color="000000"/>
              <w:right w:val="single" w:sz="4" w:space="0" w:color="000000"/>
            </w:tcBorders>
            <w:vAlign w:val="center"/>
            <w:hideMark/>
          </w:tcPr>
          <w:p w14:paraId="48FE18E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13, 15, 20, 22, 27 i 29/10</w:t>
            </w:r>
          </w:p>
        </w:tc>
        <w:tc>
          <w:tcPr>
            <w:tcW w:w="692" w:type="pct"/>
            <w:tcBorders>
              <w:top w:val="nil"/>
              <w:left w:val="single" w:sz="4" w:space="0" w:color="000000"/>
              <w:bottom w:val="single" w:sz="4" w:space="0" w:color="000000"/>
              <w:right w:val="single" w:sz="4" w:space="0" w:color="000000"/>
            </w:tcBorders>
            <w:vAlign w:val="center"/>
            <w:hideMark/>
          </w:tcPr>
          <w:p w14:paraId="570EA91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w:t>
            </w:r>
          </w:p>
        </w:tc>
        <w:tc>
          <w:tcPr>
            <w:tcW w:w="510" w:type="pct"/>
            <w:tcBorders>
              <w:top w:val="nil"/>
              <w:left w:val="single" w:sz="4" w:space="0" w:color="000000"/>
              <w:bottom w:val="single" w:sz="4" w:space="0" w:color="000000"/>
              <w:right w:val="single" w:sz="4" w:space="0" w:color="000000"/>
            </w:tcBorders>
            <w:vAlign w:val="center"/>
            <w:hideMark/>
          </w:tcPr>
          <w:p w14:paraId="6878C5C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83,3</w:t>
            </w:r>
          </w:p>
        </w:tc>
        <w:tc>
          <w:tcPr>
            <w:tcW w:w="541" w:type="pct"/>
            <w:tcBorders>
              <w:top w:val="nil"/>
              <w:left w:val="single" w:sz="4" w:space="0" w:color="000000"/>
              <w:bottom w:val="single" w:sz="4" w:space="0" w:color="000000"/>
              <w:right w:val="single" w:sz="4" w:space="0" w:color="000000"/>
            </w:tcBorders>
            <w:vAlign w:val="center"/>
            <w:hideMark/>
          </w:tcPr>
          <w:p w14:paraId="7C47F32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16,7</w:t>
            </w:r>
          </w:p>
        </w:tc>
        <w:tc>
          <w:tcPr>
            <w:tcW w:w="455" w:type="pct"/>
            <w:tcBorders>
              <w:top w:val="nil"/>
              <w:left w:val="single" w:sz="4" w:space="0" w:color="000000"/>
              <w:bottom w:val="single" w:sz="4" w:space="0" w:color="000000"/>
              <w:right w:val="single" w:sz="4" w:space="0" w:color="000000"/>
            </w:tcBorders>
            <w:vAlign w:val="center"/>
            <w:hideMark/>
          </w:tcPr>
          <w:p w14:paraId="6F48F2A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15</w:t>
            </w:r>
          </w:p>
        </w:tc>
        <w:tc>
          <w:tcPr>
            <w:tcW w:w="541" w:type="pct"/>
            <w:tcBorders>
              <w:top w:val="nil"/>
              <w:left w:val="single" w:sz="4" w:space="0" w:color="000000"/>
              <w:bottom w:val="single" w:sz="4" w:space="0" w:color="000000"/>
              <w:right w:val="single" w:sz="4" w:space="0" w:color="000000"/>
            </w:tcBorders>
            <w:vAlign w:val="center"/>
            <w:hideMark/>
          </w:tcPr>
          <w:p w14:paraId="5C92648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90</w:t>
            </w:r>
          </w:p>
        </w:tc>
        <w:tc>
          <w:tcPr>
            <w:tcW w:w="517" w:type="pct"/>
            <w:tcBorders>
              <w:top w:val="nil"/>
              <w:left w:val="single" w:sz="4" w:space="0" w:color="000000"/>
              <w:bottom w:val="single" w:sz="4" w:space="0" w:color="000000"/>
              <w:right w:val="single" w:sz="4" w:space="0" w:color="000000"/>
            </w:tcBorders>
            <w:vAlign w:val="center"/>
            <w:hideMark/>
          </w:tcPr>
          <w:p w14:paraId="7728A51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w:t>
            </w:r>
          </w:p>
        </w:tc>
      </w:tr>
      <w:tr w:rsidR="00B012F8" w:rsidRPr="00DA3DC3" w14:paraId="21D94420"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778C4B1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1B1B1B"/>
                <w:sz w:val="18"/>
                <w:szCs w:val="18"/>
                <w:lang w:val="ca-ES-valencia"/>
              </w:rPr>
              <w:t>Màster propi</w:t>
            </w:r>
            <w:r w:rsidRPr="00DA3DC3">
              <w:rPr>
                <w:rFonts w:ascii="Arial" w:hAnsi="Arial"/>
                <w:color w:val="000000"/>
                <w:sz w:val="18"/>
                <w:szCs w:val="18"/>
                <w:lang w:val="ca-ES-valencia"/>
              </w:rPr>
              <w:t xml:space="preserve"> en Contractació Pública i </w:t>
            </w:r>
            <w:r w:rsidRPr="00DA3DC3">
              <w:rPr>
                <w:rFonts w:ascii="Arial" w:hAnsi="Arial"/>
                <w:i/>
                <w:iCs/>
                <w:color w:val="000000"/>
                <w:sz w:val="18"/>
                <w:szCs w:val="18"/>
                <w:lang w:val="ca-ES-valencia"/>
              </w:rPr>
              <w:t>Compliance</w:t>
            </w:r>
          </w:p>
        </w:tc>
        <w:tc>
          <w:tcPr>
            <w:tcW w:w="515" w:type="pct"/>
            <w:tcBorders>
              <w:top w:val="nil"/>
              <w:left w:val="single" w:sz="4" w:space="0" w:color="000000"/>
              <w:bottom w:val="single" w:sz="4" w:space="0" w:color="000000"/>
              <w:right w:val="single" w:sz="4" w:space="0" w:color="000000"/>
            </w:tcBorders>
            <w:vAlign w:val="center"/>
            <w:hideMark/>
          </w:tcPr>
          <w:p w14:paraId="5C28AF8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10/2020 - 06/2021</w:t>
            </w:r>
          </w:p>
        </w:tc>
        <w:tc>
          <w:tcPr>
            <w:tcW w:w="692" w:type="pct"/>
            <w:tcBorders>
              <w:top w:val="nil"/>
              <w:left w:val="single" w:sz="4" w:space="0" w:color="000000"/>
              <w:bottom w:val="single" w:sz="4" w:space="0" w:color="000000"/>
              <w:right w:val="single" w:sz="4" w:space="0" w:color="000000"/>
            </w:tcBorders>
            <w:vAlign w:val="center"/>
            <w:hideMark/>
          </w:tcPr>
          <w:p w14:paraId="1FE1CA1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w:t>
            </w:r>
          </w:p>
        </w:tc>
        <w:tc>
          <w:tcPr>
            <w:tcW w:w="510" w:type="pct"/>
            <w:tcBorders>
              <w:top w:val="nil"/>
              <w:left w:val="single" w:sz="4" w:space="0" w:color="000000"/>
              <w:bottom w:val="single" w:sz="4" w:space="0" w:color="000000"/>
              <w:right w:val="single" w:sz="4" w:space="0" w:color="000000"/>
            </w:tcBorders>
            <w:vAlign w:val="center"/>
            <w:hideMark/>
          </w:tcPr>
          <w:p w14:paraId="3412D99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50</w:t>
            </w:r>
          </w:p>
        </w:tc>
        <w:tc>
          <w:tcPr>
            <w:tcW w:w="541" w:type="pct"/>
            <w:tcBorders>
              <w:top w:val="nil"/>
              <w:left w:val="single" w:sz="4" w:space="0" w:color="000000"/>
              <w:bottom w:val="single" w:sz="4" w:space="0" w:color="000000"/>
              <w:right w:val="single" w:sz="4" w:space="0" w:color="000000"/>
            </w:tcBorders>
            <w:vAlign w:val="center"/>
            <w:hideMark/>
          </w:tcPr>
          <w:p w14:paraId="5231DAF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50</w:t>
            </w:r>
          </w:p>
        </w:tc>
        <w:tc>
          <w:tcPr>
            <w:tcW w:w="455" w:type="pct"/>
            <w:tcBorders>
              <w:top w:val="nil"/>
              <w:left w:val="single" w:sz="4" w:space="0" w:color="000000"/>
              <w:bottom w:val="single" w:sz="4" w:space="0" w:color="000000"/>
              <w:right w:val="single" w:sz="4" w:space="0" w:color="000000"/>
            </w:tcBorders>
            <w:vAlign w:val="center"/>
            <w:hideMark/>
          </w:tcPr>
          <w:p w14:paraId="5DA9BAD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81</w:t>
            </w:r>
          </w:p>
        </w:tc>
        <w:tc>
          <w:tcPr>
            <w:tcW w:w="541" w:type="pct"/>
            <w:tcBorders>
              <w:top w:val="nil"/>
              <w:left w:val="single" w:sz="4" w:space="0" w:color="000000"/>
              <w:bottom w:val="single" w:sz="4" w:space="0" w:color="000000"/>
              <w:right w:val="single" w:sz="4" w:space="0" w:color="000000"/>
            </w:tcBorders>
            <w:vAlign w:val="center"/>
            <w:hideMark/>
          </w:tcPr>
          <w:p w14:paraId="537117FA" w14:textId="77777777" w:rsidR="00B012F8" w:rsidRPr="00DA3DC3" w:rsidRDefault="00B012F8">
            <w:pPr>
              <w:widowControl w:val="0"/>
              <w:suppressLineNumbers/>
              <w:suppressAutoHyphens/>
              <w:autoSpaceDN w:val="0"/>
              <w:spacing w:after="0" w:line="240" w:lineRule="auto"/>
              <w:jc w:val="both"/>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162</w:t>
            </w:r>
          </w:p>
        </w:tc>
        <w:tc>
          <w:tcPr>
            <w:tcW w:w="517" w:type="pct"/>
            <w:tcBorders>
              <w:top w:val="nil"/>
              <w:left w:val="single" w:sz="4" w:space="0" w:color="000000"/>
              <w:bottom w:val="single" w:sz="4" w:space="0" w:color="000000"/>
              <w:right w:val="single" w:sz="4" w:space="0" w:color="000000"/>
            </w:tcBorders>
            <w:shd w:val="clear" w:color="auto" w:fill="FFFFFF"/>
            <w:vAlign w:val="center"/>
            <w:hideMark/>
          </w:tcPr>
          <w:p w14:paraId="34B1BE2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 Finalitza en 2021</w:t>
            </w:r>
          </w:p>
        </w:tc>
      </w:tr>
      <w:tr w:rsidR="00B012F8" w:rsidRPr="00DA3DC3" w14:paraId="7D74D323" w14:textId="77777777" w:rsidTr="00A5262F">
        <w:tc>
          <w:tcPr>
            <w:tcW w:w="1228" w:type="pct"/>
            <w:tcBorders>
              <w:top w:val="nil"/>
              <w:left w:val="single" w:sz="4" w:space="0" w:color="000000"/>
              <w:bottom w:val="single" w:sz="4" w:space="0" w:color="000000"/>
              <w:right w:val="single" w:sz="4" w:space="0" w:color="000000"/>
            </w:tcBorders>
            <w:vAlign w:val="center"/>
            <w:hideMark/>
          </w:tcPr>
          <w:p w14:paraId="2717449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1B1B1B"/>
                <w:sz w:val="18"/>
                <w:szCs w:val="18"/>
                <w:lang w:val="ca-ES-valencia"/>
              </w:rPr>
              <w:t>Diploma d’especialització de Gestió</w:t>
            </w:r>
          </w:p>
          <w:p w14:paraId="42ADFFF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1B1B1B"/>
                <w:sz w:val="18"/>
                <w:szCs w:val="18"/>
                <w:lang w:val="ca-ES-valencia"/>
              </w:rPr>
              <w:t>i Preservació de Documents Electrònics</w:t>
            </w:r>
          </w:p>
        </w:tc>
        <w:tc>
          <w:tcPr>
            <w:tcW w:w="515" w:type="pct"/>
            <w:tcBorders>
              <w:top w:val="nil"/>
              <w:left w:val="single" w:sz="4" w:space="0" w:color="000000"/>
              <w:bottom w:val="single" w:sz="4" w:space="0" w:color="000000"/>
              <w:right w:val="single" w:sz="4" w:space="0" w:color="000000"/>
            </w:tcBorders>
            <w:vAlign w:val="center"/>
            <w:hideMark/>
          </w:tcPr>
          <w:p w14:paraId="28423ED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11/2020 - 05/2021</w:t>
            </w:r>
          </w:p>
        </w:tc>
        <w:tc>
          <w:tcPr>
            <w:tcW w:w="692" w:type="pct"/>
            <w:tcBorders>
              <w:top w:val="nil"/>
              <w:left w:val="single" w:sz="4" w:space="0" w:color="000000"/>
              <w:bottom w:val="single" w:sz="4" w:space="0" w:color="000000"/>
              <w:right w:val="single" w:sz="4" w:space="0" w:color="000000"/>
            </w:tcBorders>
            <w:vAlign w:val="center"/>
            <w:hideMark/>
          </w:tcPr>
          <w:p w14:paraId="10708A5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w:t>
            </w:r>
          </w:p>
        </w:tc>
        <w:tc>
          <w:tcPr>
            <w:tcW w:w="510" w:type="pct"/>
            <w:tcBorders>
              <w:top w:val="nil"/>
              <w:left w:val="single" w:sz="4" w:space="0" w:color="000000"/>
              <w:bottom w:val="single" w:sz="4" w:space="0" w:color="000000"/>
              <w:right w:val="single" w:sz="4" w:space="0" w:color="000000"/>
            </w:tcBorders>
            <w:vAlign w:val="center"/>
            <w:hideMark/>
          </w:tcPr>
          <w:p w14:paraId="487881E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521C414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210109C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60</w:t>
            </w:r>
          </w:p>
        </w:tc>
        <w:tc>
          <w:tcPr>
            <w:tcW w:w="541" w:type="pct"/>
            <w:tcBorders>
              <w:top w:val="nil"/>
              <w:left w:val="single" w:sz="4" w:space="0" w:color="000000"/>
              <w:bottom w:val="single" w:sz="4" w:space="0" w:color="000000"/>
              <w:right w:val="single" w:sz="4" w:space="0" w:color="000000"/>
            </w:tcBorders>
            <w:vAlign w:val="center"/>
            <w:hideMark/>
          </w:tcPr>
          <w:p w14:paraId="3FE0C79F" w14:textId="77777777" w:rsidR="00B012F8" w:rsidRPr="00DA3DC3" w:rsidRDefault="00B012F8">
            <w:pPr>
              <w:widowControl w:val="0"/>
              <w:suppressLineNumbers/>
              <w:suppressAutoHyphens/>
              <w:autoSpaceDN w:val="0"/>
              <w:spacing w:after="0" w:line="240" w:lineRule="auto"/>
              <w:jc w:val="both"/>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60</w:t>
            </w:r>
          </w:p>
        </w:tc>
        <w:tc>
          <w:tcPr>
            <w:tcW w:w="517" w:type="pct"/>
            <w:tcBorders>
              <w:top w:val="nil"/>
              <w:left w:val="single" w:sz="4" w:space="0" w:color="000000"/>
              <w:bottom w:val="single" w:sz="4" w:space="0" w:color="000000"/>
              <w:right w:val="single" w:sz="4" w:space="0" w:color="000000"/>
            </w:tcBorders>
            <w:shd w:val="clear" w:color="auto" w:fill="FFFFFF"/>
            <w:vAlign w:val="center"/>
            <w:hideMark/>
          </w:tcPr>
          <w:p w14:paraId="2D56FEA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Finalitza en 2021</w:t>
            </w:r>
          </w:p>
        </w:tc>
      </w:tr>
      <w:tr w:rsidR="00B012F8" w:rsidRPr="00DA3DC3" w14:paraId="552BC72E" w14:textId="77777777" w:rsidTr="00A5262F">
        <w:tc>
          <w:tcPr>
            <w:tcW w:w="5000" w:type="pct"/>
            <w:gridSpan w:val="8"/>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05D4F0EF" w14:textId="77777777" w:rsidR="00B012F8" w:rsidRPr="00DA3DC3" w:rsidRDefault="00B012F8">
            <w:pPr>
              <w:widowControl w:val="0"/>
              <w:suppressAutoHyphens/>
              <w:autoSpaceDN w:val="0"/>
              <w:spacing w:after="0" w:line="240" w:lineRule="auto"/>
              <w:jc w:val="both"/>
              <w:rPr>
                <w:rFonts w:ascii="Arial" w:eastAsia="Open Sans" w:hAnsi="Arial" w:cs="Arial"/>
                <w:color w:val="FFFFFF"/>
                <w:kern w:val="2"/>
                <w:sz w:val="21"/>
                <w:szCs w:val="21"/>
                <w:lang w:val="ca-ES-valencia"/>
              </w:rPr>
            </w:pPr>
            <w:r w:rsidRPr="00DA3DC3">
              <w:rPr>
                <w:rFonts w:ascii="Arial" w:hAnsi="Arial"/>
                <w:color w:val="FFFFFF"/>
                <w:sz w:val="21"/>
                <w:szCs w:val="21"/>
                <w:lang w:val="ca-ES-valencia"/>
              </w:rPr>
              <w:t>FORMACIÓ INTERNA DE L’ÀMBIT INSTRUMENTAL (12)</w:t>
            </w:r>
          </w:p>
        </w:tc>
      </w:tr>
      <w:tr w:rsidR="00B012F8" w:rsidRPr="00DA3DC3" w14:paraId="478DD56E" w14:textId="77777777" w:rsidTr="00A5262F">
        <w:tc>
          <w:tcPr>
            <w:tcW w:w="1228" w:type="pct"/>
            <w:tcBorders>
              <w:top w:val="single" w:sz="4" w:space="0" w:color="000000"/>
              <w:left w:val="single" w:sz="4" w:space="0" w:color="000000"/>
              <w:bottom w:val="single" w:sz="4" w:space="0" w:color="000000"/>
              <w:right w:val="single" w:sz="4" w:space="0" w:color="000000"/>
            </w:tcBorders>
            <w:vAlign w:val="center"/>
            <w:hideMark/>
          </w:tcPr>
          <w:p w14:paraId="0B851F0F"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Activitat</w:t>
            </w:r>
          </w:p>
        </w:tc>
        <w:tc>
          <w:tcPr>
            <w:tcW w:w="515" w:type="pct"/>
            <w:tcBorders>
              <w:top w:val="single" w:sz="4" w:space="0" w:color="000000"/>
              <w:left w:val="single" w:sz="4" w:space="0" w:color="000000"/>
              <w:bottom w:val="single" w:sz="4" w:space="0" w:color="000000"/>
              <w:right w:val="single" w:sz="4" w:space="0" w:color="000000"/>
            </w:tcBorders>
            <w:vAlign w:val="center"/>
            <w:hideMark/>
          </w:tcPr>
          <w:p w14:paraId="0D0532C8"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Data</w:t>
            </w:r>
          </w:p>
        </w:tc>
        <w:tc>
          <w:tcPr>
            <w:tcW w:w="692" w:type="pct"/>
            <w:tcBorders>
              <w:top w:val="single" w:sz="4" w:space="0" w:color="000000"/>
              <w:left w:val="single" w:sz="4" w:space="0" w:color="000000"/>
              <w:bottom w:val="single" w:sz="4" w:space="0" w:color="000000"/>
              <w:right w:val="single" w:sz="4" w:space="0" w:color="000000"/>
            </w:tcBorders>
            <w:vAlign w:val="center"/>
            <w:hideMark/>
          </w:tcPr>
          <w:p w14:paraId="1B79DC34"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Nre. assistents</w:t>
            </w:r>
          </w:p>
        </w:tc>
        <w:tc>
          <w:tcPr>
            <w:tcW w:w="510" w:type="pct"/>
            <w:tcBorders>
              <w:top w:val="single" w:sz="4" w:space="0" w:color="000000"/>
              <w:left w:val="single" w:sz="4" w:space="0" w:color="000000"/>
              <w:bottom w:val="single" w:sz="4" w:space="0" w:color="000000"/>
              <w:right w:val="single" w:sz="4" w:space="0" w:color="000000"/>
            </w:tcBorders>
            <w:vAlign w:val="center"/>
            <w:hideMark/>
          </w:tcPr>
          <w:p w14:paraId="2D017D8D"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Dones</w:t>
            </w:r>
          </w:p>
        </w:tc>
        <w:tc>
          <w:tcPr>
            <w:tcW w:w="541" w:type="pct"/>
            <w:tcBorders>
              <w:top w:val="single" w:sz="4" w:space="0" w:color="000000"/>
              <w:left w:val="single" w:sz="4" w:space="0" w:color="000000"/>
              <w:bottom w:val="single" w:sz="4" w:space="0" w:color="000000"/>
              <w:right w:val="single" w:sz="4" w:space="0" w:color="000000"/>
            </w:tcBorders>
            <w:vAlign w:val="center"/>
            <w:hideMark/>
          </w:tcPr>
          <w:p w14:paraId="2D3A48B7"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 Homes</w:t>
            </w:r>
          </w:p>
        </w:tc>
        <w:tc>
          <w:tcPr>
            <w:tcW w:w="455" w:type="pct"/>
            <w:tcBorders>
              <w:top w:val="single" w:sz="4" w:space="0" w:color="000000"/>
              <w:left w:val="single" w:sz="4" w:space="0" w:color="000000"/>
              <w:bottom w:val="single" w:sz="4" w:space="0" w:color="000000"/>
              <w:right w:val="single" w:sz="4" w:space="0" w:color="000000"/>
            </w:tcBorders>
            <w:vAlign w:val="center"/>
            <w:hideMark/>
          </w:tcPr>
          <w:p w14:paraId="30045AB1"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Temps</w:t>
            </w:r>
          </w:p>
          <w:p w14:paraId="3217F358"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(h)</w:t>
            </w:r>
          </w:p>
        </w:tc>
        <w:tc>
          <w:tcPr>
            <w:tcW w:w="541" w:type="pct"/>
            <w:tcBorders>
              <w:top w:val="nil"/>
              <w:left w:val="single" w:sz="4" w:space="0" w:color="000000"/>
              <w:bottom w:val="single" w:sz="4" w:space="0" w:color="000000"/>
              <w:right w:val="single" w:sz="4" w:space="0" w:color="000000"/>
            </w:tcBorders>
            <w:vAlign w:val="center"/>
            <w:hideMark/>
          </w:tcPr>
          <w:p w14:paraId="5BDF55E7"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Assist. x h</w:t>
            </w:r>
          </w:p>
        </w:tc>
        <w:tc>
          <w:tcPr>
            <w:tcW w:w="517" w:type="pct"/>
            <w:tcBorders>
              <w:top w:val="single" w:sz="4" w:space="0" w:color="000000"/>
              <w:left w:val="single" w:sz="4" w:space="0" w:color="000000"/>
              <w:bottom w:val="single" w:sz="4" w:space="0" w:color="000000"/>
              <w:right w:val="single" w:sz="4" w:space="0" w:color="000000"/>
            </w:tcBorders>
            <w:vAlign w:val="center"/>
            <w:hideMark/>
          </w:tcPr>
          <w:p w14:paraId="21EF5E14"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Val.</w:t>
            </w:r>
          </w:p>
          <w:p w14:paraId="76F8F2F7" w14:textId="77777777" w:rsidR="00B012F8" w:rsidRPr="00DA3DC3" w:rsidRDefault="00B012F8">
            <w:pPr>
              <w:widowControl w:val="0"/>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(0-10)</w:t>
            </w:r>
          </w:p>
        </w:tc>
      </w:tr>
      <w:tr w:rsidR="00B012F8" w:rsidRPr="00DA3DC3" w14:paraId="79743AEA" w14:textId="77777777" w:rsidTr="00A5262F">
        <w:trPr>
          <w:trHeight w:val="772"/>
        </w:trPr>
        <w:tc>
          <w:tcPr>
            <w:tcW w:w="1228" w:type="pct"/>
            <w:tcBorders>
              <w:top w:val="nil"/>
              <w:left w:val="single" w:sz="4" w:space="0" w:color="000000"/>
              <w:bottom w:val="single" w:sz="4" w:space="0" w:color="000000"/>
              <w:right w:val="single" w:sz="4" w:space="0" w:color="000000"/>
            </w:tcBorders>
            <w:vAlign w:val="center"/>
            <w:hideMark/>
          </w:tcPr>
          <w:p w14:paraId="2741C5C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V Curs Actualització Normes 2020 en Matèria Economicofinancera</w:t>
            </w:r>
          </w:p>
        </w:tc>
        <w:tc>
          <w:tcPr>
            <w:tcW w:w="515" w:type="pct"/>
            <w:tcBorders>
              <w:top w:val="nil"/>
              <w:left w:val="single" w:sz="4" w:space="0" w:color="000000"/>
              <w:bottom w:val="single" w:sz="4" w:space="0" w:color="000000"/>
              <w:right w:val="single" w:sz="4" w:space="0" w:color="000000"/>
            </w:tcBorders>
            <w:vAlign w:val="center"/>
            <w:hideMark/>
          </w:tcPr>
          <w:p w14:paraId="214D8E4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4/2 - 3/03</w:t>
            </w:r>
          </w:p>
        </w:tc>
        <w:tc>
          <w:tcPr>
            <w:tcW w:w="692" w:type="pct"/>
            <w:tcBorders>
              <w:top w:val="nil"/>
              <w:left w:val="single" w:sz="4" w:space="0" w:color="000000"/>
              <w:bottom w:val="single" w:sz="4" w:space="0" w:color="000000"/>
              <w:right w:val="single" w:sz="4" w:space="0" w:color="000000"/>
            </w:tcBorders>
            <w:vAlign w:val="center"/>
            <w:hideMark/>
          </w:tcPr>
          <w:p w14:paraId="375826F7"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4BDB9E2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tcPr>
          <w:p w14:paraId="434F48DC" w14:textId="3F9F5185" w:rsidR="00B012F8" w:rsidRPr="00DA3DC3" w:rsidRDefault="00A5262F">
            <w:pPr>
              <w:widowControl w:val="0"/>
              <w:suppressLineNumbers/>
              <w:suppressAutoHyphens/>
              <w:autoSpaceDN w:val="0"/>
              <w:spacing w:after="0" w:line="240" w:lineRule="auto"/>
              <w:jc w:val="both"/>
              <w:rPr>
                <w:rFonts w:ascii="Arial" w:eastAsia="Open Sans" w:hAnsi="Arial" w:cs="Arial"/>
                <w:kern w:val="2"/>
                <w:sz w:val="18"/>
                <w:szCs w:val="18"/>
                <w:lang w:val="ca-ES-valencia" w:eastAsia="zh-CN" w:bidi="hi-IN"/>
              </w:rPr>
            </w:pPr>
            <w:r>
              <w:rPr>
                <w:rFonts w:ascii="Arial" w:eastAsia="Open Sans" w:hAnsi="Arial" w:cs="Arial"/>
                <w:kern w:val="2"/>
                <w:sz w:val="18"/>
                <w:szCs w:val="18"/>
                <w:lang w:val="ca-ES-valencia" w:eastAsia="zh-CN" w:bidi="hi-IN"/>
              </w:rPr>
              <w:t>0</w:t>
            </w:r>
          </w:p>
        </w:tc>
        <w:tc>
          <w:tcPr>
            <w:tcW w:w="455" w:type="pct"/>
            <w:tcBorders>
              <w:top w:val="nil"/>
              <w:left w:val="single" w:sz="4" w:space="0" w:color="000000"/>
              <w:bottom w:val="single" w:sz="4" w:space="0" w:color="000000"/>
              <w:right w:val="single" w:sz="4" w:space="0" w:color="000000"/>
            </w:tcBorders>
            <w:vAlign w:val="center"/>
            <w:hideMark/>
          </w:tcPr>
          <w:p w14:paraId="53AB0214" w14:textId="77777777" w:rsidR="00B012F8" w:rsidRPr="00DA3DC3" w:rsidRDefault="00B012F8">
            <w:pPr>
              <w:suppressAutoHyphens/>
              <w:autoSpaceDN w:val="0"/>
              <w:spacing w:after="0" w:line="240" w:lineRule="auto"/>
              <w:jc w:val="both"/>
              <w:rPr>
                <w:rFonts w:ascii="Arial" w:eastAsia="Calibri" w:hAnsi="Arial" w:cs="Arial"/>
                <w:sz w:val="18"/>
                <w:szCs w:val="18"/>
                <w:lang w:val="ca-ES-valencia"/>
              </w:rPr>
            </w:pPr>
            <w:r w:rsidRPr="00DA3DC3">
              <w:rPr>
                <w:rFonts w:ascii="Arial" w:hAnsi="Arial"/>
                <w:sz w:val="18"/>
                <w:szCs w:val="18"/>
                <w:lang w:val="ca-ES-valencia"/>
              </w:rPr>
              <w:t>22,5</w:t>
            </w:r>
          </w:p>
        </w:tc>
        <w:tc>
          <w:tcPr>
            <w:tcW w:w="541" w:type="pct"/>
            <w:tcBorders>
              <w:top w:val="nil"/>
              <w:left w:val="single" w:sz="4" w:space="0" w:color="000000"/>
              <w:bottom w:val="single" w:sz="4" w:space="0" w:color="000000"/>
              <w:right w:val="single" w:sz="4" w:space="0" w:color="000000"/>
            </w:tcBorders>
            <w:vAlign w:val="center"/>
            <w:hideMark/>
          </w:tcPr>
          <w:p w14:paraId="627B912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67,5</w:t>
            </w:r>
          </w:p>
        </w:tc>
        <w:tc>
          <w:tcPr>
            <w:tcW w:w="517" w:type="pct"/>
            <w:tcBorders>
              <w:top w:val="nil"/>
              <w:left w:val="single" w:sz="4" w:space="0" w:color="000000"/>
              <w:bottom w:val="single" w:sz="4" w:space="0" w:color="000000"/>
              <w:right w:val="single" w:sz="4" w:space="0" w:color="000000"/>
            </w:tcBorders>
            <w:vAlign w:val="center"/>
            <w:hideMark/>
          </w:tcPr>
          <w:p w14:paraId="397C87D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w:t>
            </w:r>
          </w:p>
        </w:tc>
      </w:tr>
      <w:tr w:rsidR="00B012F8" w:rsidRPr="00DA3DC3" w14:paraId="5ED60F35" w14:textId="77777777" w:rsidTr="00A5262F">
        <w:trPr>
          <w:trHeight w:val="460"/>
        </w:trPr>
        <w:tc>
          <w:tcPr>
            <w:tcW w:w="1228" w:type="pct"/>
            <w:tcBorders>
              <w:top w:val="nil"/>
              <w:left w:val="single" w:sz="4" w:space="0" w:color="000000"/>
              <w:bottom w:val="single" w:sz="4" w:space="0" w:color="000000"/>
              <w:right w:val="single" w:sz="4" w:space="0" w:color="000000"/>
            </w:tcBorders>
            <w:vAlign w:val="center"/>
            <w:hideMark/>
          </w:tcPr>
          <w:p w14:paraId="7B050DD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 xml:space="preserve">ABC de l’Exe-Learning Ed 20/04 </w:t>
            </w:r>
          </w:p>
        </w:tc>
        <w:tc>
          <w:tcPr>
            <w:tcW w:w="515" w:type="pct"/>
            <w:tcBorders>
              <w:top w:val="nil"/>
              <w:left w:val="single" w:sz="4" w:space="0" w:color="000000"/>
              <w:bottom w:val="single" w:sz="4" w:space="0" w:color="000000"/>
              <w:right w:val="single" w:sz="4" w:space="0" w:color="000000"/>
            </w:tcBorders>
            <w:vAlign w:val="center"/>
            <w:hideMark/>
          </w:tcPr>
          <w:p w14:paraId="0BF1654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1/7-28/08</w:t>
            </w:r>
          </w:p>
        </w:tc>
        <w:tc>
          <w:tcPr>
            <w:tcW w:w="692" w:type="pct"/>
            <w:tcBorders>
              <w:top w:val="nil"/>
              <w:left w:val="single" w:sz="4" w:space="0" w:color="000000"/>
              <w:bottom w:val="single" w:sz="4" w:space="0" w:color="000000"/>
              <w:right w:val="single" w:sz="4" w:space="0" w:color="000000"/>
            </w:tcBorders>
            <w:vAlign w:val="center"/>
            <w:hideMark/>
          </w:tcPr>
          <w:p w14:paraId="46C7ED4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w:t>
            </w:r>
          </w:p>
        </w:tc>
        <w:tc>
          <w:tcPr>
            <w:tcW w:w="510" w:type="pct"/>
            <w:tcBorders>
              <w:top w:val="nil"/>
              <w:left w:val="single" w:sz="4" w:space="0" w:color="000000"/>
              <w:bottom w:val="single" w:sz="4" w:space="0" w:color="000000"/>
              <w:right w:val="single" w:sz="4" w:space="0" w:color="000000"/>
            </w:tcBorders>
            <w:vAlign w:val="center"/>
            <w:hideMark/>
          </w:tcPr>
          <w:p w14:paraId="7EE5858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541" w:type="pct"/>
            <w:tcBorders>
              <w:top w:val="nil"/>
              <w:left w:val="single" w:sz="4" w:space="0" w:color="000000"/>
              <w:bottom w:val="single" w:sz="4" w:space="0" w:color="000000"/>
              <w:right w:val="single" w:sz="4" w:space="0" w:color="000000"/>
            </w:tcBorders>
            <w:vAlign w:val="center"/>
            <w:hideMark/>
          </w:tcPr>
          <w:p w14:paraId="46400DE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455" w:type="pct"/>
            <w:tcBorders>
              <w:top w:val="nil"/>
              <w:left w:val="single" w:sz="4" w:space="0" w:color="000000"/>
              <w:bottom w:val="single" w:sz="4" w:space="0" w:color="000000"/>
              <w:right w:val="single" w:sz="4" w:space="0" w:color="000000"/>
            </w:tcBorders>
            <w:vAlign w:val="center"/>
            <w:hideMark/>
          </w:tcPr>
          <w:p w14:paraId="2262B8AE"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20</w:t>
            </w:r>
          </w:p>
        </w:tc>
        <w:tc>
          <w:tcPr>
            <w:tcW w:w="541" w:type="pct"/>
            <w:tcBorders>
              <w:top w:val="nil"/>
              <w:left w:val="single" w:sz="4" w:space="0" w:color="000000"/>
              <w:bottom w:val="single" w:sz="4" w:space="0" w:color="000000"/>
              <w:right w:val="single" w:sz="4" w:space="0" w:color="000000"/>
            </w:tcBorders>
            <w:vAlign w:val="center"/>
            <w:hideMark/>
          </w:tcPr>
          <w:p w14:paraId="4053A98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20</w:t>
            </w:r>
          </w:p>
        </w:tc>
        <w:tc>
          <w:tcPr>
            <w:tcW w:w="517" w:type="pct"/>
            <w:tcBorders>
              <w:top w:val="nil"/>
              <w:left w:val="single" w:sz="4" w:space="0" w:color="000000"/>
              <w:bottom w:val="single" w:sz="4" w:space="0" w:color="000000"/>
              <w:right w:val="single" w:sz="4" w:space="0" w:color="000000"/>
            </w:tcBorders>
            <w:vAlign w:val="center"/>
            <w:hideMark/>
          </w:tcPr>
          <w:p w14:paraId="649C64D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w:t>
            </w:r>
          </w:p>
        </w:tc>
      </w:tr>
      <w:tr w:rsidR="00B012F8" w:rsidRPr="00DA3DC3" w14:paraId="564C21CB" w14:textId="77777777" w:rsidTr="00A5262F">
        <w:trPr>
          <w:trHeight w:val="400"/>
        </w:trPr>
        <w:tc>
          <w:tcPr>
            <w:tcW w:w="1228" w:type="pct"/>
            <w:tcBorders>
              <w:top w:val="nil"/>
              <w:left w:val="single" w:sz="4" w:space="0" w:color="000000"/>
              <w:bottom w:val="single" w:sz="4" w:space="0" w:color="000000"/>
              <w:right w:val="single" w:sz="4" w:space="0" w:color="000000"/>
            </w:tcBorders>
            <w:vAlign w:val="center"/>
            <w:hideMark/>
          </w:tcPr>
          <w:p w14:paraId="55124270"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 xml:space="preserve">Aula Moodle e-Formació Ed 20/04 </w:t>
            </w:r>
          </w:p>
        </w:tc>
        <w:tc>
          <w:tcPr>
            <w:tcW w:w="515" w:type="pct"/>
            <w:tcBorders>
              <w:top w:val="nil"/>
              <w:left w:val="single" w:sz="4" w:space="0" w:color="000000"/>
              <w:bottom w:val="single" w:sz="4" w:space="0" w:color="000000"/>
              <w:right w:val="single" w:sz="4" w:space="0" w:color="000000"/>
            </w:tcBorders>
            <w:vAlign w:val="center"/>
            <w:hideMark/>
          </w:tcPr>
          <w:p w14:paraId="388BA8E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1-31/08</w:t>
            </w:r>
          </w:p>
        </w:tc>
        <w:tc>
          <w:tcPr>
            <w:tcW w:w="692" w:type="pct"/>
            <w:tcBorders>
              <w:top w:val="nil"/>
              <w:left w:val="single" w:sz="4" w:space="0" w:color="000000"/>
              <w:bottom w:val="single" w:sz="4" w:space="0" w:color="000000"/>
              <w:right w:val="single" w:sz="4" w:space="0" w:color="000000"/>
            </w:tcBorders>
            <w:vAlign w:val="center"/>
            <w:hideMark/>
          </w:tcPr>
          <w:p w14:paraId="60DB036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w:t>
            </w:r>
          </w:p>
        </w:tc>
        <w:tc>
          <w:tcPr>
            <w:tcW w:w="510" w:type="pct"/>
            <w:tcBorders>
              <w:top w:val="nil"/>
              <w:left w:val="single" w:sz="4" w:space="0" w:color="000000"/>
              <w:bottom w:val="single" w:sz="4" w:space="0" w:color="000000"/>
              <w:right w:val="single" w:sz="4" w:space="0" w:color="000000"/>
            </w:tcBorders>
            <w:vAlign w:val="center"/>
            <w:hideMark/>
          </w:tcPr>
          <w:p w14:paraId="4D1D5DD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7AA573B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385439C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10</w:t>
            </w:r>
          </w:p>
        </w:tc>
        <w:tc>
          <w:tcPr>
            <w:tcW w:w="541" w:type="pct"/>
            <w:tcBorders>
              <w:top w:val="nil"/>
              <w:left w:val="single" w:sz="4" w:space="0" w:color="000000"/>
              <w:bottom w:val="single" w:sz="4" w:space="0" w:color="000000"/>
              <w:right w:val="single" w:sz="4" w:space="0" w:color="000000"/>
            </w:tcBorders>
            <w:vAlign w:val="center"/>
            <w:hideMark/>
          </w:tcPr>
          <w:p w14:paraId="123A218D"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w:t>
            </w:r>
          </w:p>
        </w:tc>
        <w:tc>
          <w:tcPr>
            <w:tcW w:w="517" w:type="pct"/>
            <w:tcBorders>
              <w:top w:val="nil"/>
              <w:left w:val="single" w:sz="4" w:space="0" w:color="000000"/>
              <w:bottom w:val="single" w:sz="4" w:space="0" w:color="000000"/>
              <w:right w:val="single" w:sz="4" w:space="0" w:color="000000"/>
            </w:tcBorders>
            <w:vAlign w:val="center"/>
            <w:hideMark/>
          </w:tcPr>
          <w:p w14:paraId="5B25DAE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w:t>
            </w:r>
          </w:p>
        </w:tc>
      </w:tr>
      <w:tr w:rsidR="00B012F8" w:rsidRPr="00DA3DC3" w14:paraId="02F37FE7" w14:textId="77777777" w:rsidTr="00A5262F">
        <w:trPr>
          <w:trHeight w:val="510"/>
        </w:trPr>
        <w:tc>
          <w:tcPr>
            <w:tcW w:w="1228" w:type="pct"/>
            <w:tcBorders>
              <w:top w:val="nil"/>
              <w:left w:val="single" w:sz="4" w:space="0" w:color="000000"/>
              <w:bottom w:val="single" w:sz="4" w:space="0" w:color="000000"/>
              <w:right w:val="single" w:sz="4" w:space="0" w:color="000000"/>
            </w:tcBorders>
            <w:vAlign w:val="center"/>
            <w:hideMark/>
          </w:tcPr>
          <w:p w14:paraId="41B939F8"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“Gestió de l’Aula Moodle e-Formació” Ed. 20/01</w:t>
            </w:r>
          </w:p>
        </w:tc>
        <w:tc>
          <w:tcPr>
            <w:tcW w:w="515" w:type="pct"/>
            <w:tcBorders>
              <w:top w:val="nil"/>
              <w:left w:val="single" w:sz="4" w:space="0" w:color="000000"/>
              <w:bottom w:val="single" w:sz="4" w:space="0" w:color="000000"/>
              <w:right w:val="single" w:sz="4" w:space="0" w:color="000000"/>
            </w:tcBorders>
            <w:vAlign w:val="center"/>
            <w:hideMark/>
          </w:tcPr>
          <w:p w14:paraId="79F1B50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13/01-18/12</w:t>
            </w:r>
          </w:p>
        </w:tc>
        <w:tc>
          <w:tcPr>
            <w:tcW w:w="692" w:type="pct"/>
            <w:tcBorders>
              <w:top w:val="nil"/>
              <w:left w:val="single" w:sz="4" w:space="0" w:color="000000"/>
              <w:bottom w:val="single" w:sz="4" w:space="0" w:color="000000"/>
              <w:right w:val="single" w:sz="4" w:space="0" w:color="000000"/>
            </w:tcBorders>
            <w:vAlign w:val="center"/>
            <w:hideMark/>
          </w:tcPr>
          <w:p w14:paraId="48BB013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492AB15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66,7</w:t>
            </w:r>
          </w:p>
        </w:tc>
        <w:tc>
          <w:tcPr>
            <w:tcW w:w="541" w:type="pct"/>
            <w:tcBorders>
              <w:top w:val="nil"/>
              <w:left w:val="single" w:sz="4" w:space="0" w:color="000000"/>
              <w:bottom w:val="single" w:sz="4" w:space="0" w:color="000000"/>
              <w:right w:val="single" w:sz="4" w:space="0" w:color="000000"/>
            </w:tcBorders>
            <w:vAlign w:val="center"/>
            <w:hideMark/>
          </w:tcPr>
          <w:p w14:paraId="05E3057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33,3</w:t>
            </w:r>
          </w:p>
        </w:tc>
        <w:tc>
          <w:tcPr>
            <w:tcW w:w="455" w:type="pct"/>
            <w:tcBorders>
              <w:top w:val="nil"/>
              <w:left w:val="single" w:sz="4" w:space="0" w:color="000000"/>
              <w:bottom w:val="single" w:sz="4" w:space="0" w:color="000000"/>
              <w:right w:val="single" w:sz="4" w:space="0" w:color="000000"/>
            </w:tcBorders>
            <w:vAlign w:val="center"/>
            <w:hideMark/>
          </w:tcPr>
          <w:p w14:paraId="7155876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20</w:t>
            </w:r>
          </w:p>
        </w:tc>
        <w:tc>
          <w:tcPr>
            <w:tcW w:w="541" w:type="pct"/>
            <w:tcBorders>
              <w:top w:val="nil"/>
              <w:left w:val="single" w:sz="4" w:space="0" w:color="000000"/>
              <w:bottom w:val="single" w:sz="4" w:space="0" w:color="000000"/>
              <w:right w:val="single" w:sz="4" w:space="0" w:color="000000"/>
            </w:tcBorders>
            <w:vAlign w:val="center"/>
            <w:hideMark/>
          </w:tcPr>
          <w:p w14:paraId="7938B78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60</w:t>
            </w:r>
          </w:p>
        </w:tc>
        <w:tc>
          <w:tcPr>
            <w:tcW w:w="517" w:type="pct"/>
            <w:tcBorders>
              <w:top w:val="nil"/>
              <w:left w:val="single" w:sz="4" w:space="0" w:color="000000"/>
              <w:bottom w:val="single" w:sz="4" w:space="0" w:color="000000"/>
              <w:right w:val="single" w:sz="4" w:space="0" w:color="000000"/>
            </w:tcBorders>
            <w:vAlign w:val="center"/>
            <w:hideMark/>
          </w:tcPr>
          <w:p w14:paraId="0FE5EE4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9,5</w:t>
            </w:r>
          </w:p>
        </w:tc>
      </w:tr>
      <w:tr w:rsidR="00B012F8" w:rsidRPr="00DA3DC3" w14:paraId="5475B178" w14:textId="77777777" w:rsidTr="00A5262F">
        <w:trPr>
          <w:trHeight w:val="620"/>
        </w:trPr>
        <w:tc>
          <w:tcPr>
            <w:tcW w:w="1228" w:type="pct"/>
            <w:tcBorders>
              <w:top w:val="nil"/>
              <w:left w:val="single" w:sz="4" w:space="0" w:color="000000"/>
              <w:bottom w:val="single" w:sz="4" w:space="0" w:color="000000"/>
              <w:right w:val="single" w:sz="4" w:space="0" w:color="000000"/>
            </w:tcBorders>
            <w:vAlign w:val="center"/>
            <w:hideMark/>
          </w:tcPr>
          <w:p w14:paraId="527E6D6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“Creació de continguts i metodologies didàctiques per a </w:t>
            </w:r>
            <w:r w:rsidRPr="00DA3DC3">
              <w:rPr>
                <w:rFonts w:ascii="Arial" w:hAnsi="Arial"/>
                <w:i/>
                <w:iCs/>
                <w:sz w:val="18"/>
                <w:szCs w:val="18"/>
                <w:lang w:val="ca-ES-valencia"/>
              </w:rPr>
              <w:t>e-Learning</w:t>
            </w:r>
            <w:r w:rsidRPr="00DA3DC3">
              <w:rPr>
                <w:rFonts w:ascii="Arial" w:hAnsi="Arial"/>
                <w:sz w:val="18"/>
                <w:szCs w:val="18"/>
                <w:lang w:val="ca-ES-valencia"/>
              </w:rPr>
              <w:t>”</w:t>
            </w:r>
          </w:p>
        </w:tc>
        <w:tc>
          <w:tcPr>
            <w:tcW w:w="515" w:type="pct"/>
            <w:tcBorders>
              <w:top w:val="nil"/>
              <w:left w:val="single" w:sz="4" w:space="0" w:color="000000"/>
              <w:bottom w:val="single" w:sz="4" w:space="0" w:color="000000"/>
              <w:right w:val="single" w:sz="4" w:space="0" w:color="000000"/>
            </w:tcBorders>
            <w:vAlign w:val="center"/>
            <w:hideMark/>
          </w:tcPr>
          <w:p w14:paraId="5738C46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22/09 -</w:t>
            </w:r>
          </w:p>
          <w:p w14:paraId="37D3205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13/11</w:t>
            </w:r>
          </w:p>
        </w:tc>
        <w:tc>
          <w:tcPr>
            <w:tcW w:w="692" w:type="pct"/>
            <w:tcBorders>
              <w:top w:val="nil"/>
              <w:left w:val="single" w:sz="4" w:space="0" w:color="000000"/>
              <w:bottom w:val="single" w:sz="4" w:space="0" w:color="000000"/>
              <w:right w:val="single" w:sz="4" w:space="0" w:color="000000"/>
            </w:tcBorders>
            <w:vAlign w:val="center"/>
            <w:hideMark/>
          </w:tcPr>
          <w:p w14:paraId="398CBF0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6788B745"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66,7</w:t>
            </w:r>
          </w:p>
        </w:tc>
        <w:tc>
          <w:tcPr>
            <w:tcW w:w="541" w:type="pct"/>
            <w:tcBorders>
              <w:top w:val="nil"/>
              <w:left w:val="single" w:sz="4" w:space="0" w:color="000000"/>
              <w:bottom w:val="single" w:sz="4" w:space="0" w:color="000000"/>
              <w:right w:val="single" w:sz="4" w:space="0" w:color="000000"/>
            </w:tcBorders>
            <w:vAlign w:val="center"/>
            <w:hideMark/>
          </w:tcPr>
          <w:p w14:paraId="02EBC27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33,3</w:t>
            </w:r>
          </w:p>
        </w:tc>
        <w:tc>
          <w:tcPr>
            <w:tcW w:w="455" w:type="pct"/>
            <w:tcBorders>
              <w:top w:val="nil"/>
              <w:left w:val="single" w:sz="4" w:space="0" w:color="000000"/>
              <w:bottom w:val="single" w:sz="4" w:space="0" w:color="000000"/>
              <w:right w:val="single" w:sz="4" w:space="0" w:color="000000"/>
            </w:tcBorders>
            <w:vAlign w:val="center"/>
            <w:hideMark/>
          </w:tcPr>
          <w:p w14:paraId="298FEE0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50</w:t>
            </w:r>
          </w:p>
        </w:tc>
        <w:tc>
          <w:tcPr>
            <w:tcW w:w="541" w:type="pct"/>
            <w:tcBorders>
              <w:top w:val="nil"/>
              <w:left w:val="single" w:sz="4" w:space="0" w:color="000000"/>
              <w:bottom w:val="single" w:sz="4" w:space="0" w:color="000000"/>
              <w:right w:val="single" w:sz="4" w:space="0" w:color="000000"/>
            </w:tcBorders>
            <w:vAlign w:val="center"/>
            <w:hideMark/>
          </w:tcPr>
          <w:p w14:paraId="11AB4F2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150</w:t>
            </w:r>
          </w:p>
        </w:tc>
        <w:tc>
          <w:tcPr>
            <w:tcW w:w="517" w:type="pct"/>
            <w:tcBorders>
              <w:top w:val="nil"/>
              <w:left w:val="single" w:sz="4" w:space="0" w:color="000000"/>
              <w:bottom w:val="single" w:sz="4" w:space="0" w:color="000000"/>
              <w:right w:val="single" w:sz="4" w:space="0" w:color="000000"/>
            </w:tcBorders>
            <w:vAlign w:val="center"/>
            <w:hideMark/>
          </w:tcPr>
          <w:p w14:paraId="74073B2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9,6</w:t>
            </w:r>
          </w:p>
        </w:tc>
      </w:tr>
      <w:tr w:rsidR="00B012F8" w:rsidRPr="00DA3DC3" w14:paraId="4083CD3F" w14:textId="77777777" w:rsidTr="00A5262F">
        <w:trPr>
          <w:trHeight w:val="772"/>
        </w:trPr>
        <w:tc>
          <w:tcPr>
            <w:tcW w:w="1228" w:type="pct"/>
            <w:tcBorders>
              <w:top w:val="nil"/>
              <w:left w:val="single" w:sz="4" w:space="0" w:color="000000"/>
              <w:bottom w:val="single" w:sz="4" w:space="0" w:color="000000"/>
              <w:right w:val="single" w:sz="4" w:space="0" w:color="000000"/>
            </w:tcBorders>
            <w:vAlign w:val="center"/>
            <w:hideMark/>
          </w:tcPr>
          <w:p w14:paraId="42262222"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IX Congrés Nacional d’Auditoria en el Sector Públic.</w:t>
            </w:r>
          </w:p>
        </w:tc>
        <w:tc>
          <w:tcPr>
            <w:tcW w:w="515" w:type="pct"/>
            <w:tcBorders>
              <w:top w:val="nil"/>
              <w:left w:val="single" w:sz="4" w:space="0" w:color="000000"/>
              <w:bottom w:val="single" w:sz="4" w:space="0" w:color="000000"/>
              <w:right w:val="single" w:sz="4" w:space="0" w:color="000000"/>
            </w:tcBorders>
            <w:vAlign w:val="center"/>
            <w:hideMark/>
          </w:tcPr>
          <w:p w14:paraId="4BF84E8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14 - 16 /10</w:t>
            </w:r>
          </w:p>
        </w:tc>
        <w:tc>
          <w:tcPr>
            <w:tcW w:w="692" w:type="pct"/>
            <w:tcBorders>
              <w:top w:val="nil"/>
              <w:left w:val="single" w:sz="4" w:space="0" w:color="000000"/>
              <w:bottom w:val="single" w:sz="4" w:space="0" w:color="000000"/>
              <w:right w:val="single" w:sz="4" w:space="0" w:color="000000"/>
            </w:tcBorders>
            <w:vAlign w:val="center"/>
            <w:hideMark/>
          </w:tcPr>
          <w:p w14:paraId="0FE8E177"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w:t>
            </w:r>
          </w:p>
        </w:tc>
        <w:tc>
          <w:tcPr>
            <w:tcW w:w="510" w:type="pct"/>
            <w:tcBorders>
              <w:top w:val="nil"/>
              <w:left w:val="single" w:sz="4" w:space="0" w:color="000000"/>
              <w:bottom w:val="single" w:sz="4" w:space="0" w:color="000000"/>
              <w:right w:val="single" w:sz="4" w:space="0" w:color="000000"/>
            </w:tcBorders>
            <w:vAlign w:val="center"/>
            <w:hideMark/>
          </w:tcPr>
          <w:p w14:paraId="741E5EF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66,7</w:t>
            </w:r>
          </w:p>
        </w:tc>
        <w:tc>
          <w:tcPr>
            <w:tcW w:w="541" w:type="pct"/>
            <w:tcBorders>
              <w:top w:val="nil"/>
              <w:left w:val="single" w:sz="4" w:space="0" w:color="000000"/>
              <w:bottom w:val="single" w:sz="4" w:space="0" w:color="000000"/>
              <w:right w:val="single" w:sz="4" w:space="0" w:color="000000"/>
            </w:tcBorders>
            <w:vAlign w:val="center"/>
            <w:hideMark/>
          </w:tcPr>
          <w:p w14:paraId="4C2DB6D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33,3</w:t>
            </w:r>
          </w:p>
        </w:tc>
        <w:tc>
          <w:tcPr>
            <w:tcW w:w="455" w:type="pct"/>
            <w:tcBorders>
              <w:top w:val="nil"/>
              <w:left w:val="single" w:sz="4" w:space="0" w:color="000000"/>
              <w:bottom w:val="single" w:sz="4" w:space="0" w:color="000000"/>
              <w:right w:val="single" w:sz="4" w:space="0" w:color="000000"/>
            </w:tcBorders>
            <w:vAlign w:val="center"/>
            <w:hideMark/>
          </w:tcPr>
          <w:p w14:paraId="10CC4E38"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11,5</w:t>
            </w:r>
          </w:p>
        </w:tc>
        <w:tc>
          <w:tcPr>
            <w:tcW w:w="541" w:type="pct"/>
            <w:tcBorders>
              <w:top w:val="nil"/>
              <w:left w:val="single" w:sz="4" w:space="0" w:color="000000"/>
              <w:bottom w:val="single" w:sz="4" w:space="0" w:color="000000"/>
              <w:right w:val="single" w:sz="4" w:space="0" w:color="000000"/>
            </w:tcBorders>
            <w:vAlign w:val="center"/>
            <w:hideMark/>
          </w:tcPr>
          <w:p w14:paraId="08E1745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34,5</w:t>
            </w:r>
          </w:p>
        </w:tc>
        <w:tc>
          <w:tcPr>
            <w:tcW w:w="517" w:type="pct"/>
            <w:tcBorders>
              <w:top w:val="nil"/>
              <w:left w:val="single" w:sz="4" w:space="0" w:color="000000"/>
              <w:bottom w:val="single" w:sz="4" w:space="0" w:color="000000"/>
              <w:right w:val="single" w:sz="4" w:space="0" w:color="000000"/>
            </w:tcBorders>
            <w:vAlign w:val="center"/>
            <w:hideMark/>
          </w:tcPr>
          <w:p w14:paraId="4C38F7B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8,2</w:t>
            </w:r>
          </w:p>
        </w:tc>
      </w:tr>
      <w:tr w:rsidR="00B012F8" w:rsidRPr="00DA3DC3" w14:paraId="06F5DB83" w14:textId="77777777" w:rsidTr="00A5262F">
        <w:trPr>
          <w:trHeight w:val="648"/>
        </w:trPr>
        <w:tc>
          <w:tcPr>
            <w:tcW w:w="1228" w:type="pct"/>
            <w:tcBorders>
              <w:top w:val="nil"/>
              <w:left w:val="single" w:sz="4" w:space="0" w:color="000000"/>
              <w:bottom w:val="single" w:sz="4" w:space="0" w:color="000000"/>
              <w:right w:val="single" w:sz="4" w:space="0" w:color="000000"/>
            </w:tcBorders>
            <w:vAlign w:val="center"/>
            <w:hideMark/>
          </w:tcPr>
          <w:p w14:paraId="1B65B258"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“Elaboració d’informes pericials i auditoria forense”</w:t>
            </w:r>
          </w:p>
        </w:tc>
        <w:tc>
          <w:tcPr>
            <w:tcW w:w="515" w:type="pct"/>
            <w:tcBorders>
              <w:top w:val="nil"/>
              <w:left w:val="single" w:sz="4" w:space="0" w:color="000000"/>
              <w:bottom w:val="single" w:sz="4" w:space="0" w:color="000000"/>
              <w:right w:val="single" w:sz="4" w:space="0" w:color="000000"/>
            </w:tcBorders>
            <w:vAlign w:val="center"/>
            <w:hideMark/>
          </w:tcPr>
          <w:p w14:paraId="2777A63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20/10</w:t>
            </w:r>
          </w:p>
        </w:tc>
        <w:tc>
          <w:tcPr>
            <w:tcW w:w="692" w:type="pct"/>
            <w:tcBorders>
              <w:top w:val="nil"/>
              <w:left w:val="single" w:sz="4" w:space="0" w:color="000000"/>
              <w:bottom w:val="single" w:sz="4" w:space="0" w:color="000000"/>
              <w:right w:val="single" w:sz="4" w:space="0" w:color="000000"/>
            </w:tcBorders>
            <w:vAlign w:val="center"/>
            <w:hideMark/>
          </w:tcPr>
          <w:p w14:paraId="34319548"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4</w:t>
            </w:r>
          </w:p>
        </w:tc>
        <w:tc>
          <w:tcPr>
            <w:tcW w:w="510" w:type="pct"/>
            <w:tcBorders>
              <w:top w:val="nil"/>
              <w:left w:val="single" w:sz="4" w:space="0" w:color="000000"/>
              <w:bottom w:val="single" w:sz="4" w:space="0" w:color="000000"/>
              <w:right w:val="single" w:sz="4" w:space="0" w:color="000000"/>
            </w:tcBorders>
            <w:vAlign w:val="center"/>
            <w:hideMark/>
          </w:tcPr>
          <w:p w14:paraId="6D38AF3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50</w:t>
            </w:r>
          </w:p>
        </w:tc>
        <w:tc>
          <w:tcPr>
            <w:tcW w:w="541" w:type="pct"/>
            <w:tcBorders>
              <w:top w:val="nil"/>
              <w:left w:val="single" w:sz="4" w:space="0" w:color="000000"/>
              <w:bottom w:val="single" w:sz="4" w:space="0" w:color="000000"/>
              <w:right w:val="single" w:sz="4" w:space="0" w:color="000000"/>
            </w:tcBorders>
            <w:vAlign w:val="center"/>
            <w:hideMark/>
          </w:tcPr>
          <w:p w14:paraId="32A5C1F2"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50</w:t>
            </w:r>
          </w:p>
        </w:tc>
        <w:tc>
          <w:tcPr>
            <w:tcW w:w="455" w:type="pct"/>
            <w:tcBorders>
              <w:top w:val="nil"/>
              <w:left w:val="single" w:sz="4" w:space="0" w:color="000000"/>
              <w:bottom w:val="single" w:sz="4" w:space="0" w:color="000000"/>
              <w:right w:val="single" w:sz="4" w:space="0" w:color="000000"/>
            </w:tcBorders>
            <w:vAlign w:val="center"/>
            <w:hideMark/>
          </w:tcPr>
          <w:p w14:paraId="1C0E1DF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w:t>
            </w:r>
          </w:p>
        </w:tc>
        <w:tc>
          <w:tcPr>
            <w:tcW w:w="541" w:type="pct"/>
            <w:tcBorders>
              <w:top w:val="nil"/>
              <w:left w:val="single" w:sz="4" w:space="0" w:color="000000"/>
              <w:bottom w:val="single" w:sz="4" w:space="0" w:color="000000"/>
              <w:right w:val="single" w:sz="4" w:space="0" w:color="000000"/>
            </w:tcBorders>
            <w:vAlign w:val="center"/>
            <w:hideMark/>
          </w:tcPr>
          <w:p w14:paraId="64A10172"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12</w:t>
            </w:r>
          </w:p>
        </w:tc>
        <w:tc>
          <w:tcPr>
            <w:tcW w:w="517" w:type="pct"/>
            <w:tcBorders>
              <w:top w:val="nil"/>
              <w:left w:val="single" w:sz="4" w:space="0" w:color="000000"/>
              <w:bottom w:val="single" w:sz="4" w:space="0" w:color="000000"/>
              <w:right w:val="single" w:sz="4" w:space="0" w:color="000000"/>
            </w:tcBorders>
            <w:vAlign w:val="center"/>
            <w:hideMark/>
          </w:tcPr>
          <w:p w14:paraId="0FC1556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7,7</w:t>
            </w:r>
          </w:p>
        </w:tc>
      </w:tr>
      <w:tr w:rsidR="00B012F8" w:rsidRPr="00DA3DC3" w14:paraId="3A5DAF3F" w14:textId="77777777" w:rsidTr="00A5262F">
        <w:trPr>
          <w:trHeight w:val="87"/>
        </w:trPr>
        <w:tc>
          <w:tcPr>
            <w:tcW w:w="1228" w:type="pct"/>
            <w:tcBorders>
              <w:top w:val="nil"/>
              <w:left w:val="single" w:sz="4" w:space="0" w:color="000000"/>
              <w:bottom w:val="single" w:sz="4" w:space="0" w:color="000000"/>
              <w:right w:val="single" w:sz="4" w:space="0" w:color="000000"/>
            </w:tcBorders>
            <w:vAlign w:val="center"/>
            <w:hideMark/>
          </w:tcPr>
          <w:p w14:paraId="20F2DF92"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“Valencià nivell C1”</w:t>
            </w:r>
          </w:p>
        </w:tc>
        <w:tc>
          <w:tcPr>
            <w:tcW w:w="515" w:type="pct"/>
            <w:tcBorders>
              <w:top w:val="nil"/>
              <w:left w:val="single" w:sz="4" w:space="0" w:color="000000"/>
              <w:bottom w:val="single" w:sz="4" w:space="0" w:color="000000"/>
              <w:right w:val="single" w:sz="4" w:space="0" w:color="000000"/>
            </w:tcBorders>
            <w:vAlign w:val="center"/>
            <w:hideMark/>
          </w:tcPr>
          <w:p w14:paraId="2077B99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12/2019 -09/2020</w:t>
            </w:r>
          </w:p>
        </w:tc>
        <w:tc>
          <w:tcPr>
            <w:tcW w:w="692" w:type="pct"/>
            <w:tcBorders>
              <w:top w:val="nil"/>
              <w:left w:val="single" w:sz="4" w:space="0" w:color="000000"/>
              <w:bottom w:val="single" w:sz="4" w:space="0" w:color="000000"/>
              <w:right w:val="single" w:sz="4" w:space="0" w:color="000000"/>
            </w:tcBorders>
            <w:vAlign w:val="center"/>
            <w:hideMark/>
          </w:tcPr>
          <w:p w14:paraId="2C1859C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5</w:t>
            </w:r>
          </w:p>
        </w:tc>
        <w:tc>
          <w:tcPr>
            <w:tcW w:w="510" w:type="pct"/>
            <w:tcBorders>
              <w:top w:val="nil"/>
              <w:left w:val="single" w:sz="4" w:space="0" w:color="000000"/>
              <w:bottom w:val="single" w:sz="4" w:space="0" w:color="000000"/>
              <w:right w:val="single" w:sz="4" w:space="0" w:color="000000"/>
            </w:tcBorders>
            <w:vAlign w:val="center"/>
            <w:hideMark/>
          </w:tcPr>
          <w:p w14:paraId="3D392BC4"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80</w:t>
            </w:r>
          </w:p>
        </w:tc>
        <w:tc>
          <w:tcPr>
            <w:tcW w:w="541" w:type="pct"/>
            <w:tcBorders>
              <w:top w:val="nil"/>
              <w:left w:val="single" w:sz="4" w:space="0" w:color="000000"/>
              <w:bottom w:val="single" w:sz="4" w:space="0" w:color="000000"/>
              <w:right w:val="single" w:sz="4" w:space="0" w:color="000000"/>
            </w:tcBorders>
            <w:vAlign w:val="center"/>
            <w:hideMark/>
          </w:tcPr>
          <w:p w14:paraId="5550DD70"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20</w:t>
            </w:r>
          </w:p>
        </w:tc>
        <w:tc>
          <w:tcPr>
            <w:tcW w:w="455" w:type="pct"/>
            <w:tcBorders>
              <w:top w:val="nil"/>
              <w:left w:val="single" w:sz="4" w:space="0" w:color="000000"/>
              <w:bottom w:val="single" w:sz="4" w:space="0" w:color="000000"/>
              <w:right w:val="single" w:sz="4" w:space="0" w:color="000000"/>
            </w:tcBorders>
            <w:vAlign w:val="center"/>
            <w:hideMark/>
          </w:tcPr>
          <w:p w14:paraId="1A4BE65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64</w:t>
            </w:r>
          </w:p>
        </w:tc>
        <w:tc>
          <w:tcPr>
            <w:tcW w:w="541" w:type="pct"/>
            <w:tcBorders>
              <w:top w:val="nil"/>
              <w:left w:val="single" w:sz="4" w:space="0" w:color="000000"/>
              <w:bottom w:val="single" w:sz="4" w:space="0" w:color="000000"/>
              <w:right w:val="single" w:sz="4" w:space="0" w:color="000000"/>
            </w:tcBorders>
            <w:vAlign w:val="center"/>
            <w:hideMark/>
          </w:tcPr>
          <w:p w14:paraId="6CD114A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320</w:t>
            </w:r>
          </w:p>
        </w:tc>
        <w:tc>
          <w:tcPr>
            <w:tcW w:w="517" w:type="pct"/>
            <w:tcBorders>
              <w:top w:val="nil"/>
              <w:left w:val="single" w:sz="4" w:space="0" w:color="000000"/>
              <w:bottom w:val="single" w:sz="4" w:space="0" w:color="000000"/>
              <w:right w:val="single" w:sz="4" w:space="0" w:color="000000"/>
            </w:tcBorders>
            <w:vAlign w:val="center"/>
            <w:hideMark/>
          </w:tcPr>
          <w:p w14:paraId="2C119A6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s/d</w:t>
            </w:r>
          </w:p>
        </w:tc>
      </w:tr>
      <w:tr w:rsidR="00B012F8" w:rsidRPr="00DA3DC3" w14:paraId="0D41E3EB" w14:textId="77777777" w:rsidTr="00A5262F">
        <w:trPr>
          <w:trHeight w:val="304"/>
        </w:trPr>
        <w:tc>
          <w:tcPr>
            <w:tcW w:w="1228" w:type="pct"/>
            <w:tcBorders>
              <w:top w:val="nil"/>
              <w:left w:val="single" w:sz="4" w:space="0" w:color="000000"/>
              <w:bottom w:val="single" w:sz="4" w:space="0" w:color="000000"/>
              <w:right w:val="single" w:sz="4" w:space="0" w:color="000000"/>
            </w:tcBorders>
            <w:vAlign w:val="center"/>
            <w:hideMark/>
          </w:tcPr>
          <w:p w14:paraId="3718DC74"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“Valencià nivell C2”</w:t>
            </w:r>
          </w:p>
        </w:tc>
        <w:tc>
          <w:tcPr>
            <w:tcW w:w="515" w:type="pct"/>
            <w:tcBorders>
              <w:top w:val="nil"/>
              <w:left w:val="single" w:sz="4" w:space="0" w:color="000000"/>
              <w:bottom w:val="single" w:sz="4" w:space="0" w:color="000000"/>
              <w:right w:val="single" w:sz="4" w:space="0" w:color="000000"/>
            </w:tcBorders>
            <w:vAlign w:val="center"/>
            <w:hideMark/>
          </w:tcPr>
          <w:p w14:paraId="4FCE1C7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12/2019 -09/2020</w:t>
            </w:r>
          </w:p>
        </w:tc>
        <w:tc>
          <w:tcPr>
            <w:tcW w:w="692" w:type="pct"/>
            <w:tcBorders>
              <w:top w:val="nil"/>
              <w:left w:val="single" w:sz="4" w:space="0" w:color="000000"/>
              <w:bottom w:val="single" w:sz="4" w:space="0" w:color="000000"/>
              <w:right w:val="single" w:sz="4" w:space="0" w:color="000000"/>
            </w:tcBorders>
            <w:vAlign w:val="center"/>
            <w:hideMark/>
          </w:tcPr>
          <w:p w14:paraId="3125EDC6"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8</w:t>
            </w:r>
          </w:p>
        </w:tc>
        <w:tc>
          <w:tcPr>
            <w:tcW w:w="510" w:type="pct"/>
            <w:tcBorders>
              <w:top w:val="nil"/>
              <w:left w:val="single" w:sz="4" w:space="0" w:color="000000"/>
              <w:bottom w:val="single" w:sz="4" w:space="0" w:color="000000"/>
              <w:right w:val="single" w:sz="4" w:space="0" w:color="000000"/>
            </w:tcBorders>
            <w:vAlign w:val="center"/>
            <w:hideMark/>
          </w:tcPr>
          <w:p w14:paraId="171F8CC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75</w:t>
            </w:r>
          </w:p>
        </w:tc>
        <w:tc>
          <w:tcPr>
            <w:tcW w:w="541" w:type="pct"/>
            <w:tcBorders>
              <w:top w:val="nil"/>
              <w:left w:val="single" w:sz="4" w:space="0" w:color="000000"/>
              <w:bottom w:val="single" w:sz="4" w:space="0" w:color="000000"/>
              <w:right w:val="single" w:sz="4" w:space="0" w:color="000000"/>
            </w:tcBorders>
            <w:vAlign w:val="center"/>
            <w:hideMark/>
          </w:tcPr>
          <w:p w14:paraId="3068DC47"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25</w:t>
            </w:r>
          </w:p>
        </w:tc>
        <w:tc>
          <w:tcPr>
            <w:tcW w:w="455" w:type="pct"/>
            <w:tcBorders>
              <w:top w:val="nil"/>
              <w:left w:val="single" w:sz="4" w:space="0" w:color="000000"/>
              <w:bottom w:val="single" w:sz="4" w:space="0" w:color="000000"/>
              <w:right w:val="single" w:sz="4" w:space="0" w:color="000000"/>
            </w:tcBorders>
            <w:vAlign w:val="center"/>
            <w:hideMark/>
          </w:tcPr>
          <w:p w14:paraId="41D760CA"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70</w:t>
            </w:r>
          </w:p>
        </w:tc>
        <w:tc>
          <w:tcPr>
            <w:tcW w:w="541" w:type="pct"/>
            <w:tcBorders>
              <w:top w:val="nil"/>
              <w:left w:val="single" w:sz="4" w:space="0" w:color="000000"/>
              <w:bottom w:val="single" w:sz="4" w:space="0" w:color="000000"/>
              <w:right w:val="single" w:sz="4" w:space="0" w:color="000000"/>
            </w:tcBorders>
            <w:vAlign w:val="center"/>
            <w:hideMark/>
          </w:tcPr>
          <w:p w14:paraId="7EA90CC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560</w:t>
            </w:r>
          </w:p>
        </w:tc>
        <w:tc>
          <w:tcPr>
            <w:tcW w:w="517" w:type="pct"/>
            <w:tcBorders>
              <w:top w:val="nil"/>
              <w:left w:val="single" w:sz="4" w:space="0" w:color="000000"/>
              <w:bottom w:val="single" w:sz="4" w:space="0" w:color="000000"/>
              <w:right w:val="single" w:sz="4" w:space="0" w:color="000000"/>
            </w:tcBorders>
            <w:vAlign w:val="center"/>
            <w:hideMark/>
          </w:tcPr>
          <w:p w14:paraId="365C47F9"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color w:val="C9211E"/>
                <w:kern w:val="2"/>
                <w:sz w:val="18"/>
                <w:szCs w:val="18"/>
                <w:lang w:val="ca-ES-valencia"/>
              </w:rPr>
            </w:pPr>
            <w:r w:rsidRPr="00DA3DC3">
              <w:rPr>
                <w:rFonts w:ascii="Arial" w:hAnsi="Arial"/>
                <w:sz w:val="18"/>
                <w:szCs w:val="18"/>
                <w:lang w:val="ca-ES-valencia"/>
              </w:rPr>
              <w:t>s/d</w:t>
            </w:r>
          </w:p>
        </w:tc>
      </w:tr>
      <w:tr w:rsidR="00B012F8" w:rsidRPr="00DA3DC3" w14:paraId="13B877E1" w14:textId="77777777" w:rsidTr="00A5262F">
        <w:trPr>
          <w:trHeight w:val="87"/>
        </w:trPr>
        <w:tc>
          <w:tcPr>
            <w:tcW w:w="1228" w:type="pct"/>
            <w:tcBorders>
              <w:top w:val="nil"/>
              <w:left w:val="single" w:sz="4" w:space="0" w:color="000000"/>
              <w:bottom w:val="single" w:sz="4" w:space="0" w:color="000000"/>
              <w:right w:val="single" w:sz="4" w:space="0" w:color="000000"/>
            </w:tcBorders>
            <w:vAlign w:val="center"/>
            <w:hideMark/>
          </w:tcPr>
          <w:p w14:paraId="33D15449"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“Llenguatge administratiu valencià”</w:t>
            </w:r>
          </w:p>
        </w:tc>
        <w:tc>
          <w:tcPr>
            <w:tcW w:w="515" w:type="pct"/>
            <w:tcBorders>
              <w:top w:val="nil"/>
              <w:left w:val="single" w:sz="4" w:space="0" w:color="000000"/>
              <w:bottom w:val="single" w:sz="4" w:space="0" w:color="000000"/>
              <w:right w:val="single" w:sz="4" w:space="0" w:color="000000"/>
            </w:tcBorders>
            <w:vAlign w:val="center"/>
            <w:hideMark/>
          </w:tcPr>
          <w:p w14:paraId="009B4AEB"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12/2019 -09/2020</w:t>
            </w:r>
          </w:p>
        </w:tc>
        <w:tc>
          <w:tcPr>
            <w:tcW w:w="692" w:type="pct"/>
            <w:tcBorders>
              <w:top w:val="nil"/>
              <w:left w:val="single" w:sz="4" w:space="0" w:color="000000"/>
              <w:bottom w:val="single" w:sz="4" w:space="0" w:color="000000"/>
              <w:right w:val="single" w:sz="4" w:space="0" w:color="000000"/>
            </w:tcBorders>
            <w:vAlign w:val="center"/>
            <w:hideMark/>
          </w:tcPr>
          <w:p w14:paraId="6095B70B"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7</w:t>
            </w:r>
          </w:p>
        </w:tc>
        <w:tc>
          <w:tcPr>
            <w:tcW w:w="510" w:type="pct"/>
            <w:tcBorders>
              <w:top w:val="nil"/>
              <w:left w:val="single" w:sz="4" w:space="0" w:color="000000"/>
              <w:bottom w:val="single" w:sz="4" w:space="0" w:color="000000"/>
              <w:right w:val="single" w:sz="4" w:space="0" w:color="000000"/>
            </w:tcBorders>
            <w:vAlign w:val="center"/>
            <w:hideMark/>
          </w:tcPr>
          <w:p w14:paraId="6A9BF82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100</w:t>
            </w:r>
          </w:p>
        </w:tc>
        <w:tc>
          <w:tcPr>
            <w:tcW w:w="541" w:type="pct"/>
            <w:tcBorders>
              <w:top w:val="nil"/>
              <w:left w:val="single" w:sz="4" w:space="0" w:color="000000"/>
              <w:bottom w:val="single" w:sz="4" w:space="0" w:color="000000"/>
              <w:right w:val="single" w:sz="4" w:space="0" w:color="000000"/>
            </w:tcBorders>
            <w:vAlign w:val="center"/>
            <w:hideMark/>
          </w:tcPr>
          <w:p w14:paraId="7C8B458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0</w:t>
            </w:r>
          </w:p>
        </w:tc>
        <w:tc>
          <w:tcPr>
            <w:tcW w:w="455" w:type="pct"/>
            <w:tcBorders>
              <w:top w:val="nil"/>
              <w:left w:val="single" w:sz="4" w:space="0" w:color="000000"/>
              <w:bottom w:val="single" w:sz="4" w:space="0" w:color="000000"/>
              <w:right w:val="single" w:sz="4" w:space="0" w:color="000000"/>
            </w:tcBorders>
            <w:vAlign w:val="center"/>
            <w:hideMark/>
          </w:tcPr>
          <w:p w14:paraId="05F7650D"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66</w:t>
            </w:r>
          </w:p>
        </w:tc>
        <w:tc>
          <w:tcPr>
            <w:tcW w:w="541" w:type="pct"/>
            <w:tcBorders>
              <w:top w:val="nil"/>
              <w:left w:val="single" w:sz="4" w:space="0" w:color="000000"/>
              <w:bottom w:val="single" w:sz="4" w:space="0" w:color="000000"/>
              <w:right w:val="single" w:sz="4" w:space="0" w:color="000000"/>
            </w:tcBorders>
            <w:vAlign w:val="center"/>
            <w:hideMark/>
          </w:tcPr>
          <w:p w14:paraId="7EEC53E6"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462</w:t>
            </w:r>
          </w:p>
        </w:tc>
        <w:tc>
          <w:tcPr>
            <w:tcW w:w="517" w:type="pct"/>
            <w:tcBorders>
              <w:top w:val="nil"/>
              <w:left w:val="single" w:sz="4" w:space="0" w:color="000000"/>
              <w:bottom w:val="single" w:sz="4" w:space="0" w:color="000000"/>
              <w:right w:val="single" w:sz="4" w:space="0" w:color="000000"/>
            </w:tcBorders>
            <w:vAlign w:val="center"/>
            <w:hideMark/>
          </w:tcPr>
          <w:p w14:paraId="4B5B96E4"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color w:val="C9211E"/>
                <w:kern w:val="2"/>
                <w:sz w:val="18"/>
                <w:szCs w:val="18"/>
                <w:lang w:val="ca-ES-valencia"/>
              </w:rPr>
            </w:pPr>
            <w:r w:rsidRPr="00DA3DC3">
              <w:rPr>
                <w:rFonts w:ascii="Arial" w:hAnsi="Arial"/>
                <w:sz w:val="18"/>
                <w:szCs w:val="18"/>
                <w:lang w:val="ca-ES-valencia"/>
              </w:rPr>
              <w:t>s/d</w:t>
            </w:r>
          </w:p>
        </w:tc>
      </w:tr>
      <w:tr w:rsidR="00B012F8" w:rsidRPr="00DA3DC3" w14:paraId="686005DC" w14:textId="77777777" w:rsidTr="00A5262F">
        <w:trPr>
          <w:trHeight w:val="87"/>
        </w:trPr>
        <w:tc>
          <w:tcPr>
            <w:tcW w:w="1228" w:type="pct"/>
            <w:tcBorders>
              <w:top w:val="nil"/>
              <w:left w:val="single" w:sz="4" w:space="0" w:color="000000"/>
              <w:bottom w:val="single" w:sz="4" w:space="0" w:color="000000"/>
              <w:right w:val="single" w:sz="4" w:space="0" w:color="000000"/>
            </w:tcBorders>
            <w:vAlign w:val="center"/>
            <w:hideMark/>
          </w:tcPr>
          <w:p w14:paraId="26DBBE6B"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“Ús de la base de dades jurídica Aranzadi Insignis”</w:t>
            </w:r>
          </w:p>
        </w:tc>
        <w:tc>
          <w:tcPr>
            <w:tcW w:w="515" w:type="pct"/>
            <w:tcBorders>
              <w:top w:val="nil"/>
              <w:left w:val="single" w:sz="4" w:space="0" w:color="000000"/>
              <w:bottom w:val="single" w:sz="4" w:space="0" w:color="000000"/>
              <w:right w:val="single" w:sz="4" w:space="0" w:color="000000"/>
            </w:tcBorders>
            <w:vAlign w:val="center"/>
            <w:hideMark/>
          </w:tcPr>
          <w:p w14:paraId="5724D3E1"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30/12</w:t>
            </w:r>
          </w:p>
        </w:tc>
        <w:tc>
          <w:tcPr>
            <w:tcW w:w="692" w:type="pct"/>
            <w:tcBorders>
              <w:top w:val="nil"/>
              <w:left w:val="single" w:sz="4" w:space="0" w:color="000000"/>
              <w:bottom w:val="single" w:sz="4" w:space="0" w:color="000000"/>
              <w:right w:val="single" w:sz="4" w:space="0" w:color="000000"/>
            </w:tcBorders>
            <w:vAlign w:val="center"/>
            <w:hideMark/>
          </w:tcPr>
          <w:p w14:paraId="3AE143B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 xml:space="preserve"> 26</w:t>
            </w:r>
          </w:p>
        </w:tc>
        <w:tc>
          <w:tcPr>
            <w:tcW w:w="510" w:type="pct"/>
            <w:tcBorders>
              <w:top w:val="nil"/>
              <w:left w:val="single" w:sz="4" w:space="0" w:color="000000"/>
              <w:bottom w:val="single" w:sz="4" w:space="0" w:color="000000"/>
              <w:right w:val="single" w:sz="4" w:space="0" w:color="000000"/>
            </w:tcBorders>
            <w:vAlign w:val="center"/>
            <w:hideMark/>
          </w:tcPr>
          <w:p w14:paraId="6EF0A42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69,2</w:t>
            </w:r>
          </w:p>
        </w:tc>
        <w:tc>
          <w:tcPr>
            <w:tcW w:w="541" w:type="pct"/>
            <w:tcBorders>
              <w:top w:val="nil"/>
              <w:left w:val="single" w:sz="4" w:space="0" w:color="000000"/>
              <w:bottom w:val="single" w:sz="4" w:space="0" w:color="000000"/>
              <w:right w:val="single" w:sz="4" w:space="0" w:color="000000"/>
            </w:tcBorders>
            <w:vAlign w:val="center"/>
            <w:hideMark/>
          </w:tcPr>
          <w:p w14:paraId="20D6DEC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30,8</w:t>
            </w:r>
          </w:p>
        </w:tc>
        <w:tc>
          <w:tcPr>
            <w:tcW w:w="455" w:type="pct"/>
            <w:tcBorders>
              <w:top w:val="nil"/>
              <w:left w:val="single" w:sz="4" w:space="0" w:color="000000"/>
              <w:bottom w:val="single" w:sz="4" w:space="0" w:color="000000"/>
              <w:right w:val="single" w:sz="4" w:space="0" w:color="000000"/>
            </w:tcBorders>
            <w:vAlign w:val="center"/>
            <w:hideMark/>
          </w:tcPr>
          <w:p w14:paraId="6E2DA4D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w:t>
            </w:r>
          </w:p>
        </w:tc>
        <w:tc>
          <w:tcPr>
            <w:tcW w:w="541" w:type="pct"/>
            <w:tcBorders>
              <w:top w:val="nil"/>
              <w:left w:val="single" w:sz="4" w:space="0" w:color="000000"/>
              <w:bottom w:val="single" w:sz="4" w:space="0" w:color="000000"/>
              <w:right w:val="single" w:sz="4" w:space="0" w:color="000000"/>
            </w:tcBorders>
            <w:vAlign w:val="center"/>
            <w:hideMark/>
          </w:tcPr>
          <w:p w14:paraId="681A253F"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52</w:t>
            </w:r>
          </w:p>
        </w:tc>
        <w:tc>
          <w:tcPr>
            <w:tcW w:w="517" w:type="pct"/>
            <w:tcBorders>
              <w:top w:val="nil"/>
              <w:left w:val="single" w:sz="4" w:space="0" w:color="000000"/>
              <w:bottom w:val="single" w:sz="4" w:space="0" w:color="000000"/>
              <w:right w:val="single" w:sz="4" w:space="0" w:color="000000"/>
            </w:tcBorders>
            <w:vAlign w:val="center"/>
            <w:hideMark/>
          </w:tcPr>
          <w:p w14:paraId="4E13CB03"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s/d</w:t>
            </w:r>
          </w:p>
        </w:tc>
      </w:tr>
      <w:tr w:rsidR="00B012F8" w:rsidRPr="00DA3DC3" w14:paraId="4747C561" w14:textId="77777777" w:rsidTr="00A5262F">
        <w:trPr>
          <w:trHeight w:val="87"/>
        </w:trPr>
        <w:tc>
          <w:tcPr>
            <w:tcW w:w="1228" w:type="pct"/>
            <w:tcBorders>
              <w:top w:val="nil"/>
              <w:left w:val="single" w:sz="4" w:space="0" w:color="000000"/>
              <w:bottom w:val="single" w:sz="4" w:space="0" w:color="000000"/>
              <w:right w:val="single" w:sz="4" w:space="0" w:color="000000"/>
            </w:tcBorders>
            <w:vAlign w:val="center"/>
            <w:hideMark/>
          </w:tcPr>
          <w:p w14:paraId="46CDA59C"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 xml:space="preserve">“Perits en </w:t>
            </w:r>
            <w:r w:rsidRPr="00DA3DC3">
              <w:rPr>
                <w:rFonts w:ascii="Arial" w:hAnsi="Arial"/>
                <w:i/>
                <w:iCs/>
                <w:color w:val="000000"/>
                <w:sz w:val="18"/>
                <w:szCs w:val="18"/>
                <w:lang w:val="ca-ES-valencia"/>
              </w:rPr>
              <w:t>Compliance</w:t>
            </w:r>
            <w:r w:rsidRPr="00DA3DC3">
              <w:rPr>
                <w:rFonts w:ascii="Arial" w:hAnsi="Arial"/>
                <w:color w:val="000000"/>
                <w:sz w:val="18"/>
                <w:szCs w:val="18"/>
                <w:lang w:val="ca-ES-valencia"/>
              </w:rPr>
              <w:t>”</w:t>
            </w:r>
          </w:p>
        </w:tc>
        <w:tc>
          <w:tcPr>
            <w:tcW w:w="515" w:type="pct"/>
            <w:tcBorders>
              <w:top w:val="nil"/>
              <w:left w:val="single" w:sz="4" w:space="0" w:color="000000"/>
              <w:bottom w:val="single" w:sz="4" w:space="0" w:color="000000"/>
              <w:right w:val="single" w:sz="4" w:space="0" w:color="000000"/>
            </w:tcBorders>
            <w:vAlign w:val="center"/>
            <w:hideMark/>
          </w:tcPr>
          <w:p w14:paraId="5A571F99"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11/2020 - 02/2021</w:t>
            </w:r>
          </w:p>
        </w:tc>
        <w:tc>
          <w:tcPr>
            <w:tcW w:w="692" w:type="pct"/>
            <w:tcBorders>
              <w:top w:val="nil"/>
              <w:left w:val="single" w:sz="4" w:space="0" w:color="000000"/>
              <w:bottom w:val="single" w:sz="4" w:space="0" w:color="000000"/>
              <w:right w:val="single" w:sz="4" w:space="0" w:color="000000"/>
            </w:tcBorders>
            <w:vAlign w:val="center"/>
            <w:hideMark/>
          </w:tcPr>
          <w:p w14:paraId="5B6406D3" w14:textId="77777777" w:rsidR="00B012F8" w:rsidRPr="00DA3DC3" w:rsidRDefault="00B012F8">
            <w:pPr>
              <w:widowControl w:val="0"/>
              <w:suppressLineNumbers/>
              <w:suppressAutoHyphens/>
              <w:autoSpaceDN w:val="0"/>
              <w:spacing w:after="0" w:line="240" w:lineRule="auto"/>
              <w:jc w:val="both"/>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15</w:t>
            </w:r>
          </w:p>
        </w:tc>
        <w:tc>
          <w:tcPr>
            <w:tcW w:w="510" w:type="pct"/>
            <w:tcBorders>
              <w:top w:val="nil"/>
              <w:left w:val="single" w:sz="4" w:space="0" w:color="000000"/>
              <w:bottom w:val="single" w:sz="4" w:space="0" w:color="000000"/>
              <w:right w:val="single" w:sz="4" w:space="0" w:color="000000"/>
            </w:tcBorders>
            <w:vAlign w:val="center"/>
            <w:hideMark/>
          </w:tcPr>
          <w:p w14:paraId="2766A91E"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86,7</w:t>
            </w:r>
          </w:p>
        </w:tc>
        <w:tc>
          <w:tcPr>
            <w:tcW w:w="541" w:type="pct"/>
            <w:tcBorders>
              <w:top w:val="nil"/>
              <w:left w:val="single" w:sz="4" w:space="0" w:color="000000"/>
              <w:bottom w:val="single" w:sz="4" w:space="0" w:color="000000"/>
              <w:right w:val="single" w:sz="4" w:space="0" w:color="000000"/>
            </w:tcBorders>
            <w:vAlign w:val="center"/>
            <w:hideMark/>
          </w:tcPr>
          <w:p w14:paraId="28729CEC"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2,3</w:t>
            </w:r>
          </w:p>
        </w:tc>
        <w:tc>
          <w:tcPr>
            <w:tcW w:w="455" w:type="pct"/>
            <w:tcBorders>
              <w:top w:val="nil"/>
              <w:left w:val="single" w:sz="4" w:space="0" w:color="000000"/>
              <w:bottom w:val="single" w:sz="4" w:space="0" w:color="000000"/>
              <w:right w:val="single" w:sz="4" w:space="0" w:color="000000"/>
            </w:tcBorders>
            <w:vAlign w:val="center"/>
            <w:hideMark/>
          </w:tcPr>
          <w:p w14:paraId="4FFAC5F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color w:val="000000"/>
                <w:sz w:val="18"/>
                <w:szCs w:val="18"/>
                <w:lang w:val="ca-ES-valencia"/>
              </w:rPr>
              <w:t>32</w:t>
            </w:r>
          </w:p>
        </w:tc>
        <w:tc>
          <w:tcPr>
            <w:tcW w:w="541" w:type="pct"/>
            <w:tcBorders>
              <w:top w:val="nil"/>
              <w:left w:val="single" w:sz="4" w:space="0" w:color="000000"/>
              <w:bottom w:val="single" w:sz="4" w:space="0" w:color="000000"/>
              <w:right w:val="single" w:sz="4" w:space="0" w:color="000000"/>
            </w:tcBorders>
            <w:vAlign w:val="center"/>
            <w:hideMark/>
          </w:tcPr>
          <w:p w14:paraId="6289E328"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480</w:t>
            </w:r>
          </w:p>
        </w:tc>
        <w:tc>
          <w:tcPr>
            <w:tcW w:w="517" w:type="pct"/>
            <w:tcBorders>
              <w:top w:val="nil"/>
              <w:left w:val="single" w:sz="4" w:space="0" w:color="000000"/>
              <w:bottom w:val="single" w:sz="4" w:space="0" w:color="000000"/>
              <w:right w:val="single" w:sz="4" w:space="0" w:color="000000"/>
            </w:tcBorders>
            <w:vAlign w:val="center"/>
            <w:hideMark/>
          </w:tcPr>
          <w:p w14:paraId="5EDC5F7A" w14:textId="77777777" w:rsidR="00B012F8" w:rsidRPr="00DA3DC3" w:rsidRDefault="00B012F8">
            <w:pPr>
              <w:widowControl w:val="0"/>
              <w:suppressLineNumbers/>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sz w:val="18"/>
                <w:szCs w:val="18"/>
                <w:lang w:val="ca-ES-valencia"/>
              </w:rPr>
              <w:t>Finalitza en 2021</w:t>
            </w:r>
          </w:p>
        </w:tc>
      </w:tr>
      <w:tr w:rsidR="00B012F8" w:rsidRPr="00DA3DC3" w14:paraId="60F8E963" w14:textId="77777777" w:rsidTr="00A5262F">
        <w:trPr>
          <w:trHeight w:val="87"/>
        </w:trPr>
        <w:tc>
          <w:tcPr>
            <w:tcW w:w="1744" w:type="pct"/>
            <w:gridSpan w:val="2"/>
            <w:tcBorders>
              <w:top w:val="single" w:sz="4" w:space="0" w:color="000000"/>
              <w:left w:val="nil"/>
              <w:bottom w:val="nil"/>
              <w:right w:val="single" w:sz="4" w:space="0" w:color="000000"/>
            </w:tcBorders>
            <w:vAlign w:val="center"/>
            <w:hideMark/>
          </w:tcPr>
          <w:p w14:paraId="276BEFF5" w14:textId="77777777" w:rsidR="00B012F8" w:rsidRPr="00DA3DC3" w:rsidRDefault="00B012F8">
            <w:pPr>
              <w:widowControl w:val="0"/>
              <w:suppressAutoHyphens/>
              <w:autoSpaceDN w:val="0"/>
              <w:spacing w:after="0" w:line="240" w:lineRule="auto"/>
              <w:jc w:val="both"/>
              <w:rPr>
                <w:rFonts w:ascii="Arial" w:eastAsia="Open Sans" w:hAnsi="Arial" w:cs="Arial"/>
                <w:kern w:val="2"/>
                <w:sz w:val="18"/>
                <w:szCs w:val="18"/>
                <w:lang w:val="ca-ES-valencia"/>
              </w:rPr>
            </w:pPr>
            <w:r w:rsidRPr="00DA3DC3">
              <w:rPr>
                <w:rFonts w:ascii="Arial" w:hAnsi="Arial"/>
                <w:b/>
                <w:bCs/>
                <w:sz w:val="18"/>
                <w:szCs w:val="18"/>
                <w:lang w:val="ca-ES-valencia"/>
              </w:rPr>
              <w:t xml:space="preserve">Total: </w:t>
            </w:r>
          </w:p>
        </w:tc>
        <w:tc>
          <w:tcPr>
            <w:tcW w:w="692" w:type="pct"/>
            <w:tcBorders>
              <w:top w:val="nil"/>
              <w:left w:val="nil"/>
              <w:bottom w:val="single" w:sz="8" w:space="0" w:color="000000"/>
              <w:right w:val="single" w:sz="8" w:space="0" w:color="000000"/>
            </w:tcBorders>
            <w:shd w:val="clear" w:color="auto" w:fill="D9D9D9" w:themeFill="background1" w:themeFillShade="D9"/>
            <w:vAlign w:val="center"/>
            <w:hideMark/>
          </w:tcPr>
          <w:p w14:paraId="72E15C0C"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sz w:val="18"/>
                <w:szCs w:val="18"/>
                <w:lang w:val="ca-ES-valencia"/>
              </w:rPr>
              <w:t>226 assistències</w:t>
            </w:r>
          </w:p>
        </w:tc>
        <w:tc>
          <w:tcPr>
            <w:tcW w:w="510" w:type="pct"/>
            <w:tcBorders>
              <w:top w:val="nil"/>
              <w:left w:val="nil"/>
              <w:bottom w:val="single" w:sz="8" w:space="0" w:color="000000"/>
              <w:right w:val="single" w:sz="8" w:space="0" w:color="000000"/>
            </w:tcBorders>
            <w:shd w:val="clear" w:color="auto" w:fill="D9D9D9" w:themeFill="background1" w:themeFillShade="D9"/>
            <w:vAlign w:val="center"/>
            <w:hideMark/>
          </w:tcPr>
          <w:p w14:paraId="4A953497" w14:textId="77777777" w:rsidR="00B012F8" w:rsidRPr="00DA3DC3" w:rsidRDefault="00B012F8">
            <w:pPr>
              <w:suppressAutoHyphens/>
              <w:autoSpaceDN w:val="0"/>
              <w:spacing w:after="0" w:line="240" w:lineRule="auto"/>
              <w:jc w:val="both"/>
              <w:rPr>
                <w:rFonts w:ascii="Arial" w:eastAsia="Calibri" w:hAnsi="Arial" w:cs="Arial"/>
                <w:b/>
                <w:bCs/>
                <w:sz w:val="18"/>
                <w:szCs w:val="18"/>
                <w:lang w:val="ca-ES-valencia"/>
              </w:rPr>
            </w:pPr>
            <w:r w:rsidRPr="00DA3DC3">
              <w:rPr>
                <w:rFonts w:ascii="Arial" w:hAnsi="Arial"/>
                <w:b/>
                <w:bCs/>
                <w:color w:val="000000"/>
                <w:sz w:val="18"/>
                <w:szCs w:val="18"/>
                <w:lang w:val="ca-ES-valencia"/>
              </w:rPr>
              <w:t>76,1 % dones</w:t>
            </w:r>
          </w:p>
        </w:tc>
        <w:tc>
          <w:tcPr>
            <w:tcW w:w="541" w:type="pct"/>
            <w:tcBorders>
              <w:top w:val="nil"/>
              <w:left w:val="nil"/>
              <w:bottom w:val="single" w:sz="8" w:space="0" w:color="000000"/>
              <w:right w:val="single" w:sz="8" w:space="0" w:color="000000"/>
            </w:tcBorders>
            <w:shd w:val="clear" w:color="auto" w:fill="D9D9D9" w:themeFill="background1" w:themeFillShade="D9"/>
            <w:vAlign w:val="center"/>
            <w:hideMark/>
          </w:tcPr>
          <w:p w14:paraId="590F64FD" w14:textId="77777777" w:rsidR="00B012F8" w:rsidRPr="00DA3DC3" w:rsidRDefault="00B012F8">
            <w:pPr>
              <w:suppressAutoHyphens/>
              <w:autoSpaceDN w:val="0"/>
              <w:spacing w:after="0" w:line="240" w:lineRule="auto"/>
              <w:jc w:val="both"/>
              <w:rPr>
                <w:rFonts w:ascii="Arial" w:eastAsia="Calibri" w:hAnsi="Arial" w:cs="Arial"/>
                <w:b/>
                <w:bCs/>
                <w:sz w:val="18"/>
                <w:szCs w:val="18"/>
                <w:lang w:val="ca-ES-valencia"/>
              </w:rPr>
            </w:pPr>
            <w:r w:rsidRPr="00DA3DC3">
              <w:rPr>
                <w:rFonts w:ascii="Arial" w:hAnsi="Arial"/>
                <w:b/>
                <w:bCs/>
                <w:color w:val="000000"/>
                <w:sz w:val="18"/>
                <w:szCs w:val="18"/>
                <w:lang w:val="ca-ES-valencia"/>
              </w:rPr>
              <w:t>23,9 % homes</w:t>
            </w:r>
          </w:p>
        </w:tc>
        <w:tc>
          <w:tcPr>
            <w:tcW w:w="455" w:type="pct"/>
            <w:tcBorders>
              <w:top w:val="nil"/>
              <w:left w:val="nil"/>
              <w:bottom w:val="single" w:sz="8" w:space="0" w:color="000000"/>
              <w:right w:val="single" w:sz="8" w:space="0" w:color="000000"/>
            </w:tcBorders>
            <w:shd w:val="clear" w:color="auto" w:fill="D9D9D9" w:themeFill="background1" w:themeFillShade="D9"/>
            <w:vAlign w:val="center"/>
            <w:hideMark/>
          </w:tcPr>
          <w:p w14:paraId="3EA21979" w14:textId="77777777" w:rsidR="00B012F8" w:rsidRPr="00DA3DC3" w:rsidRDefault="00B012F8">
            <w:pPr>
              <w:suppressAutoHyphens/>
              <w:autoSpaceDN w:val="0"/>
              <w:spacing w:after="0" w:line="240" w:lineRule="auto"/>
              <w:jc w:val="both"/>
              <w:rPr>
                <w:rFonts w:ascii="Arial" w:eastAsia="Calibri" w:hAnsi="Arial" w:cs="Arial"/>
                <w:b/>
                <w:bCs/>
                <w:color w:val="000000"/>
                <w:sz w:val="18"/>
                <w:szCs w:val="18"/>
                <w:lang w:val="ca-ES-valencia"/>
              </w:rPr>
            </w:pPr>
            <w:r w:rsidRPr="00DA3DC3">
              <w:rPr>
                <w:rFonts w:ascii="Arial" w:hAnsi="Arial"/>
                <w:b/>
                <w:bCs/>
                <w:color w:val="000000"/>
                <w:sz w:val="18"/>
                <w:szCs w:val="18"/>
                <w:lang w:val="ca-ES-valencia"/>
              </w:rPr>
              <w:t>847,5</w:t>
            </w:r>
          </w:p>
          <w:p w14:paraId="6BB80F72"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color w:val="000000"/>
                <w:sz w:val="18"/>
                <w:szCs w:val="18"/>
                <w:lang w:val="ca-ES-valencia"/>
              </w:rPr>
              <w:t>hores cursos</w:t>
            </w:r>
          </w:p>
        </w:tc>
        <w:tc>
          <w:tcPr>
            <w:tcW w:w="541" w:type="pct"/>
            <w:tcBorders>
              <w:top w:val="nil"/>
              <w:left w:val="nil"/>
              <w:bottom w:val="single" w:sz="8" w:space="0" w:color="000000"/>
              <w:right w:val="single" w:sz="8" w:space="0" w:color="000000"/>
            </w:tcBorders>
            <w:shd w:val="clear" w:color="auto" w:fill="D9D9D9" w:themeFill="background1" w:themeFillShade="D9"/>
            <w:vAlign w:val="center"/>
            <w:hideMark/>
          </w:tcPr>
          <w:p w14:paraId="0F35761D" w14:textId="77777777" w:rsidR="00B012F8" w:rsidRPr="00DA3DC3" w:rsidRDefault="00B012F8">
            <w:pPr>
              <w:suppressAutoHyphens/>
              <w:autoSpaceDN w:val="0"/>
              <w:spacing w:after="0" w:line="240" w:lineRule="auto"/>
              <w:jc w:val="both"/>
              <w:rPr>
                <w:rFonts w:ascii="Arial" w:eastAsia="Calibri" w:hAnsi="Arial" w:cs="Arial"/>
                <w:b/>
                <w:bCs/>
                <w:color w:val="000000"/>
                <w:sz w:val="18"/>
                <w:szCs w:val="18"/>
                <w:lang w:val="ca-ES-valencia"/>
              </w:rPr>
            </w:pPr>
            <w:r w:rsidRPr="00DA3DC3">
              <w:rPr>
                <w:rFonts w:ascii="Arial" w:hAnsi="Arial"/>
                <w:b/>
                <w:bCs/>
                <w:color w:val="000000"/>
                <w:sz w:val="18"/>
                <w:szCs w:val="18"/>
                <w:lang w:val="ca-ES-valencia"/>
              </w:rPr>
              <w:t>3866,5</w:t>
            </w:r>
          </w:p>
          <w:p w14:paraId="1100E704"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kern w:val="2"/>
                <w:sz w:val="18"/>
                <w:szCs w:val="18"/>
                <w:lang w:val="ca-ES-valencia"/>
              </w:rPr>
            </w:pPr>
            <w:r w:rsidRPr="00DA3DC3">
              <w:rPr>
                <w:rFonts w:ascii="Arial" w:hAnsi="Arial"/>
                <w:b/>
                <w:bCs/>
                <w:color w:val="000000"/>
                <w:sz w:val="18"/>
                <w:szCs w:val="18"/>
                <w:lang w:val="ca-ES-valencia"/>
              </w:rPr>
              <w:t xml:space="preserve"> hores totals </w:t>
            </w:r>
          </w:p>
        </w:tc>
        <w:tc>
          <w:tcPr>
            <w:tcW w:w="517" w:type="pct"/>
            <w:tcBorders>
              <w:top w:val="nil"/>
              <w:left w:val="nil"/>
              <w:bottom w:val="single" w:sz="8" w:space="0" w:color="000000"/>
              <w:right w:val="single" w:sz="8" w:space="0" w:color="000000"/>
            </w:tcBorders>
            <w:shd w:val="clear" w:color="auto" w:fill="D9D9D9" w:themeFill="background1" w:themeFillShade="D9"/>
            <w:hideMark/>
          </w:tcPr>
          <w:p w14:paraId="6AAB4BEF" w14:textId="77777777" w:rsidR="00B012F8" w:rsidRPr="00DA3DC3" w:rsidRDefault="00B012F8">
            <w:pPr>
              <w:suppressAutoHyphens/>
              <w:autoSpaceDN w:val="0"/>
              <w:spacing w:after="0" w:line="240" w:lineRule="auto"/>
              <w:jc w:val="both"/>
              <w:rPr>
                <w:rFonts w:ascii="Arial" w:eastAsia="Calibri" w:hAnsi="Arial" w:cs="Arial"/>
                <w:lang w:val="ca-ES-valencia"/>
              </w:rPr>
            </w:pPr>
            <w:r w:rsidRPr="00DA3DC3">
              <w:rPr>
                <w:rFonts w:ascii="Arial" w:hAnsi="Arial"/>
                <w:b/>
                <w:bCs/>
                <w:color w:val="000000"/>
                <w:sz w:val="18"/>
                <w:szCs w:val="18"/>
                <w:lang w:val="ca-ES-valencia"/>
              </w:rPr>
              <w:t>8,2</w:t>
            </w:r>
          </w:p>
          <w:p w14:paraId="488CF49A"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color w:val="000000"/>
                <w:kern w:val="2"/>
                <w:sz w:val="18"/>
                <w:szCs w:val="18"/>
                <w:lang w:val="ca-ES-valencia"/>
              </w:rPr>
            </w:pPr>
            <w:r w:rsidRPr="00DA3DC3">
              <w:rPr>
                <w:rFonts w:ascii="Arial" w:hAnsi="Arial"/>
                <w:b/>
                <w:bCs/>
                <w:color w:val="000000"/>
                <w:sz w:val="18"/>
                <w:szCs w:val="18"/>
                <w:lang w:val="ca-ES-valencia"/>
              </w:rPr>
              <w:t xml:space="preserve">Nota </w:t>
            </w:r>
          </w:p>
          <w:p w14:paraId="62909D8C" w14:textId="77777777" w:rsidR="00B012F8" w:rsidRPr="00DA3DC3" w:rsidRDefault="00B012F8">
            <w:pPr>
              <w:widowControl w:val="0"/>
              <w:suppressLineNumbers/>
              <w:suppressAutoHyphens/>
              <w:autoSpaceDN w:val="0"/>
              <w:spacing w:after="0" w:line="240" w:lineRule="auto"/>
              <w:jc w:val="both"/>
              <w:rPr>
                <w:rFonts w:ascii="Arial" w:eastAsia="Open Sans" w:hAnsi="Arial" w:cs="Arial"/>
                <w:b/>
                <w:bCs/>
                <w:color w:val="000000"/>
                <w:kern w:val="2"/>
                <w:sz w:val="18"/>
                <w:szCs w:val="18"/>
                <w:lang w:val="ca-ES-valencia"/>
              </w:rPr>
            </w:pPr>
            <w:r w:rsidRPr="00DA3DC3">
              <w:rPr>
                <w:rFonts w:ascii="Arial" w:hAnsi="Arial"/>
                <w:b/>
                <w:bCs/>
                <w:color w:val="000000"/>
                <w:sz w:val="18"/>
                <w:szCs w:val="18"/>
                <w:lang w:val="ca-ES-valencia"/>
              </w:rPr>
              <w:t xml:space="preserve">mitjana </w:t>
            </w:r>
          </w:p>
        </w:tc>
      </w:tr>
    </w:tbl>
    <w:p w14:paraId="481E5986" w14:textId="77777777" w:rsidR="00B012F8" w:rsidRPr="00DA3DC3" w:rsidRDefault="00B012F8" w:rsidP="000D10A5">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s/d: sense dades</w:t>
      </w:r>
    </w:p>
    <w:p w14:paraId="4F5D4C5C"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31" w:name="_Toc67649340"/>
      <w:r w:rsidRPr="00DA3DC3">
        <w:rPr>
          <w:rFonts w:ascii="Arial" w:hAnsi="Arial"/>
          <w:b/>
          <w:color w:val="9D2235"/>
          <w:sz w:val="28"/>
          <w:szCs w:val="28"/>
          <w:lang w:val="ca-ES-valencia"/>
        </w:rPr>
        <w:lastRenderedPageBreak/>
        <w:t>Formació externa</w:t>
      </w:r>
      <w:bookmarkEnd w:id="31"/>
    </w:p>
    <w:p w14:paraId="494747BA"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D’acord amb les línies de treball del Pla de formació de l’Agència 2019-2020, la formació externa i els programes de sensibilització formativa s’han desenvolupat en funció dels seus diferents destinataris.</w:t>
      </w:r>
    </w:p>
    <w:p w14:paraId="4E97906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aquest sentit, cal distingir les activitats per a empleats públics, les dirigides a la ciutadania i les activitats formatives realitzades en col·laboració amb universitats. Al seu torn, assenyalem els nous projectes amb els quals s’han posat les bases per a desenvolupar iniciatives formatives en educació preuniversitària i amb la ciutadania en general.</w:t>
      </w:r>
    </w:p>
    <w:p w14:paraId="278B6D2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color w:val="000000"/>
          <w:sz w:val="21"/>
          <w:lang w:val="ca-ES-valencia"/>
        </w:rPr>
        <w:t>A continuació, s’exposen els aspectes més rellevants de cada línia de treball.</w:t>
      </w:r>
    </w:p>
    <w:p w14:paraId="2AE636D3"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 xml:space="preserve">Funció pública </w:t>
      </w:r>
    </w:p>
    <w:p w14:paraId="5CD1FA18" w14:textId="77777777" w:rsidR="00B012F8" w:rsidRPr="00DA3DC3" w:rsidRDefault="00B012F8" w:rsidP="00B01E95">
      <w:pPr>
        <w:pStyle w:val="VietaAVAF"/>
        <w:numPr>
          <w:ilvl w:val="0"/>
          <w:numId w:val="0"/>
        </w:numPr>
        <w:rPr>
          <w:rFonts w:eastAsia="Times New Roman"/>
          <w:lang w:val="ca-ES-valencia"/>
        </w:rPr>
      </w:pPr>
      <w:r w:rsidRPr="00DA3DC3">
        <w:rPr>
          <w:lang w:val="ca-ES-valencia"/>
        </w:rPr>
        <w:t xml:space="preserve">17,19, 24, 26 de novembre. </w:t>
      </w:r>
      <w:r w:rsidRPr="00DA3DC3">
        <w:rPr>
          <w:b/>
          <w:bCs/>
          <w:lang w:val="ca-ES-valencia"/>
        </w:rPr>
        <w:t>Curs de l’IVAP “Integritat i prevenció en la contractació pública a la Comunitat Valenciana”.</w:t>
      </w:r>
      <w:r w:rsidRPr="00DA3DC3">
        <w:rPr>
          <w:lang w:val="ca-ES-valencia"/>
        </w:rPr>
        <w:t xml:space="preserve"> </w:t>
      </w:r>
      <w:r w:rsidRPr="00DA3DC3">
        <w:rPr>
          <w:b/>
          <w:lang w:val="ca-ES-valencia"/>
        </w:rPr>
        <w:t>3a edició</w:t>
      </w:r>
      <w:r w:rsidRPr="00DA3DC3">
        <w:rPr>
          <w:lang w:val="ca-ES-valencia"/>
        </w:rPr>
        <w:t>. Organitzat per l’Agència, en col·laboració amb l’Institut Valencià de l’Administració Pública. És un curs de formació especialitzada en prevenció i integritat per a reduir els riscos de corrupció en la contractació pública, dirigit als funcionaris de la Generalitat Valenciana dels grups A1, A2, C1, C2 amb funcions en l’àmbit de la contractació pública, en la gestió administrativa i en la gestió i direcció de projectes en diferents àrees de gestió, i impartit per personal expert de l’Agència, amb la col·laboració d’un catedràtic de Dret Penal. La participació va ser de 22 persones, de les quals 18 eren dones i 4 homes. La valoració global del curs va ser de 9,18/10. Duració de 20 hores.</w:t>
      </w:r>
    </w:p>
    <w:p w14:paraId="7E744275"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Activitats per a la ciutadania</w:t>
      </w:r>
    </w:p>
    <w:p w14:paraId="4D26773E" w14:textId="77777777" w:rsidR="00B012F8" w:rsidRPr="0044054F" w:rsidRDefault="00B012F8" w:rsidP="0044054F">
      <w:pPr>
        <w:widowControl w:val="0"/>
        <w:suppressAutoHyphens/>
        <w:autoSpaceDN w:val="0"/>
        <w:spacing w:after="240" w:line="276" w:lineRule="auto"/>
        <w:jc w:val="both"/>
        <w:rPr>
          <w:rFonts w:ascii="Arial" w:hAnsi="Arial"/>
          <w:sz w:val="21"/>
          <w:lang w:val="ca-ES-valencia"/>
        </w:rPr>
      </w:pPr>
      <w:r w:rsidRPr="00DA3DC3">
        <w:rPr>
          <w:rFonts w:ascii="Arial" w:hAnsi="Arial"/>
          <w:sz w:val="21"/>
          <w:szCs w:val="21"/>
          <w:lang w:val="ca-ES-valencia"/>
        </w:rPr>
        <w:t xml:space="preserve">En aquest àmbit d’actuació de formació i sensibilització col·lectiva del conjunt de la població, les activitats s’han orientat cap a la universitat, tant per a incardinar accions formatives dins de l’activitat acadèmica reglada de grau i de postgrau com en les accions de divulgació de </w:t>
      </w:r>
      <w:r w:rsidRPr="0044054F">
        <w:rPr>
          <w:rFonts w:ascii="Arial" w:hAnsi="Arial"/>
          <w:sz w:val="21"/>
          <w:lang w:val="ca-ES-valencia"/>
        </w:rPr>
        <w:t xml:space="preserve">coneixement de les universitats en la societat. </w:t>
      </w:r>
    </w:p>
    <w:p w14:paraId="57B95F5D" w14:textId="69CB457F" w:rsidR="00B012F8" w:rsidRPr="0044054F" w:rsidRDefault="00B17524" w:rsidP="0044054F">
      <w:pPr>
        <w:widowControl w:val="0"/>
        <w:suppressAutoHyphens/>
        <w:autoSpaceDN w:val="0"/>
        <w:spacing w:after="240" w:line="276" w:lineRule="auto"/>
        <w:jc w:val="both"/>
        <w:rPr>
          <w:rFonts w:ascii="Arial" w:hAnsi="Arial"/>
          <w:b/>
          <w:bCs/>
          <w:i/>
          <w:iCs/>
          <w:sz w:val="21"/>
          <w:lang w:val="ca-ES-valencia"/>
        </w:rPr>
      </w:pPr>
      <w:r w:rsidRPr="0044054F">
        <w:rPr>
          <w:rFonts w:ascii="Arial" w:hAnsi="Arial"/>
          <w:b/>
          <w:bCs/>
          <w:i/>
          <w:iCs/>
          <w:sz w:val="21"/>
          <w:lang w:val="ca-ES-valencia"/>
        </w:rPr>
        <w:t xml:space="preserve">A. </w:t>
      </w:r>
      <w:r w:rsidR="00B012F8" w:rsidRPr="0044054F">
        <w:rPr>
          <w:rFonts w:ascii="Arial" w:hAnsi="Arial"/>
          <w:b/>
          <w:bCs/>
          <w:i/>
          <w:iCs/>
          <w:sz w:val="21"/>
          <w:lang w:val="ca-ES-valencia"/>
        </w:rPr>
        <w:t>Activitats formatives dins de graus i postgraus universitaris</w:t>
      </w:r>
    </w:p>
    <w:p w14:paraId="7D8C4474" w14:textId="77777777" w:rsidR="00B012F8" w:rsidRPr="00DA3DC3" w:rsidRDefault="00B012F8" w:rsidP="00B012F8">
      <w:pPr>
        <w:keepNext/>
        <w:keepLines/>
        <w:widowControl w:val="0"/>
        <w:suppressAutoHyphens/>
        <w:autoSpaceDN w:val="0"/>
        <w:spacing w:before="40" w:after="120" w:line="276" w:lineRule="auto"/>
        <w:jc w:val="both"/>
        <w:outlineLvl w:val="3"/>
        <w:rPr>
          <w:rFonts w:ascii="Arial" w:eastAsia="Open Sans" w:hAnsi="Arial" w:cs="Arial"/>
          <w:b/>
          <w:bCs/>
          <w:i/>
          <w:iCs/>
          <w:sz w:val="21"/>
          <w:lang w:val="ca-ES-valencia"/>
        </w:rPr>
      </w:pPr>
      <w:r w:rsidRPr="00DA3DC3">
        <w:rPr>
          <w:rFonts w:ascii="Arial" w:hAnsi="Arial"/>
          <w:b/>
          <w:bCs/>
          <w:i/>
          <w:iCs/>
          <w:sz w:val="21"/>
          <w:lang w:val="ca-ES-valencia"/>
        </w:rPr>
        <w:t>A.1. Docufòrums en graus universitaris</w:t>
      </w:r>
    </w:p>
    <w:p w14:paraId="092B15E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En la memòria del 2019 explicàvem el procés d’elaboració i de difusió del documental </w:t>
      </w:r>
      <w:r w:rsidRPr="00DA3DC3">
        <w:rPr>
          <w:rFonts w:ascii="Arial" w:hAnsi="Arial"/>
          <w:i/>
          <w:iCs/>
          <w:sz w:val="21"/>
          <w:lang w:val="ca-ES-valencia"/>
        </w:rPr>
        <w:t>Corrupción: el organismo nocivo</w:t>
      </w:r>
      <w:r w:rsidRPr="00DA3DC3">
        <w:rPr>
          <w:rFonts w:ascii="Arial" w:hAnsi="Arial"/>
          <w:sz w:val="21"/>
          <w:lang w:val="ca-ES-valencia"/>
        </w:rPr>
        <w:t>, com a eina pedagògica, per a acompanyar les activitats formatives i de sensibilització en l’àmbit educatiu de les entitats socials i del conjunt de la ciutadania.</w:t>
      </w:r>
    </w:p>
    <w:p w14:paraId="54F3C07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Al llarg d’aquest exercici hem continuat les activitats en les universitats amb el documental esmentat. La dinàmica de docufòrum consisteix en la visualització del documental i, amb posterioritat, els alumnes plantegen preguntes i es genera un debat públic en el qual participen els professors coordinadors de l’activitat, els ponents especialitzats que hagen pogut assistir-hi i els tècnics i responsables de l’Agència que hi participen.</w:t>
      </w:r>
    </w:p>
    <w:p w14:paraId="262C747F"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Cada docufòrum s’ha adaptat a les característiques de l’assignatura, al format del debat i de </w:t>
      </w:r>
      <w:r w:rsidRPr="00DA3DC3">
        <w:rPr>
          <w:rFonts w:ascii="Arial" w:hAnsi="Arial"/>
          <w:sz w:val="21"/>
          <w:lang w:val="ca-ES-valencia"/>
        </w:rPr>
        <w:lastRenderedPageBreak/>
        <w:t>visualització del documental i a la necessitat de realitzar aquesta activitat, en la majoria dels casos mitjançant videoconferència i no de manera presencial a causa de la pandèmia.</w:t>
      </w:r>
    </w:p>
    <w:p w14:paraId="127DF3FF" w14:textId="77777777" w:rsidR="00B012F8" w:rsidRPr="00DA3DC3" w:rsidRDefault="00B012F8" w:rsidP="00C92BFF">
      <w:pPr>
        <w:widowControl w:val="0"/>
        <w:suppressAutoHyphens/>
        <w:autoSpaceDN w:val="0"/>
        <w:spacing w:after="120" w:line="276" w:lineRule="auto"/>
        <w:jc w:val="both"/>
        <w:rPr>
          <w:rFonts w:ascii="Arial" w:eastAsia="Calibri" w:hAnsi="Arial" w:cs="Arial"/>
          <w:b/>
          <w:color w:val="9D2235" w:themeColor="accent1"/>
          <w:sz w:val="21"/>
          <w:lang w:val="ca-ES-valencia"/>
        </w:rPr>
      </w:pPr>
      <w:r w:rsidRPr="00DA3DC3">
        <w:rPr>
          <w:rFonts w:ascii="Arial" w:hAnsi="Arial"/>
          <w:b/>
          <w:color w:val="9D2235" w:themeColor="accent1"/>
          <w:sz w:val="21"/>
          <w:lang w:val="ca-ES-valencia"/>
        </w:rPr>
        <w:t>Universitat Politècnica de València</w:t>
      </w:r>
    </w:p>
    <w:p w14:paraId="05063889"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u w:val="single"/>
          <w:lang w:val="ca-ES-valencia"/>
        </w:rPr>
      </w:pPr>
      <w:r w:rsidRPr="00DA3DC3">
        <w:rPr>
          <w:rFonts w:ascii="Arial" w:hAnsi="Arial"/>
          <w:b/>
          <w:sz w:val="21"/>
          <w:u w:val="single"/>
          <w:lang w:val="ca-ES-valencia"/>
        </w:rPr>
        <w:t>Grau d’Enginyeria Biomèdica</w:t>
      </w:r>
    </w:p>
    <w:p w14:paraId="5AB38A67"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 xml:space="preserve">El 19 de febrer, es va dur a terme la visualització del documental i posteriorment va haver-hi un debat en l’assignatura Bioètica i Deontologia del 3r curs d’Enginyeria Biomèdica. La sessió es va realitzar de manera presencial, va ser coordinada el professor titular d’Ètica Professional i Ètica de l’Empresa, José Félix Lozano Aguilar. </w:t>
      </w:r>
    </w:p>
    <w:p w14:paraId="34D178D2"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u w:val="single"/>
          <w:lang w:val="ca-ES-valencia"/>
        </w:rPr>
      </w:pPr>
      <w:r w:rsidRPr="00DA3DC3">
        <w:rPr>
          <w:rFonts w:ascii="Arial" w:hAnsi="Arial"/>
          <w:b/>
          <w:sz w:val="21"/>
          <w:u w:val="single"/>
          <w:lang w:val="ca-ES-valencia"/>
        </w:rPr>
        <w:t xml:space="preserve">Grau de Gestió i Administració Pública </w:t>
      </w:r>
    </w:p>
    <w:p w14:paraId="6314DD3D"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szCs w:val="24"/>
          <w:lang w:val="ca-ES-valencia"/>
        </w:rPr>
      </w:pPr>
      <w:r w:rsidRPr="00DA3DC3">
        <w:rPr>
          <w:rFonts w:ascii="Arial" w:hAnsi="Arial"/>
          <w:sz w:val="21"/>
          <w:lang w:val="ca-ES-valencia"/>
        </w:rPr>
        <w:t xml:space="preserve">El 14 d’octubre es va dur a terme un docufòrum en format telepresencial, a proposta de la professora titular Antonia Ferrer Sapena del Departament de Comunicació Audiovisual, Documentació i Història de l’Art de l’Escola Superior d’Enginyeria Informàtica. </w:t>
      </w:r>
    </w:p>
    <w:p w14:paraId="32785BE8" w14:textId="77777777" w:rsidR="00B012F8" w:rsidRPr="00DA3DC3" w:rsidRDefault="00B012F8" w:rsidP="00C92BFF">
      <w:pPr>
        <w:widowControl w:val="0"/>
        <w:suppressAutoHyphens/>
        <w:autoSpaceDN w:val="0"/>
        <w:spacing w:after="120" w:line="276" w:lineRule="auto"/>
        <w:jc w:val="both"/>
        <w:rPr>
          <w:rFonts w:ascii="Arial" w:eastAsia="Calibri" w:hAnsi="Arial" w:cs="Arial"/>
          <w:b/>
          <w:color w:val="9D2235" w:themeColor="accent1"/>
          <w:sz w:val="21"/>
          <w:lang w:val="ca-ES-valencia"/>
        </w:rPr>
      </w:pPr>
      <w:r w:rsidRPr="00DA3DC3">
        <w:rPr>
          <w:rFonts w:ascii="Arial" w:hAnsi="Arial"/>
          <w:b/>
          <w:color w:val="9D2235" w:themeColor="accent1"/>
          <w:sz w:val="21"/>
          <w:lang w:val="ca-ES-valencia"/>
        </w:rPr>
        <w:t>Universitat de València</w:t>
      </w:r>
    </w:p>
    <w:p w14:paraId="4E6A9897"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u w:val="single"/>
          <w:lang w:val="ca-ES-valencia"/>
        </w:rPr>
      </w:pPr>
      <w:r w:rsidRPr="00DA3DC3">
        <w:rPr>
          <w:rFonts w:ascii="Arial" w:hAnsi="Arial"/>
          <w:b/>
          <w:sz w:val="21"/>
          <w:u w:val="single"/>
          <w:lang w:val="ca-ES-valencia"/>
        </w:rPr>
        <w:t>Grau de Dret</w:t>
      </w:r>
    </w:p>
    <w:p w14:paraId="6A6CB35E"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 xml:space="preserve">El 28 de febrer, a la Sala de Graus de la Facultat de Dret. Els alumnes assistents pertanyien a les assignatures de Dret Penal i Filosofia del Dret. L’activitat va ser coordinada a la Facultat de Dret per les catedràtiques Ángeles Jareño (Dret Penal), Ángeles Solanes (Filosofia del Dret) i Encarnación Fernández (Filosofia del Dret) i el catedràtic Ernesto Vidal (Filosofia del Dret). La sessió va ser presencial. </w:t>
      </w:r>
    </w:p>
    <w:p w14:paraId="672A072B"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u w:val="single"/>
          <w:lang w:val="ca-ES-valencia"/>
        </w:rPr>
      </w:pPr>
      <w:r w:rsidRPr="00DA3DC3">
        <w:rPr>
          <w:rFonts w:ascii="Arial" w:hAnsi="Arial"/>
          <w:b/>
          <w:sz w:val="21"/>
          <w:u w:val="single"/>
          <w:lang w:val="ca-ES-valencia"/>
        </w:rPr>
        <w:t>Grau de Ciència Política, doble grau de Ciència Política i Sociologia i doble grau de Sociologia i Dret</w:t>
      </w:r>
    </w:p>
    <w:p w14:paraId="5261FDA6"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El 20 de novembre es va celebrar el debat sobre el frau i la corrupció amb alumnes del segon i tercer curs del grau de Ciència Política, del doble grau de Ciència Política i Sociologia i del doble grau de Sociologia i Dret. L’activitat va ser per videoconferència i va consistir en un debat públic protagonitzat pel director de l’Agència, Joan Llinares i Gómez, i el catedràtic de Geografia Humana de la UV, Joan Romero, coordinat per Oscar Barberà Areste, professor contractat doctor de Ciència Política.</w:t>
      </w:r>
    </w:p>
    <w:p w14:paraId="144C9AE8" w14:textId="77777777" w:rsidR="00B012F8" w:rsidRPr="00DA3DC3" w:rsidRDefault="00B012F8" w:rsidP="00C92BFF">
      <w:pPr>
        <w:widowControl w:val="0"/>
        <w:suppressAutoHyphens/>
        <w:autoSpaceDN w:val="0"/>
        <w:spacing w:after="120" w:line="276" w:lineRule="auto"/>
        <w:jc w:val="both"/>
        <w:rPr>
          <w:rFonts w:ascii="Arial" w:eastAsia="Calibri" w:hAnsi="Arial" w:cs="Arial"/>
          <w:b/>
          <w:color w:val="9D2235" w:themeColor="accent1"/>
          <w:sz w:val="21"/>
          <w:lang w:val="ca-ES-valencia"/>
        </w:rPr>
      </w:pPr>
      <w:r w:rsidRPr="00DA3DC3">
        <w:rPr>
          <w:rFonts w:ascii="Arial" w:hAnsi="Arial"/>
          <w:b/>
          <w:color w:val="9D2235" w:themeColor="accent1"/>
          <w:sz w:val="21"/>
          <w:lang w:val="ca-ES-valencia"/>
        </w:rPr>
        <w:t>Universitat Miguel Hernández d’Elx (UMH)</w:t>
      </w:r>
    </w:p>
    <w:p w14:paraId="59DF6256"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u w:val="single"/>
          <w:lang w:val="ca-ES-valencia"/>
        </w:rPr>
      </w:pPr>
      <w:r w:rsidRPr="00DA3DC3">
        <w:rPr>
          <w:rFonts w:ascii="Arial" w:hAnsi="Arial"/>
          <w:b/>
          <w:sz w:val="21"/>
          <w:u w:val="single"/>
          <w:lang w:val="ca-ES-valencia"/>
        </w:rPr>
        <w:t xml:space="preserve">Grau de Periodisme </w:t>
      </w:r>
    </w:p>
    <w:p w14:paraId="69CC75F3"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szCs w:val="24"/>
          <w:lang w:val="ca-ES-valencia"/>
        </w:rPr>
      </w:pPr>
      <w:r w:rsidRPr="00DA3DC3">
        <w:rPr>
          <w:rFonts w:ascii="Arial" w:hAnsi="Arial"/>
          <w:sz w:val="21"/>
          <w:lang w:val="ca-ES-valencia"/>
        </w:rPr>
        <w:t>El 5 de novembre es va celebrar un docufòrum amb alumnes del segon curs del Grau en Periodisme de l’assignatura d’Institucions Juridicopolítiques. El format va ser telepresencial per videoconferència. La coordinació acadèmica va correspondre a Victoria Rodríguez Blanco, professora col·laboradora de l’Àrea de Ciència Política i de l’Administració del Departament de Ciències Socials i Humanes, responsable de l’assignatura.</w:t>
      </w:r>
    </w:p>
    <w:p w14:paraId="2E72A214" w14:textId="2BAD6445" w:rsidR="00C92BFF" w:rsidRDefault="00B012F8" w:rsidP="00C92BFF">
      <w:pPr>
        <w:widowControl w:val="0"/>
        <w:suppressAutoHyphens/>
        <w:autoSpaceDN w:val="0"/>
        <w:spacing w:after="120" w:line="276" w:lineRule="auto"/>
        <w:jc w:val="both"/>
        <w:rPr>
          <w:rFonts w:ascii="Arial" w:hAnsi="Arial"/>
          <w:sz w:val="21"/>
          <w:lang w:val="ca-ES-valencia"/>
        </w:rPr>
      </w:pPr>
      <w:r w:rsidRPr="00DA3DC3">
        <w:rPr>
          <w:rFonts w:ascii="Arial" w:hAnsi="Arial"/>
          <w:sz w:val="21"/>
          <w:lang w:val="ca-ES-valencia"/>
        </w:rPr>
        <w:t>La següent taula descriu el nombre i el perfil dels assistents, les hores de formació i la valoració de cada activitat.</w:t>
      </w:r>
    </w:p>
    <w:p w14:paraId="35EC74F2" w14:textId="77777777" w:rsidR="00C20CC9" w:rsidRDefault="00C20CC9" w:rsidP="00C92BFF">
      <w:pPr>
        <w:widowControl w:val="0"/>
        <w:suppressAutoHyphens/>
        <w:autoSpaceDN w:val="0"/>
        <w:spacing w:after="120" w:line="276" w:lineRule="auto"/>
        <w:jc w:val="both"/>
        <w:rPr>
          <w:rFonts w:ascii="Arial" w:hAnsi="Arial"/>
          <w:sz w:val="21"/>
          <w:lang w:val="ca-ES-valencia"/>
        </w:rPr>
      </w:pPr>
    </w:p>
    <w:p w14:paraId="6EF3CE9E" w14:textId="2D099519" w:rsidR="00C65EA5" w:rsidRPr="00A5262F" w:rsidRDefault="00C65EA5" w:rsidP="00C65EA5">
      <w:pPr>
        <w:pStyle w:val="Descripcin"/>
        <w:keepNext/>
        <w:rPr>
          <w:rFonts w:ascii="Arial" w:hAnsi="Arial"/>
          <w:smallCaps w:val="0"/>
          <w:sz w:val="20"/>
          <w:szCs w:val="24"/>
          <w:lang w:val="ca-ES-valencia"/>
        </w:rPr>
      </w:pPr>
      <w:bookmarkStart w:id="32" w:name="_Toc67567628"/>
      <w:r w:rsidRPr="00A5262F">
        <w:rPr>
          <w:rFonts w:ascii="Arial" w:hAnsi="Arial"/>
          <w:smallCaps w:val="0"/>
          <w:color w:val="9D2235" w:themeColor="accent1"/>
          <w:sz w:val="20"/>
          <w:szCs w:val="24"/>
          <w:lang w:val="ca-ES-valencia"/>
        </w:rPr>
        <w:t xml:space="preserve">Taula </w:t>
      </w:r>
      <w:r w:rsidRPr="00A5262F">
        <w:rPr>
          <w:rFonts w:ascii="Arial" w:hAnsi="Arial"/>
          <w:smallCaps w:val="0"/>
          <w:color w:val="9D2235" w:themeColor="accent1"/>
          <w:sz w:val="20"/>
          <w:szCs w:val="24"/>
          <w:lang w:val="ca-ES-valencia"/>
        </w:rPr>
        <w:fldChar w:fldCharType="begin"/>
      </w:r>
      <w:r w:rsidRPr="00A5262F">
        <w:rPr>
          <w:rFonts w:ascii="Arial" w:hAnsi="Arial"/>
          <w:smallCaps w:val="0"/>
          <w:color w:val="9D2235" w:themeColor="accent1"/>
          <w:sz w:val="20"/>
          <w:szCs w:val="24"/>
          <w:lang w:val="ca-ES-valencia"/>
        </w:rPr>
        <w:instrText xml:space="preserve"> SEQ Taula \* ARABIC </w:instrText>
      </w:r>
      <w:r w:rsidRPr="00A5262F">
        <w:rPr>
          <w:rFonts w:ascii="Arial" w:hAnsi="Arial"/>
          <w:smallCaps w:val="0"/>
          <w:color w:val="9D2235" w:themeColor="accent1"/>
          <w:sz w:val="20"/>
          <w:szCs w:val="24"/>
          <w:lang w:val="ca-ES-valencia"/>
        </w:rPr>
        <w:fldChar w:fldCharType="separate"/>
      </w:r>
      <w:r w:rsidR="005E6914" w:rsidRPr="00A5262F">
        <w:rPr>
          <w:rFonts w:ascii="Arial" w:hAnsi="Arial"/>
          <w:smallCaps w:val="0"/>
          <w:noProof/>
          <w:color w:val="9D2235" w:themeColor="accent1"/>
          <w:sz w:val="20"/>
          <w:szCs w:val="24"/>
          <w:lang w:val="ca-ES-valencia"/>
        </w:rPr>
        <w:t>3</w:t>
      </w:r>
      <w:r w:rsidRPr="00A5262F">
        <w:rPr>
          <w:rFonts w:ascii="Arial" w:hAnsi="Arial"/>
          <w:smallCaps w:val="0"/>
          <w:color w:val="9D2235" w:themeColor="accent1"/>
          <w:sz w:val="20"/>
          <w:szCs w:val="24"/>
          <w:lang w:val="ca-ES-valencia"/>
        </w:rPr>
        <w:fldChar w:fldCharType="end"/>
      </w:r>
      <w:r w:rsidRPr="00A5262F">
        <w:rPr>
          <w:rFonts w:ascii="Arial" w:hAnsi="Arial"/>
          <w:smallCaps w:val="0"/>
          <w:color w:val="9D2235" w:themeColor="accent1"/>
          <w:sz w:val="20"/>
          <w:szCs w:val="24"/>
          <w:lang w:val="ca-ES-valencia"/>
        </w:rPr>
        <w:t xml:space="preserve">. </w:t>
      </w:r>
      <w:r w:rsidRPr="00A5262F">
        <w:rPr>
          <w:rFonts w:ascii="Arial" w:hAnsi="Arial"/>
          <w:smallCaps w:val="0"/>
          <w:sz w:val="20"/>
          <w:szCs w:val="24"/>
          <w:lang w:val="ca-ES-valencia"/>
        </w:rPr>
        <w:t>Resum activitats docufòrum en universitats valencianes</w:t>
      </w:r>
      <w:bookmarkEnd w:id="32"/>
    </w:p>
    <w:tbl>
      <w:tblPr>
        <w:tblW w:w="5000" w:type="pct"/>
        <w:tblLook w:val="04A0" w:firstRow="1" w:lastRow="0" w:firstColumn="1" w:lastColumn="0" w:noHBand="0" w:noVBand="1"/>
      </w:tblPr>
      <w:tblGrid>
        <w:gridCol w:w="1297"/>
        <w:gridCol w:w="1397"/>
        <w:gridCol w:w="667"/>
        <w:gridCol w:w="1894"/>
        <w:gridCol w:w="613"/>
        <w:gridCol w:w="995"/>
        <w:gridCol w:w="998"/>
        <w:gridCol w:w="633"/>
      </w:tblGrid>
      <w:tr w:rsidR="00C92BFF" w:rsidRPr="00DA3DC3" w14:paraId="472B75DE" w14:textId="77777777" w:rsidTr="00A5262F">
        <w:tc>
          <w:tcPr>
            <w:tcW w:w="5000" w:type="pct"/>
            <w:gridSpan w:val="8"/>
            <w:tcBorders>
              <w:top w:val="single" w:sz="4" w:space="0" w:color="000000"/>
              <w:left w:val="single" w:sz="4" w:space="0" w:color="000000"/>
              <w:bottom w:val="single" w:sz="4" w:space="0" w:color="000000"/>
              <w:right w:val="single" w:sz="4" w:space="0" w:color="000000"/>
            </w:tcBorders>
            <w:shd w:val="clear" w:color="auto" w:fill="9D2235" w:themeFill="accent1"/>
            <w:vAlign w:val="center"/>
            <w:hideMark/>
          </w:tcPr>
          <w:p w14:paraId="1C536A8D" w14:textId="77777777" w:rsidR="00B012F8" w:rsidRPr="00DA3DC3" w:rsidRDefault="00B012F8">
            <w:pPr>
              <w:widowControl w:val="0"/>
              <w:suppressAutoHyphens/>
              <w:autoSpaceDN w:val="0"/>
              <w:spacing w:after="0" w:line="240" w:lineRule="auto"/>
              <w:jc w:val="center"/>
              <w:rPr>
                <w:rFonts w:ascii="Arial" w:eastAsia="Open Sans" w:hAnsi="Arial" w:cs="Arial"/>
                <w:b/>
                <w:bCs/>
                <w:color w:val="FFFFFF" w:themeColor="background1"/>
                <w:kern w:val="2"/>
                <w:sz w:val="18"/>
                <w:szCs w:val="18"/>
                <w:lang w:val="ca-ES-valencia"/>
              </w:rPr>
            </w:pPr>
            <w:r w:rsidRPr="00DA3DC3">
              <w:rPr>
                <w:rFonts w:ascii="Arial" w:hAnsi="Arial"/>
                <w:b/>
                <w:bCs/>
                <w:color w:val="FFFFFF" w:themeColor="background1"/>
                <w:sz w:val="18"/>
                <w:szCs w:val="18"/>
                <w:lang w:val="ca-ES-valencia"/>
              </w:rPr>
              <w:t xml:space="preserve"> UNIVERSITAT POLITÈCNICA DE VALÈNCIA</w:t>
            </w:r>
          </w:p>
        </w:tc>
      </w:tr>
      <w:tr w:rsidR="00B012F8" w:rsidRPr="00DA3DC3" w14:paraId="536E65CF" w14:textId="77777777" w:rsidTr="00A5262F">
        <w:tc>
          <w:tcPr>
            <w:tcW w:w="7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55ACE6"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Grau</w:t>
            </w:r>
          </w:p>
        </w:tc>
        <w:tc>
          <w:tcPr>
            <w:tcW w:w="75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D6D8EF"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Departament</w:t>
            </w: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4D1972"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Dia</w:t>
            </w:r>
          </w:p>
        </w:tc>
        <w:tc>
          <w:tcPr>
            <w:tcW w:w="113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D61556"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Perfil alumnes</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FD65CD"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Nre.</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372FFC"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 dones</w:t>
            </w:r>
          </w:p>
        </w:tc>
        <w:tc>
          <w:tcPr>
            <w:tcW w:w="605" w:type="pct"/>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0E38871B"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 xml:space="preserve">% </w:t>
            </w:r>
            <w:r w:rsidRPr="00DA3DC3">
              <w:rPr>
                <w:rFonts w:ascii="Arial" w:hAnsi="Arial"/>
                <w:b/>
                <w:bCs/>
                <w:sz w:val="18"/>
                <w:szCs w:val="18"/>
                <w:lang w:val="ca-ES-valencia"/>
              </w:rPr>
              <w:lastRenderedPageBreak/>
              <w:t>homes</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A3BEE6"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lastRenderedPageBreak/>
              <w:t>Val.</w:t>
            </w:r>
          </w:p>
          <w:p w14:paraId="09DF37DA"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lastRenderedPageBreak/>
              <w:t>(0-10)</w:t>
            </w:r>
          </w:p>
        </w:tc>
      </w:tr>
      <w:tr w:rsidR="00B012F8" w:rsidRPr="00DA3DC3" w14:paraId="0A0F9E67" w14:textId="77777777" w:rsidTr="00A5262F">
        <w:tc>
          <w:tcPr>
            <w:tcW w:w="7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449834"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lastRenderedPageBreak/>
              <w:t xml:space="preserve"> Enginyeria Biomèdica</w:t>
            </w:r>
          </w:p>
          <w:p w14:paraId="5B8FF335"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7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721CCF"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Projectes d’Enginyeria</w:t>
            </w:r>
          </w:p>
          <w:p w14:paraId="00C801E7"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37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DA016"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19/2</w:t>
            </w:r>
          </w:p>
        </w:tc>
        <w:tc>
          <w:tcPr>
            <w:tcW w:w="113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3231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Bioètica i deontologia</w:t>
            </w:r>
          </w:p>
          <w:p w14:paraId="21951590"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Tercer Curs d’Enginyeria Biomèdica</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68F0FE"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49</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F220E5"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54,3 %</w:t>
            </w:r>
          </w:p>
          <w:p w14:paraId="0EE4C08B"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605"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8BB55AE"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w:t>
            </w:r>
          </w:p>
          <w:p w14:paraId="45D2F576"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41,3%</w:t>
            </w:r>
          </w:p>
          <w:p w14:paraId="491F967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DB6070"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8,3</w:t>
            </w:r>
          </w:p>
        </w:tc>
      </w:tr>
      <w:tr w:rsidR="00B012F8" w:rsidRPr="00DA3DC3" w14:paraId="6A5D8F67" w14:textId="77777777" w:rsidTr="00A5262F">
        <w:tc>
          <w:tcPr>
            <w:tcW w:w="756" w:type="pct"/>
            <w:tcBorders>
              <w:top w:val="nil"/>
              <w:left w:val="single" w:sz="4" w:space="0" w:color="000000"/>
              <w:bottom w:val="single" w:sz="4" w:space="0" w:color="000000"/>
              <w:right w:val="single" w:sz="4" w:space="0" w:color="000000"/>
            </w:tcBorders>
            <w:shd w:val="clear" w:color="auto" w:fill="FFFFFF"/>
            <w:vAlign w:val="center"/>
            <w:hideMark/>
          </w:tcPr>
          <w:p w14:paraId="143C969C"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Gestió Administració Pública</w:t>
            </w:r>
          </w:p>
          <w:p w14:paraId="736A933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ADE</w:t>
            </w:r>
          </w:p>
        </w:tc>
        <w:tc>
          <w:tcPr>
            <w:tcW w:w="755" w:type="pct"/>
            <w:tcBorders>
              <w:top w:val="nil"/>
              <w:left w:val="single" w:sz="4" w:space="0" w:color="000000"/>
              <w:bottom w:val="single" w:sz="4" w:space="0" w:color="000000"/>
              <w:right w:val="single" w:sz="4" w:space="0" w:color="000000"/>
            </w:tcBorders>
            <w:shd w:val="clear" w:color="auto" w:fill="FFFFFF"/>
            <w:vAlign w:val="center"/>
            <w:hideMark/>
          </w:tcPr>
          <w:p w14:paraId="5A9DCBAA"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Comunicació Audiovisual, Docum. i Història de l’Art</w:t>
            </w:r>
          </w:p>
        </w:tc>
        <w:tc>
          <w:tcPr>
            <w:tcW w:w="378" w:type="pct"/>
            <w:tcBorders>
              <w:top w:val="nil"/>
              <w:left w:val="single" w:sz="4" w:space="0" w:color="000000"/>
              <w:bottom w:val="single" w:sz="4" w:space="0" w:color="000000"/>
              <w:right w:val="single" w:sz="4" w:space="0" w:color="000000"/>
            </w:tcBorders>
            <w:shd w:val="clear" w:color="auto" w:fill="FFFFFF"/>
            <w:vAlign w:val="center"/>
          </w:tcPr>
          <w:p w14:paraId="729B252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14/10</w:t>
            </w:r>
          </w:p>
          <w:p w14:paraId="44EE292E"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1133" w:type="pct"/>
            <w:tcBorders>
              <w:top w:val="nil"/>
              <w:left w:val="single" w:sz="4" w:space="0" w:color="000000"/>
              <w:bottom w:val="single" w:sz="4" w:space="0" w:color="000000"/>
              <w:right w:val="single" w:sz="4" w:space="0" w:color="000000"/>
            </w:tcBorders>
            <w:shd w:val="clear" w:color="auto" w:fill="FFFFFF"/>
            <w:vAlign w:val="center"/>
            <w:hideMark/>
          </w:tcPr>
          <w:p w14:paraId="7FAEB109"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Informació i Documentació Administrativa</w:t>
            </w:r>
          </w:p>
          <w:p w14:paraId="6BCA929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ADE</w:t>
            </w:r>
          </w:p>
        </w:tc>
        <w:tc>
          <w:tcPr>
            <w:tcW w:w="379" w:type="pct"/>
            <w:tcBorders>
              <w:top w:val="nil"/>
              <w:left w:val="single" w:sz="4" w:space="0" w:color="000000"/>
              <w:bottom w:val="single" w:sz="4" w:space="0" w:color="000000"/>
              <w:right w:val="single" w:sz="4" w:space="0" w:color="000000"/>
            </w:tcBorders>
            <w:shd w:val="clear" w:color="auto" w:fill="FFFFFF"/>
            <w:vAlign w:val="center"/>
            <w:hideMark/>
          </w:tcPr>
          <w:p w14:paraId="5567840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43</w:t>
            </w:r>
          </w:p>
        </w:tc>
        <w:tc>
          <w:tcPr>
            <w:tcW w:w="604" w:type="pct"/>
            <w:tcBorders>
              <w:top w:val="nil"/>
              <w:left w:val="single" w:sz="4" w:space="0" w:color="000000"/>
              <w:bottom w:val="single" w:sz="4" w:space="0" w:color="000000"/>
              <w:right w:val="single" w:sz="4" w:space="0" w:color="000000"/>
            </w:tcBorders>
            <w:shd w:val="clear" w:color="auto" w:fill="FFFFFF"/>
            <w:vAlign w:val="center"/>
          </w:tcPr>
          <w:p w14:paraId="7F41B9AA"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48,5%</w:t>
            </w:r>
          </w:p>
          <w:p w14:paraId="177CB1E3"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605" w:type="pct"/>
            <w:tcBorders>
              <w:top w:val="nil"/>
              <w:left w:val="single" w:sz="4" w:space="0" w:color="000000"/>
              <w:bottom w:val="single" w:sz="4" w:space="0" w:color="000000"/>
              <w:right w:val="single" w:sz="4" w:space="0" w:color="auto"/>
            </w:tcBorders>
            <w:shd w:val="clear" w:color="auto" w:fill="FFFFFF"/>
            <w:vAlign w:val="center"/>
          </w:tcPr>
          <w:p w14:paraId="25C10026"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51,1%</w:t>
            </w:r>
          </w:p>
          <w:p w14:paraId="782F6B7F"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3BE218"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8,4</w:t>
            </w:r>
          </w:p>
        </w:tc>
      </w:tr>
      <w:tr w:rsidR="00C92BFF" w:rsidRPr="00DA3DC3" w14:paraId="723233FE" w14:textId="77777777" w:rsidTr="00A5262F">
        <w:tc>
          <w:tcPr>
            <w:tcW w:w="5000" w:type="pct"/>
            <w:gridSpan w:val="8"/>
            <w:tcBorders>
              <w:top w:val="single" w:sz="4" w:space="0" w:color="auto"/>
              <w:left w:val="single" w:sz="4" w:space="0" w:color="auto"/>
              <w:bottom w:val="single" w:sz="4" w:space="0" w:color="auto"/>
              <w:right w:val="single" w:sz="4" w:space="0" w:color="auto"/>
            </w:tcBorders>
            <w:shd w:val="clear" w:color="auto" w:fill="9D2235" w:themeFill="accent1"/>
            <w:vAlign w:val="center"/>
            <w:hideMark/>
          </w:tcPr>
          <w:p w14:paraId="225356B5" w14:textId="77777777" w:rsidR="00B012F8" w:rsidRPr="00DA3DC3" w:rsidRDefault="00B012F8">
            <w:pPr>
              <w:widowControl w:val="0"/>
              <w:suppressAutoHyphens/>
              <w:autoSpaceDN w:val="0"/>
              <w:spacing w:after="0" w:line="240" w:lineRule="auto"/>
              <w:jc w:val="center"/>
              <w:rPr>
                <w:rFonts w:ascii="Arial" w:eastAsia="Open Sans" w:hAnsi="Arial" w:cs="Arial"/>
                <w:b/>
                <w:bCs/>
                <w:color w:val="FFFFFF" w:themeColor="background1"/>
                <w:kern w:val="2"/>
                <w:sz w:val="18"/>
                <w:szCs w:val="18"/>
                <w:lang w:val="ca-ES-valencia"/>
              </w:rPr>
            </w:pPr>
            <w:r w:rsidRPr="00DA3DC3">
              <w:rPr>
                <w:rFonts w:ascii="Arial" w:hAnsi="Arial"/>
                <w:b/>
                <w:bCs/>
                <w:color w:val="FFFFFF" w:themeColor="background1"/>
                <w:sz w:val="18"/>
                <w:szCs w:val="18"/>
                <w:lang w:val="ca-ES-valencia"/>
              </w:rPr>
              <w:t>UNIVERSITAT DE VALÈNCIA</w:t>
            </w:r>
          </w:p>
        </w:tc>
      </w:tr>
      <w:tr w:rsidR="00B012F8" w:rsidRPr="00DA3DC3" w14:paraId="192F40EC" w14:textId="77777777" w:rsidTr="00A5262F">
        <w:tc>
          <w:tcPr>
            <w:tcW w:w="756" w:type="pct"/>
            <w:tcBorders>
              <w:top w:val="single" w:sz="4" w:space="0" w:color="000000"/>
              <w:left w:val="single" w:sz="4" w:space="0" w:color="000000"/>
              <w:bottom w:val="single" w:sz="4" w:space="0" w:color="000000"/>
              <w:right w:val="single" w:sz="4" w:space="0" w:color="000000"/>
            </w:tcBorders>
            <w:vAlign w:val="center"/>
          </w:tcPr>
          <w:p w14:paraId="0B019A1A"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grau en Dret.</w:t>
            </w:r>
          </w:p>
          <w:p w14:paraId="5781909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755" w:type="pct"/>
            <w:tcBorders>
              <w:top w:val="single" w:sz="4" w:space="0" w:color="000000"/>
              <w:left w:val="single" w:sz="4" w:space="0" w:color="000000"/>
              <w:bottom w:val="single" w:sz="4" w:space="0" w:color="000000"/>
              <w:right w:val="single" w:sz="4" w:space="0" w:color="000000"/>
            </w:tcBorders>
            <w:vAlign w:val="center"/>
          </w:tcPr>
          <w:p w14:paraId="2095C794"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Dret Penal</w:t>
            </w:r>
          </w:p>
          <w:p w14:paraId="2D164BD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B69219F"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28/2</w:t>
            </w:r>
          </w:p>
        </w:tc>
        <w:tc>
          <w:tcPr>
            <w:tcW w:w="1133" w:type="pct"/>
            <w:tcBorders>
              <w:top w:val="single" w:sz="4" w:space="0" w:color="000000"/>
              <w:left w:val="single" w:sz="4" w:space="0" w:color="000000"/>
              <w:bottom w:val="single" w:sz="4" w:space="0" w:color="000000"/>
              <w:right w:val="single" w:sz="4" w:space="0" w:color="000000"/>
            </w:tcBorders>
            <w:vAlign w:val="center"/>
            <w:hideMark/>
          </w:tcPr>
          <w:p w14:paraId="1B3B9D6A"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Dret Penal,</w:t>
            </w:r>
          </w:p>
          <w:p w14:paraId="5912BE61"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Filosofia del Dret</w:t>
            </w:r>
          </w:p>
        </w:tc>
        <w:tc>
          <w:tcPr>
            <w:tcW w:w="379" w:type="pct"/>
            <w:tcBorders>
              <w:top w:val="single" w:sz="4" w:space="0" w:color="000000"/>
              <w:left w:val="single" w:sz="4" w:space="0" w:color="000000"/>
              <w:bottom w:val="single" w:sz="4" w:space="0" w:color="000000"/>
              <w:right w:val="single" w:sz="4" w:space="0" w:color="000000"/>
            </w:tcBorders>
            <w:vAlign w:val="center"/>
            <w:hideMark/>
          </w:tcPr>
          <w:p w14:paraId="3F1E6508"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59</w:t>
            </w:r>
          </w:p>
        </w:tc>
        <w:tc>
          <w:tcPr>
            <w:tcW w:w="604" w:type="pct"/>
            <w:tcBorders>
              <w:top w:val="single" w:sz="4" w:space="0" w:color="000000"/>
              <w:left w:val="single" w:sz="4" w:space="0" w:color="000000"/>
              <w:bottom w:val="single" w:sz="4" w:space="0" w:color="000000"/>
              <w:right w:val="single" w:sz="4" w:space="0" w:color="000000"/>
            </w:tcBorders>
            <w:vAlign w:val="center"/>
          </w:tcPr>
          <w:p w14:paraId="0C16BCED"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w:t>
            </w:r>
          </w:p>
          <w:p w14:paraId="5F5A7B7B"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72,8 %</w:t>
            </w:r>
          </w:p>
          <w:p w14:paraId="2D3FFE0B"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605" w:type="pct"/>
            <w:tcBorders>
              <w:top w:val="single" w:sz="4" w:space="0" w:color="000000"/>
              <w:left w:val="single" w:sz="4" w:space="0" w:color="000000"/>
              <w:bottom w:val="single" w:sz="4" w:space="0" w:color="000000"/>
              <w:right w:val="single" w:sz="4" w:space="0" w:color="auto"/>
            </w:tcBorders>
            <w:vAlign w:val="center"/>
          </w:tcPr>
          <w:p w14:paraId="0B01B61B"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p w14:paraId="5BB3CF9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23,7 %</w:t>
            </w:r>
          </w:p>
          <w:p w14:paraId="1C2F02DC"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528D7E33"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7,8</w:t>
            </w:r>
          </w:p>
        </w:tc>
      </w:tr>
      <w:tr w:rsidR="00B012F8" w:rsidRPr="00DA3DC3" w14:paraId="6458B51C" w14:textId="77777777" w:rsidTr="00A5262F">
        <w:trPr>
          <w:trHeight w:val="2070"/>
        </w:trPr>
        <w:tc>
          <w:tcPr>
            <w:tcW w:w="756" w:type="pct"/>
            <w:tcBorders>
              <w:top w:val="nil"/>
              <w:left w:val="single" w:sz="4" w:space="0" w:color="000000"/>
              <w:bottom w:val="single" w:sz="4" w:space="0" w:color="000000"/>
              <w:right w:val="single" w:sz="4" w:space="0" w:color="000000"/>
            </w:tcBorders>
            <w:vAlign w:val="center"/>
            <w:hideMark/>
          </w:tcPr>
          <w:p w14:paraId="44DA61C5"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Grau en Ciència Política,</w:t>
            </w:r>
          </w:p>
          <w:p w14:paraId="08E599B6"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doble grau de Ciència Política i Sociologia, doble grau de Sociologia i Dret</w:t>
            </w:r>
          </w:p>
        </w:tc>
        <w:tc>
          <w:tcPr>
            <w:tcW w:w="755" w:type="pct"/>
            <w:tcBorders>
              <w:top w:val="nil"/>
              <w:left w:val="single" w:sz="4" w:space="0" w:color="000000"/>
              <w:bottom w:val="single" w:sz="4" w:space="0" w:color="000000"/>
              <w:right w:val="single" w:sz="4" w:space="0" w:color="000000"/>
            </w:tcBorders>
            <w:vAlign w:val="center"/>
            <w:hideMark/>
          </w:tcPr>
          <w:p w14:paraId="6B46981B"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Dret Constitucional, Ciència Política i Administració</w:t>
            </w:r>
          </w:p>
        </w:tc>
        <w:tc>
          <w:tcPr>
            <w:tcW w:w="378" w:type="pct"/>
            <w:tcBorders>
              <w:top w:val="nil"/>
              <w:left w:val="single" w:sz="4" w:space="0" w:color="000000"/>
              <w:bottom w:val="single" w:sz="4" w:space="0" w:color="000000"/>
              <w:right w:val="single" w:sz="4" w:space="0" w:color="000000"/>
            </w:tcBorders>
            <w:vAlign w:val="center"/>
            <w:hideMark/>
          </w:tcPr>
          <w:p w14:paraId="0E463E78"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20/11</w:t>
            </w:r>
          </w:p>
        </w:tc>
        <w:tc>
          <w:tcPr>
            <w:tcW w:w="1133" w:type="pct"/>
            <w:tcBorders>
              <w:top w:val="nil"/>
              <w:left w:val="single" w:sz="4" w:space="0" w:color="000000"/>
              <w:bottom w:val="single" w:sz="4" w:space="0" w:color="000000"/>
              <w:right w:val="single" w:sz="4" w:space="0" w:color="000000"/>
            </w:tcBorders>
            <w:vAlign w:val="center"/>
            <w:hideMark/>
          </w:tcPr>
          <w:p w14:paraId="37D74268"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Estudiants de Dret Administratiu</w:t>
            </w:r>
          </w:p>
          <w:p w14:paraId="581B6E31"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Ciències Polítiques i Administració</w:t>
            </w:r>
          </w:p>
        </w:tc>
        <w:tc>
          <w:tcPr>
            <w:tcW w:w="379" w:type="pct"/>
            <w:tcBorders>
              <w:top w:val="nil"/>
              <w:left w:val="single" w:sz="4" w:space="0" w:color="000000"/>
              <w:bottom w:val="single" w:sz="4" w:space="0" w:color="000000"/>
              <w:right w:val="single" w:sz="4" w:space="0" w:color="000000"/>
            </w:tcBorders>
            <w:vAlign w:val="center"/>
            <w:hideMark/>
          </w:tcPr>
          <w:p w14:paraId="2F5F228C"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195</w:t>
            </w:r>
          </w:p>
        </w:tc>
        <w:tc>
          <w:tcPr>
            <w:tcW w:w="604" w:type="pct"/>
            <w:tcBorders>
              <w:top w:val="nil"/>
              <w:left w:val="single" w:sz="4" w:space="0" w:color="000000"/>
              <w:bottom w:val="nil"/>
              <w:right w:val="single" w:sz="4" w:space="0" w:color="000000"/>
            </w:tcBorders>
            <w:vAlign w:val="center"/>
          </w:tcPr>
          <w:p w14:paraId="6FBD190B"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eastAsia="zh-CN" w:bidi="hi-IN"/>
              </w:rPr>
            </w:pPr>
          </w:p>
          <w:p w14:paraId="4476A013"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61,4 %</w:t>
            </w:r>
          </w:p>
          <w:p w14:paraId="15E7D418" w14:textId="77777777" w:rsidR="00B012F8" w:rsidRPr="00DA3DC3" w:rsidRDefault="00B012F8">
            <w:pPr>
              <w:widowControl w:val="0"/>
              <w:suppressAutoHyphens/>
              <w:autoSpaceDN w:val="0"/>
              <w:spacing w:after="0" w:line="240" w:lineRule="auto"/>
              <w:jc w:val="center"/>
              <w:rPr>
                <w:rFonts w:ascii="Arial" w:eastAsia="Open Sans" w:hAnsi="Arial" w:cs="Arial"/>
                <w:color w:val="C9211E"/>
                <w:kern w:val="2"/>
                <w:sz w:val="18"/>
                <w:szCs w:val="18"/>
                <w:lang w:val="ca-ES-valencia" w:eastAsia="zh-CN" w:bidi="hi-IN"/>
              </w:rPr>
            </w:pPr>
          </w:p>
        </w:tc>
        <w:tc>
          <w:tcPr>
            <w:tcW w:w="605" w:type="pct"/>
            <w:tcBorders>
              <w:top w:val="nil"/>
              <w:left w:val="single" w:sz="4" w:space="0" w:color="000000"/>
              <w:bottom w:val="nil"/>
              <w:right w:val="single" w:sz="4" w:space="0" w:color="auto"/>
            </w:tcBorders>
            <w:vAlign w:val="center"/>
          </w:tcPr>
          <w:p w14:paraId="79C0525D"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eastAsia="zh-CN" w:bidi="hi-IN"/>
              </w:rPr>
            </w:pPr>
          </w:p>
          <w:p w14:paraId="6224BC15"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35,7 %</w:t>
            </w:r>
          </w:p>
          <w:p w14:paraId="36506D09" w14:textId="77777777" w:rsidR="00B012F8" w:rsidRPr="00DA3DC3" w:rsidRDefault="00B012F8">
            <w:pPr>
              <w:widowControl w:val="0"/>
              <w:suppressAutoHyphens/>
              <w:autoSpaceDN w:val="0"/>
              <w:spacing w:after="0" w:line="240" w:lineRule="auto"/>
              <w:jc w:val="center"/>
              <w:rPr>
                <w:rFonts w:ascii="Arial" w:eastAsia="Open Sans" w:hAnsi="Arial" w:cs="Arial"/>
                <w:color w:val="C9211E"/>
                <w:kern w:val="2"/>
                <w:sz w:val="18"/>
                <w:szCs w:val="18"/>
                <w:lang w:val="ca-ES-valencia" w:eastAsia="zh-CN" w:bidi="hi-IN"/>
              </w:rPr>
            </w:pPr>
          </w:p>
        </w:tc>
        <w:tc>
          <w:tcPr>
            <w:tcW w:w="377" w:type="pct"/>
            <w:tcBorders>
              <w:top w:val="single" w:sz="4" w:space="0" w:color="auto"/>
              <w:left w:val="single" w:sz="4" w:space="0" w:color="auto"/>
              <w:bottom w:val="nil"/>
              <w:right w:val="single" w:sz="4" w:space="0" w:color="auto"/>
            </w:tcBorders>
            <w:vAlign w:val="center"/>
            <w:hideMark/>
          </w:tcPr>
          <w:p w14:paraId="4673D254" w14:textId="77777777" w:rsidR="00B012F8" w:rsidRPr="00DA3DC3" w:rsidRDefault="00B012F8">
            <w:pPr>
              <w:widowControl w:val="0"/>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8</w:t>
            </w:r>
          </w:p>
        </w:tc>
      </w:tr>
      <w:tr w:rsidR="00C92BFF" w:rsidRPr="00DA3DC3" w14:paraId="4AB818FA" w14:textId="77777777" w:rsidTr="00A5262F">
        <w:tc>
          <w:tcPr>
            <w:tcW w:w="5000" w:type="pct"/>
            <w:gridSpan w:val="8"/>
            <w:tcBorders>
              <w:top w:val="single" w:sz="4" w:space="0" w:color="auto"/>
              <w:left w:val="single" w:sz="4" w:space="0" w:color="auto"/>
              <w:bottom w:val="single" w:sz="4" w:space="0" w:color="auto"/>
              <w:right w:val="single" w:sz="4" w:space="0" w:color="auto"/>
            </w:tcBorders>
            <w:shd w:val="clear" w:color="auto" w:fill="9D2235" w:themeFill="accent1"/>
            <w:vAlign w:val="center"/>
            <w:hideMark/>
          </w:tcPr>
          <w:p w14:paraId="3A28CFC9" w14:textId="77777777" w:rsidR="00B012F8" w:rsidRPr="00DA3DC3" w:rsidRDefault="00B012F8">
            <w:pPr>
              <w:widowControl w:val="0"/>
              <w:suppressAutoHyphens/>
              <w:autoSpaceDN w:val="0"/>
              <w:spacing w:after="0" w:line="240" w:lineRule="auto"/>
              <w:jc w:val="center"/>
              <w:rPr>
                <w:rFonts w:ascii="Arial" w:eastAsia="Open Sans" w:hAnsi="Arial" w:cs="Arial"/>
                <w:b/>
                <w:bCs/>
                <w:color w:val="FFFFFF" w:themeColor="background1"/>
                <w:kern w:val="2"/>
                <w:sz w:val="18"/>
                <w:szCs w:val="18"/>
                <w:lang w:val="ca-ES-valencia"/>
              </w:rPr>
            </w:pPr>
            <w:r w:rsidRPr="00DA3DC3">
              <w:rPr>
                <w:rFonts w:ascii="Arial" w:hAnsi="Arial"/>
                <w:b/>
                <w:bCs/>
                <w:color w:val="FFFFFF" w:themeColor="background1"/>
                <w:sz w:val="18"/>
                <w:szCs w:val="18"/>
                <w:lang w:val="ca-ES-valencia"/>
              </w:rPr>
              <w:t>UNIVERSITAT MIGUEL HERNÁNDEZ</w:t>
            </w:r>
          </w:p>
        </w:tc>
      </w:tr>
      <w:tr w:rsidR="00B012F8" w:rsidRPr="00DA3DC3" w14:paraId="64A41194" w14:textId="77777777" w:rsidTr="00A5262F">
        <w:tc>
          <w:tcPr>
            <w:tcW w:w="756" w:type="pct"/>
            <w:tcBorders>
              <w:top w:val="single" w:sz="4" w:space="0" w:color="000000"/>
              <w:left w:val="single" w:sz="4" w:space="0" w:color="000000"/>
              <w:bottom w:val="single" w:sz="4" w:space="0" w:color="000000"/>
              <w:right w:val="single" w:sz="4" w:space="0" w:color="000000"/>
            </w:tcBorders>
            <w:vAlign w:val="center"/>
          </w:tcPr>
          <w:p w14:paraId="13A30930"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Periodisme</w:t>
            </w:r>
          </w:p>
          <w:p w14:paraId="70A42C29"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eastAsia="zh-CN" w:bidi="hi-IN"/>
              </w:rPr>
            </w:pP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653F03CC"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Ciències Socials i Humanes</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D81A05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5/11</w:t>
            </w:r>
          </w:p>
        </w:tc>
        <w:tc>
          <w:tcPr>
            <w:tcW w:w="1133" w:type="pct"/>
            <w:tcBorders>
              <w:top w:val="single" w:sz="4" w:space="0" w:color="000000"/>
              <w:left w:val="single" w:sz="4" w:space="0" w:color="000000"/>
              <w:bottom w:val="single" w:sz="4" w:space="0" w:color="000000"/>
              <w:right w:val="single" w:sz="4" w:space="0" w:color="000000"/>
            </w:tcBorders>
            <w:vAlign w:val="center"/>
            <w:hideMark/>
          </w:tcPr>
          <w:p w14:paraId="30F04341"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color w:val="000000"/>
                <w:sz w:val="18"/>
                <w:szCs w:val="18"/>
                <w:lang w:val="ca-ES-valencia"/>
              </w:rPr>
              <w:t>Segon curs assignatura Institucions</w:t>
            </w:r>
            <w:r w:rsidRPr="00DA3DC3">
              <w:rPr>
                <w:rFonts w:ascii="Arial" w:hAnsi="Arial"/>
                <w:color w:val="1B1B1B"/>
                <w:sz w:val="18"/>
                <w:szCs w:val="18"/>
                <w:lang w:val="ca-ES-valencia"/>
              </w:rPr>
              <w:t xml:space="preserve"> </w:t>
            </w:r>
            <w:r w:rsidRPr="00DA3DC3">
              <w:rPr>
                <w:rFonts w:ascii="Arial" w:hAnsi="Arial"/>
                <w:sz w:val="18"/>
                <w:szCs w:val="18"/>
                <w:lang w:val="ca-ES-valencia"/>
              </w:rPr>
              <w:t>Juridicopolítiques</w:t>
            </w:r>
          </w:p>
        </w:tc>
        <w:tc>
          <w:tcPr>
            <w:tcW w:w="379" w:type="pct"/>
            <w:tcBorders>
              <w:top w:val="single" w:sz="4" w:space="0" w:color="000000"/>
              <w:left w:val="single" w:sz="4" w:space="0" w:color="000000"/>
              <w:bottom w:val="single" w:sz="4" w:space="0" w:color="000000"/>
              <w:right w:val="single" w:sz="4" w:space="0" w:color="000000"/>
            </w:tcBorders>
            <w:vAlign w:val="center"/>
            <w:hideMark/>
          </w:tcPr>
          <w:p w14:paraId="0C50E9CF"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45</w:t>
            </w:r>
          </w:p>
          <w:p w14:paraId="172671D5"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 xml:space="preserve"> +10</w:t>
            </w:r>
          </w:p>
        </w:tc>
        <w:tc>
          <w:tcPr>
            <w:tcW w:w="604" w:type="pct"/>
            <w:tcBorders>
              <w:top w:val="single" w:sz="4" w:space="0" w:color="000000"/>
              <w:left w:val="single" w:sz="4" w:space="0" w:color="000000"/>
              <w:bottom w:val="single" w:sz="4" w:space="0" w:color="000000"/>
              <w:right w:val="single" w:sz="4" w:space="0" w:color="000000"/>
            </w:tcBorders>
            <w:vAlign w:val="center"/>
          </w:tcPr>
          <w:p w14:paraId="38E9C4BB"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 53,3%</w:t>
            </w:r>
          </w:p>
          <w:p w14:paraId="7B2D174A" w14:textId="77777777" w:rsidR="00B012F8" w:rsidRPr="00DA3DC3" w:rsidRDefault="00B012F8">
            <w:pPr>
              <w:widowControl w:val="0"/>
              <w:suppressAutoHyphens/>
              <w:autoSpaceDN w:val="0"/>
              <w:spacing w:after="0" w:line="240" w:lineRule="auto"/>
              <w:jc w:val="center"/>
              <w:rPr>
                <w:rFonts w:ascii="Arial" w:eastAsia="Open Sans" w:hAnsi="Arial" w:cs="Arial"/>
                <w:color w:val="C9211E"/>
                <w:kern w:val="2"/>
                <w:sz w:val="18"/>
                <w:szCs w:val="18"/>
                <w:lang w:val="ca-ES-valencia" w:eastAsia="zh-CN" w:bidi="hi-IN"/>
              </w:rPr>
            </w:pPr>
          </w:p>
        </w:tc>
        <w:tc>
          <w:tcPr>
            <w:tcW w:w="605" w:type="pct"/>
            <w:tcBorders>
              <w:top w:val="single" w:sz="4" w:space="0" w:color="000000"/>
              <w:left w:val="single" w:sz="4" w:space="0" w:color="000000"/>
              <w:bottom w:val="single" w:sz="4" w:space="0" w:color="000000"/>
              <w:right w:val="single" w:sz="4" w:space="0" w:color="auto"/>
            </w:tcBorders>
            <w:vAlign w:val="center"/>
          </w:tcPr>
          <w:p w14:paraId="0BE37E87" w14:textId="77777777" w:rsidR="00B012F8" w:rsidRPr="00DA3DC3" w:rsidRDefault="00B012F8">
            <w:pPr>
              <w:widowControl w:val="0"/>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 46,6 %</w:t>
            </w:r>
          </w:p>
          <w:p w14:paraId="3179B246" w14:textId="77777777" w:rsidR="00B012F8" w:rsidRPr="00DA3DC3" w:rsidRDefault="00B012F8">
            <w:pPr>
              <w:widowControl w:val="0"/>
              <w:suppressAutoHyphens/>
              <w:autoSpaceDN w:val="0"/>
              <w:spacing w:after="0" w:line="240" w:lineRule="auto"/>
              <w:jc w:val="center"/>
              <w:rPr>
                <w:rFonts w:ascii="Arial" w:eastAsia="Open Sans" w:hAnsi="Arial" w:cs="Arial"/>
                <w:color w:val="C9211E"/>
                <w:kern w:val="2"/>
                <w:sz w:val="18"/>
                <w:szCs w:val="18"/>
                <w:lang w:val="ca-ES-valencia" w:eastAsia="zh-CN" w:bidi="hi-IN"/>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24B8E7DF" w14:textId="77777777" w:rsidR="00B012F8" w:rsidRPr="00DA3DC3" w:rsidRDefault="00B012F8">
            <w:pPr>
              <w:widowControl w:val="0"/>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7,9</w:t>
            </w:r>
          </w:p>
        </w:tc>
      </w:tr>
      <w:tr w:rsidR="00B012F8" w:rsidRPr="00DA3DC3" w14:paraId="3FF8D23F" w14:textId="77777777" w:rsidTr="00A5262F">
        <w:trPr>
          <w:trHeight w:val="69"/>
        </w:trPr>
        <w:tc>
          <w:tcPr>
            <w:tcW w:w="1511" w:type="pct"/>
            <w:gridSpan w:val="2"/>
            <w:tcBorders>
              <w:top w:val="single" w:sz="4" w:space="0" w:color="000000"/>
              <w:left w:val="single" w:sz="4" w:space="0" w:color="000000"/>
              <w:bottom w:val="single" w:sz="4" w:space="0" w:color="000000"/>
              <w:right w:val="nil"/>
            </w:tcBorders>
            <w:vAlign w:val="center"/>
            <w:hideMark/>
          </w:tcPr>
          <w:p w14:paraId="0543441E" w14:textId="77777777" w:rsidR="00B012F8" w:rsidRPr="00DA3DC3" w:rsidRDefault="00B012F8">
            <w:pPr>
              <w:widowControl w:val="0"/>
              <w:suppressAutoHyphens/>
              <w:autoSpaceDN w:val="0"/>
              <w:spacing w:after="0" w:line="240" w:lineRule="auto"/>
              <w:jc w:val="right"/>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Total</w:t>
            </w:r>
          </w:p>
        </w:tc>
        <w:tc>
          <w:tcPr>
            <w:tcW w:w="1511" w:type="pct"/>
            <w:gridSpan w:val="2"/>
            <w:tcBorders>
              <w:top w:val="single" w:sz="4" w:space="0" w:color="000000"/>
              <w:left w:val="single" w:sz="4" w:space="0" w:color="000000"/>
              <w:bottom w:val="single" w:sz="4" w:space="0" w:color="000000"/>
              <w:right w:val="single" w:sz="4" w:space="0" w:color="000000"/>
            </w:tcBorders>
            <w:vAlign w:val="center"/>
            <w:hideMark/>
          </w:tcPr>
          <w:p w14:paraId="0098F537" w14:textId="77777777" w:rsidR="00B012F8" w:rsidRPr="00DA3DC3" w:rsidRDefault="00B012F8">
            <w:pPr>
              <w:widowControl w:val="0"/>
              <w:suppressAutoHyphens/>
              <w:autoSpaceDN w:val="0"/>
              <w:spacing w:after="0" w:line="240" w:lineRule="auto"/>
              <w:jc w:val="right"/>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5 activitats</w:t>
            </w:r>
          </w:p>
        </w:tc>
        <w:tc>
          <w:tcPr>
            <w:tcW w:w="983" w:type="pct"/>
            <w:gridSpan w:val="2"/>
            <w:tcBorders>
              <w:top w:val="single" w:sz="4" w:space="0" w:color="000000"/>
              <w:left w:val="single" w:sz="4" w:space="0" w:color="000000"/>
              <w:bottom w:val="single" w:sz="4" w:space="0" w:color="000000"/>
              <w:right w:val="single" w:sz="4" w:space="0" w:color="000000"/>
            </w:tcBorders>
            <w:vAlign w:val="center"/>
            <w:hideMark/>
          </w:tcPr>
          <w:p w14:paraId="0703E8F2" w14:textId="77777777" w:rsidR="00B012F8" w:rsidRPr="00DA3DC3" w:rsidRDefault="00B012F8">
            <w:pPr>
              <w:widowControl w:val="0"/>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b/>
                <w:color w:val="000000"/>
                <w:sz w:val="18"/>
                <w:szCs w:val="18"/>
                <w:lang w:val="ca-ES-valencia"/>
              </w:rPr>
              <w:t>401 alumnes</w:t>
            </w:r>
          </w:p>
        </w:tc>
        <w:tc>
          <w:tcPr>
            <w:tcW w:w="605" w:type="pct"/>
            <w:tcBorders>
              <w:top w:val="single" w:sz="4" w:space="0" w:color="000000"/>
              <w:left w:val="single" w:sz="4" w:space="0" w:color="000000"/>
              <w:bottom w:val="single" w:sz="4" w:space="0" w:color="000000"/>
              <w:right w:val="single" w:sz="4" w:space="0" w:color="auto"/>
            </w:tcBorders>
            <w:vAlign w:val="center"/>
          </w:tcPr>
          <w:p w14:paraId="3C0C349A" w14:textId="77777777" w:rsidR="00B012F8" w:rsidRPr="00DA3DC3" w:rsidRDefault="00B012F8">
            <w:pPr>
              <w:widowControl w:val="0"/>
              <w:suppressAutoHyphens/>
              <w:autoSpaceDN w:val="0"/>
              <w:spacing w:after="0" w:line="240" w:lineRule="auto"/>
              <w:jc w:val="center"/>
              <w:rPr>
                <w:rFonts w:ascii="Arial" w:eastAsia="Open Sans" w:hAnsi="Arial" w:cs="Arial"/>
                <w:b/>
                <w:color w:val="C9211E"/>
                <w:kern w:val="2"/>
                <w:sz w:val="18"/>
                <w:szCs w:val="18"/>
                <w:lang w:val="ca-ES-valencia" w:eastAsia="zh-CN" w:bidi="hi-IN"/>
              </w:rPr>
            </w:pPr>
          </w:p>
        </w:tc>
        <w:tc>
          <w:tcPr>
            <w:tcW w:w="377" w:type="pct"/>
            <w:tcBorders>
              <w:top w:val="single" w:sz="4" w:space="0" w:color="auto"/>
              <w:left w:val="single" w:sz="4" w:space="0" w:color="auto"/>
              <w:bottom w:val="single" w:sz="4" w:space="0" w:color="auto"/>
              <w:right w:val="single" w:sz="4" w:space="0" w:color="auto"/>
            </w:tcBorders>
            <w:vAlign w:val="center"/>
          </w:tcPr>
          <w:p w14:paraId="3B4ACF20" w14:textId="77777777" w:rsidR="00B012F8" w:rsidRPr="00DA3DC3" w:rsidRDefault="00B012F8">
            <w:pPr>
              <w:widowControl w:val="0"/>
              <w:suppressAutoHyphens/>
              <w:autoSpaceDN w:val="0"/>
              <w:spacing w:after="0" w:line="240" w:lineRule="auto"/>
              <w:jc w:val="center"/>
              <w:rPr>
                <w:rFonts w:ascii="Arial" w:eastAsia="Open Sans" w:hAnsi="Arial" w:cs="Arial"/>
                <w:b/>
                <w:color w:val="C9211E"/>
                <w:kern w:val="2"/>
                <w:sz w:val="18"/>
                <w:szCs w:val="18"/>
                <w:lang w:val="ca-ES-valencia" w:eastAsia="zh-CN" w:bidi="hi-IN"/>
              </w:rPr>
            </w:pPr>
          </w:p>
        </w:tc>
      </w:tr>
    </w:tbl>
    <w:p w14:paraId="47A689A3" w14:textId="77777777" w:rsidR="00B012F8" w:rsidRPr="00DA3DC3" w:rsidRDefault="00B012F8" w:rsidP="00B012F8">
      <w:pPr>
        <w:widowControl w:val="0"/>
        <w:suppressAutoHyphens/>
        <w:autoSpaceDN w:val="0"/>
        <w:spacing w:after="0" w:line="276" w:lineRule="auto"/>
        <w:jc w:val="both"/>
        <w:rPr>
          <w:rFonts w:ascii="Arial" w:eastAsia="Open Sans" w:hAnsi="Arial" w:cs="Arial"/>
          <w:kern w:val="2"/>
          <w:sz w:val="21"/>
          <w:szCs w:val="21"/>
          <w:lang w:val="ca-ES-valencia" w:eastAsia="zh-CN" w:bidi="hi-IN"/>
        </w:rPr>
      </w:pPr>
    </w:p>
    <w:p w14:paraId="5AFB0862" w14:textId="77777777" w:rsidR="00B012F8" w:rsidRPr="00DA3DC3" w:rsidRDefault="00B012F8" w:rsidP="00B012F8">
      <w:pPr>
        <w:keepNext/>
        <w:keepLines/>
        <w:widowControl w:val="0"/>
        <w:suppressAutoHyphens/>
        <w:autoSpaceDN w:val="0"/>
        <w:spacing w:before="40" w:after="120" w:line="276" w:lineRule="auto"/>
        <w:jc w:val="both"/>
        <w:outlineLvl w:val="3"/>
        <w:rPr>
          <w:rFonts w:ascii="Arial" w:eastAsia="Open Sans" w:hAnsi="Arial" w:cs="Arial"/>
          <w:b/>
          <w:i/>
          <w:iCs/>
          <w:sz w:val="21"/>
          <w:lang w:val="ca-ES-valencia"/>
        </w:rPr>
      </w:pPr>
      <w:r w:rsidRPr="00DA3DC3">
        <w:rPr>
          <w:rFonts w:ascii="Arial" w:hAnsi="Arial"/>
          <w:b/>
          <w:i/>
          <w:iCs/>
          <w:sz w:val="21"/>
          <w:lang w:val="ca-ES-valencia"/>
        </w:rPr>
        <w:t>A.2. Activitats formatives de l’Agència en postgraus universitaris</w:t>
      </w:r>
    </w:p>
    <w:p w14:paraId="6B7D6D18" w14:textId="77777777" w:rsidR="00B012F8" w:rsidRPr="00DA3DC3" w:rsidRDefault="00B012F8" w:rsidP="00C92BFF">
      <w:pPr>
        <w:widowControl w:val="0"/>
        <w:suppressAutoHyphens/>
        <w:autoSpaceDN w:val="0"/>
        <w:spacing w:after="120" w:line="276" w:lineRule="auto"/>
        <w:jc w:val="both"/>
        <w:rPr>
          <w:rFonts w:ascii="Arial" w:eastAsia="Calibri" w:hAnsi="Arial" w:cs="Arial"/>
          <w:b/>
          <w:sz w:val="21"/>
          <w:lang w:val="ca-ES-valencia"/>
        </w:rPr>
      </w:pPr>
      <w:r w:rsidRPr="00DA3DC3">
        <w:rPr>
          <w:rFonts w:ascii="Arial" w:hAnsi="Arial"/>
          <w:b/>
          <w:sz w:val="21"/>
          <w:lang w:val="ca-ES-valencia"/>
        </w:rPr>
        <w:t xml:space="preserve">Màster propi en Contractació Pública i </w:t>
      </w:r>
      <w:r w:rsidRPr="00DA3DC3">
        <w:rPr>
          <w:rFonts w:ascii="Arial" w:hAnsi="Arial"/>
          <w:b/>
          <w:i/>
          <w:iCs/>
          <w:sz w:val="21"/>
          <w:lang w:val="ca-ES-valencia"/>
        </w:rPr>
        <w:t>Compliance</w:t>
      </w:r>
      <w:r w:rsidRPr="00DA3DC3">
        <w:rPr>
          <w:rFonts w:ascii="Arial" w:hAnsi="Arial"/>
          <w:b/>
          <w:sz w:val="21"/>
          <w:lang w:val="ca-ES-valencia"/>
        </w:rPr>
        <w:t xml:space="preserve"> i Certificat Universitari en </w:t>
      </w:r>
      <w:r w:rsidRPr="00DA3DC3">
        <w:rPr>
          <w:rFonts w:ascii="Arial" w:hAnsi="Arial"/>
          <w:b/>
          <w:i/>
          <w:iCs/>
          <w:sz w:val="21"/>
          <w:lang w:val="ca-ES-valencia"/>
        </w:rPr>
        <w:t>Compliance</w:t>
      </w:r>
      <w:r w:rsidRPr="00DA3DC3">
        <w:rPr>
          <w:rFonts w:ascii="Arial" w:hAnsi="Arial"/>
          <w:b/>
          <w:sz w:val="21"/>
          <w:lang w:val="ca-ES-valencia"/>
        </w:rPr>
        <w:t xml:space="preserve"> de la Universitat de València</w:t>
      </w:r>
    </w:p>
    <w:p w14:paraId="45CF153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El dia 4 de març de 2020, el director de l’Agència, Joan Llinares i Gómez, va participar presencialment en la docència del màster propi en Contractació Pública i </w:t>
      </w:r>
      <w:r w:rsidRPr="00DA3DC3">
        <w:rPr>
          <w:rFonts w:ascii="Arial" w:hAnsi="Arial"/>
          <w:i/>
          <w:iCs/>
          <w:sz w:val="21"/>
          <w:lang w:val="ca-ES-valencia"/>
        </w:rPr>
        <w:t>Compliance</w:t>
      </w:r>
      <w:r w:rsidRPr="00DA3DC3">
        <w:rPr>
          <w:rFonts w:ascii="Arial" w:hAnsi="Arial"/>
          <w:sz w:val="21"/>
          <w:lang w:val="ca-ES-valencia"/>
        </w:rPr>
        <w:t xml:space="preserve"> de la Universitat de València explicant les funcions i la finalitat de l’AVAF, en una activitat pública, presencial i oberta. De la mateixa manera, el 22 de juny, la directora de Prevenció, Formació i Documentació de l’Agència, Sílvia Vèrnia Trillo, va presentar la ponència amb el títol “Compliance específic per al sector públic: marc d’integritat, la tasca de les agències antifrau” en la sessió específica de formació, mitjançant videoconferència, que es va celebrar dins del màster. El nombre d’assistents en cada sessió va ser de 9 persones.</w:t>
      </w:r>
    </w:p>
    <w:p w14:paraId="346E0DF0" w14:textId="77777777" w:rsidR="00B012F8" w:rsidRPr="00DA3DC3" w:rsidRDefault="00B012F8" w:rsidP="00B012F8">
      <w:pPr>
        <w:keepNext/>
        <w:keepLines/>
        <w:widowControl w:val="0"/>
        <w:suppressAutoHyphens/>
        <w:autoSpaceDN w:val="0"/>
        <w:spacing w:before="40" w:after="120" w:line="276" w:lineRule="auto"/>
        <w:jc w:val="both"/>
        <w:outlineLvl w:val="3"/>
        <w:rPr>
          <w:rFonts w:ascii="Arial" w:eastAsia="Open Sans" w:hAnsi="Arial" w:cs="Arial"/>
          <w:b/>
          <w:i/>
          <w:iCs/>
          <w:sz w:val="21"/>
          <w:lang w:val="ca-ES-valencia"/>
        </w:rPr>
      </w:pPr>
      <w:r w:rsidRPr="00DA3DC3">
        <w:rPr>
          <w:rFonts w:ascii="Arial" w:hAnsi="Arial"/>
          <w:b/>
          <w:i/>
          <w:iCs/>
          <w:sz w:val="21"/>
          <w:lang w:val="ca-ES-valencia"/>
        </w:rPr>
        <w:t xml:space="preserve">B. Unisocietat </w:t>
      </w:r>
    </w:p>
    <w:p w14:paraId="7D198F0B"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En la memòria del 2019, anunciàvem la gestació d’aquesta activitat amb el Vicerectorat de Projecció Territorial i Societat de la Universitat de València, que finalment s’ha desenvolupat en part enguany, en el marc del conveni de col·laboració formalitzat amb aquesta universitat el 29 de juny de 2020, per a desenvolupar el projecte “Activitats formatives per al bon govern i la ciutadania en el territori valencià”.</w:t>
      </w:r>
    </w:p>
    <w:p w14:paraId="5891978C" w14:textId="77777777" w:rsidR="00B012F8" w:rsidRPr="00DA3DC3" w:rsidRDefault="00B012F8" w:rsidP="00C92BFF">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 xml:space="preserve">En aquest sentit, d’octubre a desembre de 2020, l’Agència ha col·laborat en el programa formatiu Unisocietat de la Universitat de València, amb dimensió territorial en l’àmbit local, </w:t>
      </w:r>
      <w:r w:rsidRPr="00DA3DC3">
        <w:rPr>
          <w:rFonts w:ascii="Arial" w:hAnsi="Arial"/>
          <w:sz w:val="21"/>
          <w:lang w:val="ca-ES-valencia"/>
        </w:rPr>
        <w:lastRenderedPageBreak/>
        <w:t>per a donar a conéixer l’AVAF i desenvolupar una formació en bon govern, amb la col·laboració d’experts docents universitaris en matèries com el bon govern i la ciutadania, la integritat pública, els conflictes d’interés, la transparència i l’accés a la informació pública, l’ètica i la inversió pública, entre altres. Addicionalment, també es busca generar un espai de debat i reflexió sobre aquestes qüestions.</w:t>
      </w:r>
    </w:p>
    <w:p w14:paraId="646FCE1E" w14:textId="77777777" w:rsidR="00B012F8" w:rsidRPr="00A5262F" w:rsidRDefault="00B012F8" w:rsidP="00C92BFF">
      <w:pPr>
        <w:widowControl w:val="0"/>
        <w:suppressAutoHyphens/>
        <w:autoSpaceDN w:val="0"/>
        <w:spacing w:after="120" w:line="276" w:lineRule="auto"/>
        <w:jc w:val="both"/>
        <w:rPr>
          <w:rFonts w:ascii="Arial" w:hAnsi="Arial"/>
          <w:sz w:val="16"/>
          <w:szCs w:val="16"/>
          <w:lang w:val="ca-ES-valencia"/>
        </w:rPr>
      </w:pPr>
      <w:r w:rsidRPr="00DA3DC3">
        <w:rPr>
          <w:rFonts w:ascii="Arial" w:hAnsi="Arial"/>
          <w:sz w:val="21"/>
          <w:lang w:val="ca-ES-valencia"/>
        </w:rPr>
        <w:t xml:space="preserve">En concret, l’AVAF ha participat i promogut les següents activitats del programa Unisocietat, desenvolupades en 12 municipis de la província de València: </w:t>
      </w:r>
    </w:p>
    <w:p w14:paraId="102D5BD5" w14:textId="59AD50AD" w:rsidR="00C65EA5" w:rsidRPr="00A5262F" w:rsidRDefault="00C65EA5" w:rsidP="00C65EA5">
      <w:pPr>
        <w:pStyle w:val="Descripcin"/>
        <w:keepNext/>
        <w:rPr>
          <w:rFonts w:ascii="Arial" w:hAnsi="Arial"/>
          <w:smallCaps w:val="0"/>
          <w:sz w:val="20"/>
          <w:szCs w:val="24"/>
          <w:lang w:val="ca-ES-valencia"/>
        </w:rPr>
      </w:pPr>
      <w:bookmarkStart w:id="33" w:name="_Toc67567629"/>
      <w:r w:rsidRPr="00A5262F">
        <w:rPr>
          <w:rFonts w:ascii="Arial" w:hAnsi="Arial"/>
          <w:smallCaps w:val="0"/>
          <w:color w:val="9D2235" w:themeColor="accent1"/>
          <w:sz w:val="20"/>
          <w:szCs w:val="24"/>
          <w:lang w:val="ca-ES-valencia"/>
        </w:rPr>
        <w:t xml:space="preserve">Taula </w:t>
      </w:r>
      <w:r w:rsidRPr="00A5262F">
        <w:rPr>
          <w:rFonts w:ascii="Arial" w:hAnsi="Arial"/>
          <w:smallCaps w:val="0"/>
          <w:color w:val="9D2235" w:themeColor="accent1"/>
          <w:sz w:val="20"/>
          <w:szCs w:val="24"/>
          <w:lang w:val="ca-ES-valencia"/>
        </w:rPr>
        <w:fldChar w:fldCharType="begin"/>
      </w:r>
      <w:r w:rsidRPr="00A5262F">
        <w:rPr>
          <w:rFonts w:ascii="Arial" w:hAnsi="Arial"/>
          <w:smallCaps w:val="0"/>
          <w:color w:val="9D2235" w:themeColor="accent1"/>
          <w:sz w:val="20"/>
          <w:szCs w:val="24"/>
          <w:lang w:val="ca-ES-valencia"/>
        </w:rPr>
        <w:instrText xml:space="preserve"> SEQ Taula \* ARABIC </w:instrText>
      </w:r>
      <w:r w:rsidRPr="00A5262F">
        <w:rPr>
          <w:rFonts w:ascii="Arial" w:hAnsi="Arial"/>
          <w:smallCaps w:val="0"/>
          <w:color w:val="9D2235" w:themeColor="accent1"/>
          <w:sz w:val="20"/>
          <w:szCs w:val="24"/>
          <w:lang w:val="ca-ES-valencia"/>
        </w:rPr>
        <w:fldChar w:fldCharType="separate"/>
      </w:r>
      <w:r w:rsidR="005E6914" w:rsidRPr="00A5262F">
        <w:rPr>
          <w:rFonts w:ascii="Arial" w:hAnsi="Arial"/>
          <w:smallCaps w:val="0"/>
          <w:noProof/>
          <w:color w:val="9D2235" w:themeColor="accent1"/>
          <w:sz w:val="20"/>
          <w:szCs w:val="24"/>
          <w:lang w:val="ca-ES-valencia"/>
        </w:rPr>
        <w:t>4</w:t>
      </w:r>
      <w:r w:rsidRPr="00A5262F">
        <w:rPr>
          <w:rFonts w:ascii="Arial" w:hAnsi="Arial"/>
          <w:smallCaps w:val="0"/>
          <w:color w:val="9D2235" w:themeColor="accent1"/>
          <w:sz w:val="20"/>
          <w:szCs w:val="24"/>
          <w:lang w:val="ca-ES-valencia"/>
        </w:rPr>
        <w:fldChar w:fldCharType="end"/>
      </w:r>
      <w:r w:rsidRPr="00A5262F">
        <w:rPr>
          <w:rFonts w:ascii="Arial" w:hAnsi="Arial"/>
          <w:smallCaps w:val="0"/>
          <w:color w:val="9D2235" w:themeColor="accent1"/>
          <w:sz w:val="20"/>
          <w:szCs w:val="24"/>
          <w:lang w:val="ca-ES-valencia"/>
        </w:rPr>
        <w:t xml:space="preserve">. </w:t>
      </w:r>
      <w:r w:rsidRPr="00A5262F">
        <w:rPr>
          <w:rFonts w:ascii="Arial" w:hAnsi="Arial"/>
          <w:smallCaps w:val="0"/>
          <w:sz w:val="20"/>
          <w:szCs w:val="24"/>
          <w:lang w:val="ca-ES-valencia"/>
        </w:rPr>
        <w:t>Conferències per a la ciutadania en el programa Unisocietat</w:t>
      </w:r>
      <w:bookmarkEnd w:id="33"/>
    </w:p>
    <w:tbl>
      <w:tblPr>
        <w:tblW w:w="85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329"/>
        <w:gridCol w:w="905"/>
        <w:gridCol w:w="2728"/>
        <w:gridCol w:w="1321"/>
        <w:gridCol w:w="1074"/>
        <w:gridCol w:w="1201"/>
      </w:tblGrid>
      <w:tr w:rsidR="00C92BFF" w:rsidRPr="00DA3DC3" w14:paraId="1C218777" w14:textId="77777777" w:rsidTr="00C92BFF">
        <w:tc>
          <w:tcPr>
            <w:tcW w:w="1329"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1F75970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Localitat</w:t>
            </w:r>
          </w:p>
        </w:tc>
        <w:tc>
          <w:tcPr>
            <w:tcW w:w="905"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7D2FB46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Data</w:t>
            </w:r>
          </w:p>
        </w:tc>
        <w:tc>
          <w:tcPr>
            <w:tcW w:w="2728"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2A2954A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Ponència i autor</w:t>
            </w:r>
          </w:p>
        </w:tc>
        <w:tc>
          <w:tcPr>
            <w:tcW w:w="1321"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0EA12DD0"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Departament</w:t>
            </w:r>
          </w:p>
        </w:tc>
        <w:tc>
          <w:tcPr>
            <w:tcW w:w="1074"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58673F4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Duració</w:t>
            </w:r>
          </w:p>
        </w:tc>
        <w:tc>
          <w:tcPr>
            <w:tcW w:w="1201" w:type="dxa"/>
            <w:tcBorders>
              <w:top w:val="single" w:sz="4" w:space="0" w:color="auto"/>
              <w:left w:val="single" w:sz="4" w:space="0" w:color="auto"/>
              <w:bottom w:val="single" w:sz="4" w:space="0" w:color="auto"/>
              <w:right w:val="single" w:sz="4" w:space="0" w:color="auto"/>
            </w:tcBorders>
            <w:shd w:val="clear" w:color="auto" w:fill="9D2235" w:themeFill="accent1"/>
            <w:hideMark/>
          </w:tcPr>
          <w:p w14:paraId="0BF47CC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Assistents</w:t>
            </w:r>
          </w:p>
          <w:p w14:paraId="3D630E1F"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presencials</w:t>
            </w:r>
          </w:p>
        </w:tc>
      </w:tr>
      <w:tr w:rsidR="00B012F8" w:rsidRPr="00DA3DC3" w14:paraId="5F8F7E88"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4D56AFA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Massamagrell</w:t>
            </w:r>
          </w:p>
        </w:tc>
        <w:tc>
          <w:tcPr>
            <w:tcW w:w="905" w:type="dxa"/>
            <w:tcBorders>
              <w:top w:val="single" w:sz="4" w:space="0" w:color="auto"/>
              <w:left w:val="single" w:sz="4" w:space="0" w:color="auto"/>
              <w:bottom w:val="single" w:sz="4" w:space="0" w:color="auto"/>
              <w:right w:val="single" w:sz="4" w:space="0" w:color="auto"/>
            </w:tcBorders>
            <w:hideMark/>
          </w:tcPr>
          <w:p w14:paraId="119D8831"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22/10/20</w:t>
            </w:r>
          </w:p>
        </w:tc>
        <w:tc>
          <w:tcPr>
            <w:tcW w:w="2728" w:type="dxa"/>
            <w:tcBorders>
              <w:top w:val="single" w:sz="4" w:space="0" w:color="auto"/>
              <w:left w:val="single" w:sz="4" w:space="0" w:color="auto"/>
              <w:bottom w:val="single" w:sz="4" w:space="0" w:color="auto"/>
              <w:right w:val="single" w:sz="4" w:space="0" w:color="auto"/>
            </w:tcBorders>
            <w:hideMark/>
          </w:tcPr>
          <w:p w14:paraId="637E7034"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
                <w:bCs/>
                <w:color w:val="000000"/>
                <w:kern w:val="2"/>
                <w:sz w:val="18"/>
                <w:szCs w:val="18"/>
                <w:lang w:val="ca-ES-valencia"/>
              </w:rPr>
            </w:pPr>
            <w:r w:rsidRPr="00DA3DC3">
              <w:rPr>
                <w:rFonts w:ascii="Arial" w:hAnsi="Arial"/>
                <w:bCs/>
                <w:sz w:val="18"/>
                <w:szCs w:val="18"/>
                <w:lang w:val="ca-ES-valencia"/>
              </w:rPr>
              <w:t>“Votarem un dia a través d’Internet, o el govern obert és una altra cosa?”; Joaquín Martín Cubas</w:t>
            </w:r>
          </w:p>
        </w:tc>
        <w:tc>
          <w:tcPr>
            <w:tcW w:w="1321" w:type="dxa"/>
            <w:tcBorders>
              <w:top w:val="single" w:sz="4" w:space="0" w:color="auto"/>
              <w:left w:val="single" w:sz="4" w:space="0" w:color="auto"/>
              <w:bottom w:val="single" w:sz="4" w:space="0" w:color="auto"/>
              <w:right w:val="single" w:sz="4" w:space="0" w:color="auto"/>
            </w:tcBorders>
            <w:hideMark/>
          </w:tcPr>
          <w:p w14:paraId="04A361C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0AEA851B"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62011BA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16</w:t>
            </w:r>
          </w:p>
        </w:tc>
      </w:tr>
      <w:tr w:rsidR="00B012F8" w:rsidRPr="00DA3DC3" w14:paraId="6DFFEB79"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1EF61A9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Bétera</w:t>
            </w:r>
          </w:p>
        </w:tc>
        <w:tc>
          <w:tcPr>
            <w:tcW w:w="905" w:type="dxa"/>
            <w:tcBorders>
              <w:top w:val="single" w:sz="4" w:space="0" w:color="auto"/>
              <w:left w:val="single" w:sz="4" w:space="0" w:color="auto"/>
              <w:bottom w:val="single" w:sz="4" w:space="0" w:color="auto"/>
              <w:right w:val="single" w:sz="4" w:space="0" w:color="auto"/>
            </w:tcBorders>
            <w:hideMark/>
          </w:tcPr>
          <w:p w14:paraId="626633D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25/11/20</w:t>
            </w:r>
          </w:p>
        </w:tc>
        <w:tc>
          <w:tcPr>
            <w:tcW w:w="2728" w:type="dxa"/>
            <w:tcBorders>
              <w:top w:val="single" w:sz="4" w:space="0" w:color="auto"/>
              <w:left w:val="single" w:sz="4" w:space="0" w:color="auto"/>
              <w:bottom w:val="single" w:sz="4" w:space="0" w:color="auto"/>
              <w:right w:val="single" w:sz="4" w:space="0" w:color="auto"/>
            </w:tcBorders>
            <w:hideMark/>
          </w:tcPr>
          <w:p w14:paraId="05DFD963" w14:textId="77777777" w:rsidR="00B012F8" w:rsidRPr="00DA3DC3" w:rsidRDefault="00B012F8">
            <w:pPr>
              <w:widowControl w:val="0"/>
              <w:suppressAutoHyphens/>
              <w:autoSpaceDN w:val="0"/>
              <w:spacing w:after="0" w:line="240" w:lineRule="auto"/>
              <w:ind w:left="170"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“Funciona realment això de la transparència, o és només una moda?”; Lorenzo Cotino Hueso</w:t>
            </w:r>
          </w:p>
        </w:tc>
        <w:tc>
          <w:tcPr>
            <w:tcW w:w="1321" w:type="dxa"/>
            <w:tcBorders>
              <w:top w:val="single" w:sz="4" w:space="0" w:color="auto"/>
              <w:left w:val="single" w:sz="4" w:space="0" w:color="auto"/>
              <w:bottom w:val="single" w:sz="4" w:space="0" w:color="auto"/>
              <w:right w:val="single" w:sz="4" w:space="0" w:color="auto"/>
            </w:tcBorders>
            <w:hideMark/>
          </w:tcPr>
          <w:p w14:paraId="77A35E5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516806D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1EDBB6C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30</w:t>
            </w:r>
          </w:p>
        </w:tc>
      </w:tr>
      <w:tr w:rsidR="00B012F8" w:rsidRPr="00DA3DC3" w14:paraId="14F219F6"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0DF9727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Cullera</w:t>
            </w:r>
          </w:p>
        </w:tc>
        <w:tc>
          <w:tcPr>
            <w:tcW w:w="905" w:type="dxa"/>
            <w:tcBorders>
              <w:top w:val="single" w:sz="4" w:space="0" w:color="auto"/>
              <w:left w:val="single" w:sz="4" w:space="0" w:color="auto"/>
              <w:bottom w:val="single" w:sz="4" w:space="0" w:color="auto"/>
              <w:right w:val="single" w:sz="4" w:space="0" w:color="auto"/>
            </w:tcBorders>
            <w:hideMark/>
          </w:tcPr>
          <w:p w14:paraId="35A96CF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10/11/20</w:t>
            </w:r>
          </w:p>
        </w:tc>
        <w:tc>
          <w:tcPr>
            <w:tcW w:w="2728" w:type="dxa"/>
            <w:tcBorders>
              <w:top w:val="single" w:sz="4" w:space="0" w:color="auto"/>
              <w:left w:val="single" w:sz="4" w:space="0" w:color="auto"/>
              <w:bottom w:val="single" w:sz="4" w:space="0" w:color="auto"/>
              <w:right w:val="single" w:sz="4" w:space="0" w:color="auto"/>
            </w:tcBorders>
            <w:hideMark/>
          </w:tcPr>
          <w:p w14:paraId="3FC7085E" w14:textId="77777777" w:rsidR="00B012F8" w:rsidRPr="00DA3DC3" w:rsidRDefault="00B012F8">
            <w:pPr>
              <w:widowControl w:val="0"/>
              <w:suppressAutoHyphens/>
              <w:autoSpaceDN w:val="0"/>
              <w:spacing w:after="0" w:line="240" w:lineRule="auto"/>
              <w:ind w:left="170"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 xml:space="preserve">“Estem a soles i indefensos davant de les </w:t>
            </w:r>
            <w:r w:rsidRPr="00DA3DC3">
              <w:rPr>
                <w:rFonts w:ascii="Arial" w:hAnsi="Arial"/>
                <w:i/>
                <w:iCs/>
                <w:sz w:val="18"/>
                <w:szCs w:val="18"/>
                <w:lang w:val="ca-ES-valencia"/>
              </w:rPr>
              <w:t>fake news</w:t>
            </w:r>
            <w:r w:rsidRPr="00DA3DC3">
              <w:rPr>
                <w:rFonts w:ascii="Arial" w:hAnsi="Arial"/>
                <w:sz w:val="18"/>
                <w:szCs w:val="18"/>
                <w:lang w:val="ca-ES-valencia"/>
              </w:rPr>
              <w:t xml:space="preserve"> i la manipulació informativa?”; Rosario Serra Cristóbal</w:t>
            </w:r>
          </w:p>
        </w:tc>
        <w:tc>
          <w:tcPr>
            <w:tcW w:w="1321" w:type="dxa"/>
            <w:tcBorders>
              <w:top w:val="single" w:sz="4" w:space="0" w:color="auto"/>
              <w:left w:val="single" w:sz="4" w:space="0" w:color="auto"/>
              <w:bottom w:val="single" w:sz="4" w:space="0" w:color="auto"/>
              <w:right w:val="single" w:sz="4" w:space="0" w:color="auto"/>
            </w:tcBorders>
            <w:hideMark/>
          </w:tcPr>
          <w:p w14:paraId="5198CB8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6DC5AC0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536641AB"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27</w:t>
            </w:r>
          </w:p>
        </w:tc>
      </w:tr>
      <w:tr w:rsidR="00B012F8" w:rsidRPr="00DA3DC3" w14:paraId="6254FE95"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26DAA7D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l’Eliana</w:t>
            </w:r>
          </w:p>
        </w:tc>
        <w:tc>
          <w:tcPr>
            <w:tcW w:w="905" w:type="dxa"/>
            <w:tcBorders>
              <w:top w:val="single" w:sz="4" w:space="0" w:color="auto"/>
              <w:left w:val="single" w:sz="4" w:space="0" w:color="auto"/>
              <w:bottom w:val="single" w:sz="4" w:space="0" w:color="auto"/>
              <w:right w:val="single" w:sz="4" w:space="0" w:color="auto"/>
            </w:tcBorders>
            <w:hideMark/>
          </w:tcPr>
          <w:p w14:paraId="2D66BDA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17/11/20</w:t>
            </w:r>
          </w:p>
        </w:tc>
        <w:tc>
          <w:tcPr>
            <w:tcW w:w="2728" w:type="dxa"/>
            <w:tcBorders>
              <w:top w:val="single" w:sz="4" w:space="0" w:color="auto"/>
              <w:left w:val="single" w:sz="4" w:space="0" w:color="auto"/>
              <w:bottom w:val="single" w:sz="4" w:space="0" w:color="auto"/>
              <w:right w:val="single" w:sz="4" w:space="0" w:color="auto"/>
            </w:tcBorders>
            <w:hideMark/>
          </w:tcPr>
          <w:p w14:paraId="59866684"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kern w:val="2"/>
                <w:sz w:val="18"/>
                <w:szCs w:val="18"/>
                <w:lang w:val="ca-ES-valencia"/>
              </w:rPr>
            </w:pPr>
            <w:r w:rsidRPr="00DA3DC3">
              <w:rPr>
                <w:rFonts w:ascii="Arial" w:hAnsi="Arial"/>
                <w:color w:val="1B1B1B"/>
                <w:sz w:val="18"/>
                <w:szCs w:val="18"/>
                <w:lang w:val="ca-ES-valencia"/>
              </w:rPr>
              <w:t>“Com mesurar la qualitat de la democràcia: el cas espanyol”; Pablo Oñate,</w:t>
            </w:r>
          </w:p>
        </w:tc>
        <w:tc>
          <w:tcPr>
            <w:tcW w:w="1321" w:type="dxa"/>
            <w:tcBorders>
              <w:top w:val="single" w:sz="4" w:space="0" w:color="auto"/>
              <w:left w:val="single" w:sz="4" w:space="0" w:color="auto"/>
              <w:bottom w:val="single" w:sz="4" w:space="0" w:color="auto"/>
              <w:right w:val="single" w:sz="4" w:space="0" w:color="auto"/>
            </w:tcBorders>
            <w:hideMark/>
          </w:tcPr>
          <w:p w14:paraId="1417AE4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6B865301"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1B2B2C7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12</w:t>
            </w:r>
          </w:p>
        </w:tc>
      </w:tr>
      <w:tr w:rsidR="00B012F8" w:rsidRPr="00DA3DC3" w14:paraId="556DA644"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71B78CEB"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Paterna</w:t>
            </w:r>
          </w:p>
        </w:tc>
        <w:tc>
          <w:tcPr>
            <w:tcW w:w="905" w:type="dxa"/>
            <w:tcBorders>
              <w:top w:val="single" w:sz="4" w:space="0" w:color="auto"/>
              <w:left w:val="single" w:sz="4" w:space="0" w:color="auto"/>
              <w:bottom w:val="single" w:sz="4" w:space="0" w:color="auto"/>
              <w:right w:val="single" w:sz="4" w:space="0" w:color="auto"/>
            </w:tcBorders>
            <w:hideMark/>
          </w:tcPr>
          <w:p w14:paraId="29A5F7B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03/12/20</w:t>
            </w:r>
          </w:p>
        </w:tc>
        <w:tc>
          <w:tcPr>
            <w:tcW w:w="2728" w:type="dxa"/>
            <w:tcBorders>
              <w:top w:val="single" w:sz="4" w:space="0" w:color="auto"/>
              <w:left w:val="single" w:sz="4" w:space="0" w:color="auto"/>
              <w:bottom w:val="single" w:sz="4" w:space="0" w:color="auto"/>
              <w:right w:val="single" w:sz="4" w:space="0" w:color="auto"/>
            </w:tcBorders>
            <w:hideMark/>
          </w:tcPr>
          <w:p w14:paraId="5F1C7042"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 xml:space="preserve">“Estem a soles i indefensos davant de les </w:t>
            </w:r>
            <w:r w:rsidRPr="00DA3DC3">
              <w:rPr>
                <w:rFonts w:ascii="Arial" w:hAnsi="Arial"/>
                <w:i/>
                <w:iCs/>
                <w:sz w:val="18"/>
                <w:szCs w:val="18"/>
                <w:lang w:val="ca-ES-valencia"/>
              </w:rPr>
              <w:t xml:space="preserve">fake news </w:t>
            </w:r>
            <w:r w:rsidRPr="00DA3DC3">
              <w:rPr>
                <w:rFonts w:ascii="Arial" w:hAnsi="Arial"/>
                <w:sz w:val="18"/>
                <w:szCs w:val="18"/>
                <w:lang w:val="ca-ES-valencia"/>
              </w:rPr>
              <w:t>i la manipulació informativa?”; Rosario Serra</w:t>
            </w:r>
          </w:p>
        </w:tc>
        <w:tc>
          <w:tcPr>
            <w:tcW w:w="1321" w:type="dxa"/>
            <w:tcBorders>
              <w:top w:val="single" w:sz="4" w:space="0" w:color="auto"/>
              <w:left w:val="single" w:sz="4" w:space="0" w:color="auto"/>
              <w:bottom w:val="single" w:sz="4" w:space="0" w:color="auto"/>
              <w:right w:val="single" w:sz="4" w:space="0" w:color="auto"/>
            </w:tcBorders>
            <w:hideMark/>
          </w:tcPr>
          <w:p w14:paraId="610B72D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0F4153F0"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583DC9A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20</w:t>
            </w:r>
          </w:p>
        </w:tc>
      </w:tr>
      <w:tr w:rsidR="00B012F8" w:rsidRPr="00DA3DC3" w14:paraId="6119040B"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6A906B0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Alzira</w:t>
            </w:r>
          </w:p>
        </w:tc>
        <w:tc>
          <w:tcPr>
            <w:tcW w:w="905" w:type="dxa"/>
            <w:tcBorders>
              <w:top w:val="single" w:sz="4" w:space="0" w:color="auto"/>
              <w:left w:val="single" w:sz="4" w:space="0" w:color="auto"/>
              <w:bottom w:val="single" w:sz="4" w:space="0" w:color="auto"/>
              <w:right w:val="single" w:sz="4" w:space="0" w:color="auto"/>
            </w:tcBorders>
            <w:hideMark/>
          </w:tcPr>
          <w:p w14:paraId="41679E3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24/11/20</w:t>
            </w:r>
          </w:p>
        </w:tc>
        <w:tc>
          <w:tcPr>
            <w:tcW w:w="2728" w:type="dxa"/>
            <w:tcBorders>
              <w:top w:val="single" w:sz="4" w:space="0" w:color="auto"/>
              <w:left w:val="single" w:sz="4" w:space="0" w:color="auto"/>
              <w:bottom w:val="single" w:sz="4" w:space="0" w:color="auto"/>
              <w:right w:val="single" w:sz="4" w:space="0" w:color="auto"/>
            </w:tcBorders>
            <w:hideMark/>
          </w:tcPr>
          <w:p w14:paraId="3F2DDC01"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 xml:space="preserve"> “És la justícia igual per a tots? Prevenció i càstig de la corrupció”; José Luis González Cussac</w:t>
            </w:r>
          </w:p>
        </w:tc>
        <w:tc>
          <w:tcPr>
            <w:tcW w:w="1321" w:type="dxa"/>
            <w:tcBorders>
              <w:top w:val="single" w:sz="4" w:space="0" w:color="auto"/>
              <w:left w:val="single" w:sz="4" w:space="0" w:color="auto"/>
              <w:bottom w:val="single" w:sz="4" w:space="0" w:color="auto"/>
              <w:right w:val="single" w:sz="4" w:space="0" w:color="auto"/>
            </w:tcBorders>
            <w:hideMark/>
          </w:tcPr>
          <w:p w14:paraId="5D5DF06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Dret Penal</w:t>
            </w:r>
          </w:p>
        </w:tc>
        <w:tc>
          <w:tcPr>
            <w:tcW w:w="1074" w:type="dxa"/>
            <w:tcBorders>
              <w:top w:val="single" w:sz="4" w:space="0" w:color="auto"/>
              <w:left w:val="single" w:sz="4" w:space="0" w:color="auto"/>
              <w:bottom w:val="single" w:sz="4" w:space="0" w:color="auto"/>
              <w:right w:val="single" w:sz="4" w:space="0" w:color="auto"/>
            </w:tcBorders>
            <w:hideMark/>
          </w:tcPr>
          <w:p w14:paraId="77DC5151"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5A288F9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25</w:t>
            </w:r>
          </w:p>
        </w:tc>
      </w:tr>
      <w:tr w:rsidR="00B012F8" w:rsidRPr="00DA3DC3" w14:paraId="1889AD82"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17BD0DB0"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Quart de Poblet</w:t>
            </w:r>
          </w:p>
        </w:tc>
        <w:tc>
          <w:tcPr>
            <w:tcW w:w="905" w:type="dxa"/>
            <w:tcBorders>
              <w:top w:val="single" w:sz="4" w:space="0" w:color="auto"/>
              <w:left w:val="single" w:sz="4" w:space="0" w:color="auto"/>
              <w:bottom w:val="single" w:sz="4" w:space="0" w:color="auto"/>
              <w:right w:val="single" w:sz="4" w:space="0" w:color="auto"/>
            </w:tcBorders>
            <w:hideMark/>
          </w:tcPr>
          <w:p w14:paraId="4AC2DDC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02/12/20</w:t>
            </w:r>
          </w:p>
        </w:tc>
        <w:tc>
          <w:tcPr>
            <w:tcW w:w="2728" w:type="dxa"/>
            <w:tcBorders>
              <w:top w:val="single" w:sz="4" w:space="0" w:color="auto"/>
              <w:left w:val="single" w:sz="4" w:space="0" w:color="auto"/>
              <w:bottom w:val="single" w:sz="4" w:space="0" w:color="auto"/>
              <w:right w:val="single" w:sz="4" w:space="0" w:color="auto"/>
            </w:tcBorders>
            <w:hideMark/>
          </w:tcPr>
          <w:p w14:paraId="30C3B22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sz w:val="18"/>
                <w:szCs w:val="18"/>
                <w:lang w:val="ca-ES-valencia"/>
              </w:rPr>
              <w:t>“Presentació de l’AVAF”; Anselm Bodoque Arribas</w:t>
            </w:r>
          </w:p>
        </w:tc>
        <w:tc>
          <w:tcPr>
            <w:tcW w:w="1321" w:type="dxa"/>
            <w:tcBorders>
              <w:top w:val="single" w:sz="4" w:space="0" w:color="auto"/>
              <w:left w:val="single" w:sz="4" w:space="0" w:color="auto"/>
              <w:bottom w:val="single" w:sz="4" w:space="0" w:color="auto"/>
              <w:right w:val="single" w:sz="4" w:space="0" w:color="auto"/>
            </w:tcBorders>
            <w:hideMark/>
          </w:tcPr>
          <w:p w14:paraId="5E9744B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AVAF</w:t>
            </w:r>
          </w:p>
        </w:tc>
        <w:tc>
          <w:tcPr>
            <w:tcW w:w="1074" w:type="dxa"/>
            <w:tcBorders>
              <w:top w:val="single" w:sz="4" w:space="0" w:color="auto"/>
              <w:left w:val="single" w:sz="4" w:space="0" w:color="auto"/>
              <w:bottom w:val="single" w:sz="4" w:space="0" w:color="auto"/>
              <w:right w:val="single" w:sz="4" w:space="0" w:color="auto"/>
            </w:tcBorders>
            <w:hideMark/>
          </w:tcPr>
          <w:p w14:paraId="6C34B8B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color w:val="000000"/>
                <w:sz w:val="18"/>
                <w:szCs w:val="18"/>
                <w:lang w:val="ca-ES-valencia"/>
              </w:rPr>
              <w:t>1 hora i mitja</w:t>
            </w:r>
          </w:p>
        </w:tc>
        <w:tc>
          <w:tcPr>
            <w:tcW w:w="1201" w:type="dxa"/>
            <w:tcBorders>
              <w:top w:val="single" w:sz="4" w:space="0" w:color="auto"/>
              <w:left w:val="single" w:sz="4" w:space="0" w:color="auto"/>
              <w:bottom w:val="single" w:sz="4" w:space="0" w:color="auto"/>
              <w:right w:val="single" w:sz="4" w:space="0" w:color="auto"/>
            </w:tcBorders>
            <w:hideMark/>
          </w:tcPr>
          <w:p w14:paraId="3D9F04D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19</w:t>
            </w:r>
          </w:p>
        </w:tc>
      </w:tr>
      <w:tr w:rsidR="00B012F8" w:rsidRPr="00DA3DC3" w14:paraId="5F835706"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74D2224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Requena</w:t>
            </w:r>
          </w:p>
        </w:tc>
        <w:tc>
          <w:tcPr>
            <w:tcW w:w="905" w:type="dxa"/>
            <w:tcBorders>
              <w:top w:val="single" w:sz="4" w:space="0" w:color="auto"/>
              <w:left w:val="single" w:sz="4" w:space="0" w:color="auto"/>
              <w:bottom w:val="single" w:sz="4" w:space="0" w:color="auto"/>
              <w:right w:val="single" w:sz="4" w:space="0" w:color="auto"/>
            </w:tcBorders>
            <w:hideMark/>
          </w:tcPr>
          <w:p w14:paraId="3C7AC82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17/12/20</w:t>
            </w:r>
          </w:p>
        </w:tc>
        <w:tc>
          <w:tcPr>
            <w:tcW w:w="2728" w:type="dxa"/>
            <w:tcBorders>
              <w:top w:val="single" w:sz="4" w:space="0" w:color="auto"/>
              <w:left w:val="single" w:sz="4" w:space="0" w:color="auto"/>
              <w:bottom w:val="single" w:sz="4" w:space="0" w:color="auto"/>
              <w:right w:val="single" w:sz="4" w:space="0" w:color="auto"/>
            </w:tcBorders>
            <w:hideMark/>
          </w:tcPr>
          <w:p w14:paraId="4D5D5476" w14:textId="77777777" w:rsidR="00B012F8" w:rsidRPr="00DA3DC3" w:rsidRDefault="00B012F8">
            <w:pPr>
              <w:widowControl w:val="0"/>
              <w:suppressAutoHyphens/>
              <w:autoSpaceDN w:val="0"/>
              <w:spacing w:after="0" w:line="240" w:lineRule="auto"/>
              <w:ind w:left="170"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“Votarem un dia a través d’Internet, o el govern obert és una altra cosa?”; Joaquín Martín Cubas</w:t>
            </w:r>
          </w:p>
        </w:tc>
        <w:tc>
          <w:tcPr>
            <w:tcW w:w="1321" w:type="dxa"/>
            <w:tcBorders>
              <w:top w:val="single" w:sz="4" w:space="0" w:color="auto"/>
              <w:left w:val="single" w:sz="4" w:space="0" w:color="auto"/>
              <w:bottom w:val="single" w:sz="4" w:space="0" w:color="auto"/>
              <w:right w:val="single" w:sz="4" w:space="0" w:color="auto"/>
            </w:tcBorders>
            <w:hideMark/>
          </w:tcPr>
          <w:p w14:paraId="107E19F9"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 xml:space="preserve">Dret Constitucional i Ciència Política i de l’Administració </w:t>
            </w:r>
          </w:p>
        </w:tc>
        <w:tc>
          <w:tcPr>
            <w:tcW w:w="1074" w:type="dxa"/>
            <w:tcBorders>
              <w:top w:val="single" w:sz="4" w:space="0" w:color="auto"/>
              <w:left w:val="single" w:sz="4" w:space="0" w:color="auto"/>
              <w:bottom w:val="single" w:sz="4" w:space="0" w:color="auto"/>
              <w:right w:val="single" w:sz="4" w:space="0" w:color="auto"/>
            </w:tcBorders>
            <w:hideMark/>
          </w:tcPr>
          <w:p w14:paraId="50B71689"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1AE85EA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15</w:t>
            </w:r>
          </w:p>
        </w:tc>
      </w:tr>
      <w:tr w:rsidR="00B012F8" w:rsidRPr="00DA3DC3" w14:paraId="4F5EDA29" w14:textId="77777777" w:rsidTr="00B012F8">
        <w:tc>
          <w:tcPr>
            <w:tcW w:w="1329" w:type="dxa"/>
            <w:tcBorders>
              <w:top w:val="single" w:sz="4" w:space="0" w:color="auto"/>
              <w:left w:val="single" w:sz="4" w:space="0" w:color="auto"/>
              <w:bottom w:val="single" w:sz="4" w:space="0" w:color="auto"/>
              <w:right w:val="single" w:sz="4" w:space="0" w:color="auto"/>
            </w:tcBorders>
            <w:hideMark/>
          </w:tcPr>
          <w:p w14:paraId="4CAE69C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000000"/>
                <w:kern w:val="2"/>
                <w:sz w:val="18"/>
                <w:szCs w:val="18"/>
                <w:lang w:val="ca-ES-valencia"/>
              </w:rPr>
            </w:pPr>
            <w:r w:rsidRPr="00DA3DC3">
              <w:rPr>
                <w:rFonts w:ascii="Arial" w:hAnsi="Arial"/>
                <w:b/>
                <w:color w:val="000000"/>
                <w:sz w:val="18"/>
                <w:szCs w:val="18"/>
                <w:lang w:val="ca-ES-valencia"/>
              </w:rPr>
              <w:t>Unisocietat Ontinyent</w:t>
            </w:r>
          </w:p>
        </w:tc>
        <w:tc>
          <w:tcPr>
            <w:tcW w:w="905" w:type="dxa"/>
            <w:tcBorders>
              <w:top w:val="single" w:sz="4" w:space="0" w:color="auto"/>
              <w:left w:val="single" w:sz="4" w:space="0" w:color="auto"/>
              <w:bottom w:val="single" w:sz="4" w:space="0" w:color="auto"/>
              <w:right w:val="single" w:sz="4" w:space="0" w:color="auto"/>
            </w:tcBorders>
            <w:hideMark/>
          </w:tcPr>
          <w:p w14:paraId="5A1CE70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17/12/20</w:t>
            </w:r>
          </w:p>
        </w:tc>
        <w:tc>
          <w:tcPr>
            <w:tcW w:w="2728" w:type="dxa"/>
            <w:tcBorders>
              <w:top w:val="single" w:sz="4" w:space="0" w:color="auto"/>
              <w:left w:val="single" w:sz="4" w:space="0" w:color="auto"/>
              <w:bottom w:val="single" w:sz="4" w:space="0" w:color="auto"/>
              <w:right w:val="single" w:sz="4" w:space="0" w:color="auto"/>
            </w:tcBorders>
            <w:hideMark/>
          </w:tcPr>
          <w:p w14:paraId="21D73143" w14:textId="77777777" w:rsidR="00B012F8" w:rsidRPr="00DA3DC3" w:rsidRDefault="00B012F8">
            <w:pPr>
              <w:widowControl w:val="0"/>
              <w:suppressAutoHyphens/>
              <w:autoSpaceDN w:val="0"/>
              <w:spacing w:after="0" w:line="240" w:lineRule="auto"/>
              <w:ind w:left="170" w:right="340"/>
              <w:jc w:val="center"/>
              <w:rPr>
                <w:rFonts w:ascii="Arial" w:eastAsia="Open Sans" w:hAnsi="Arial" w:cs="Arial"/>
                <w:color w:val="000000"/>
                <w:kern w:val="2"/>
                <w:sz w:val="18"/>
                <w:szCs w:val="18"/>
                <w:lang w:val="ca-ES-valencia"/>
              </w:rPr>
            </w:pPr>
            <w:r w:rsidRPr="00DA3DC3">
              <w:rPr>
                <w:rFonts w:ascii="Arial" w:hAnsi="Arial"/>
                <w:sz w:val="18"/>
                <w:szCs w:val="18"/>
                <w:lang w:val="ca-ES-valencia"/>
              </w:rPr>
              <w:t>“Ensenyar i aprendre l’exercici de la ciutadania”; María José Añón Roig</w:t>
            </w:r>
          </w:p>
        </w:tc>
        <w:tc>
          <w:tcPr>
            <w:tcW w:w="1321" w:type="dxa"/>
            <w:tcBorders>
              <w:top w:val="single" w:sz="4" w:space="0" w:color="auto"/>
              <w:left w:val="single" w:sz="4" w:space="0" w:color="auto"/>
              <w:bottom w:val="single" w:sz="4" w:space="0" w:color="auto"/>
              <w:right w:val="single" w:sz="4" w:space="0" w:color="auto"/>
            </w:tcBorders>
            <w:hideMark/>
          </w:tcPr>
          <w:p w14:paraId="5789A2A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Filosofia del Dret i Política</w:t>
            </w:r>
          </w:p>
        </w:tc>
        <w:tc>
          <w:tcPr>
            <w:tcW w:w="1074" w:type="dxa"/>
            <w:tcBorders>
              <w:top w:val="single" w:sz="4" w:space="0" w:color="auto"/>
              <w:left w:val="single" w:sz="4" w:space="0" w:color="auto"/>
              <w:bottom w:val="single" w:sz="4" w:space="0" w:color="auto"/>
              <w:right w:val="single" w:sz="4" w:space="0" w:color="auto"/>
            </w:tcBorders>
            <w:hideMark/>
          </w:tcPr>
          <w:p w14:paraId="56315C79"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2 hores</w:t>
            </w:r>
          </w:p>
        </w:tc>
        <w:tc>
          <w:tcPr>
            <w:tcW w:w="1201" w:type="dxa"/>
            <w:tcBorders>
              <w:top w:val="single" w:sz="4" w:space="0" w:color="auto"/>
              <w:left w:val="single" w:sz="4" w:space="0" w:color="auto"/>
              <w:bottom w:val="single" w:sz="4" w:space="0" w:color="auto"/>
              <w:right w:val="single" w:sz="4" w:space="0" w:color="auto"/>
            </w:tcBorders>
            <w:hideMark/>
          </w:tcPr>
          <w:p w14:paraId="3EB5613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color w:val="000000"/>
                <w:kern w:val="2"/>
                <w:sz w:val="18"/>
                <w:szCs w:val="18"/>
                <w:lang w:val="ca-ES-valencia"/>
              </w:rPr>
            </w:pPr>
            <w:r w:rsidRPr="00DA3DC3">
              <w:rPr>
                <w:rFonts w:ascii="Arial" w:hAnsi="Arial"/>
                <w:color w:val="000000"/>
                <w:sz w:val="18"/>
                <w:szCs w:val="18"/>
                <w:lang w:val="ca-ES-valencia"/>
              </w:rPr>
              <w:t>35</w:t>
            </w:r>
          </w:p>
        </w:tc>
      </w:tr>
      <w:tr w:rsidR="00B012F8" w:rsidRPr="00DA3DC3" w14:paraId="57B22D83" w14:textId="77777777" w:rsidTr="00B012F8">
        <w:tc>
          <w:tcPr>
            <w:tcW w:w="2234" w:type="dxa"/>
            <w:gridSpan w:val="2"/>
            <w:tcBorders>
              <w:top w:val="single" w:sz="4" w:space="0" w:color="auto"/>
              <w:left w:val="single" w:sz="4" w:space="0" w:color="auto"/>
              <w:bottom w:val="single" w:sz="4" w:space="0" w:color="auto"/>
              <w:right w:val="single" w:sz="4" w:space="0" w:color="auto"/>
            </w:tcBorders>
            <w:hideMark/>
          </w:tcPr>
          <w:p w14:paraId="04E441A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Total</w:t>
            </w:r>
          </w:p>
        </w:tc>
        <w:tc>
          <w:tcPr>
            <w:tcW w:w="2728" w:type="dxa"/>
            <w:tcBorders>
              <w:top w:val="single" w:sz="4" w:space="0" w:color="auto"/>
              <w:left w:val="single" w:sz="4" w:space="0" w:color="auto"/>
              <w:bottom w:val="single" w:sz="4" w:space="0" w:color="auto"/>
              <w:right w:val="single" w:sz="4" w:space="0" w:color="auto"/>
            </w:tcBorders>
          </w:tcPr>
          <w:p w14:paraId="43B810B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eastAsia="zh-CN" w:bidi="hi-IN"/>
              </w:rPr>
            </w:pPr>
          </w:p>
        </w:tc>
        <w:tc>
          <w:tcPr>
            <w:tcW w:w="1321" w:type="dxa"/>
            <w:tcBorders>
              <w:top w:val="single" w:sz="4" w:space="0" w:color="auto"/>
              <w:left w:val="single" w:sz="4" w:space="0" w:color="auto"/>
              <w:bottom w:val="single" w:sz="4" w:space="0" w:color="auto"/>
              <w:right w:val="single" w:sz="4" w:space="0" w:color="auto"/>
            </w:tcBorders>
          </w:tcPr>
          <w:p w14:paraId="076717C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eastAsia="zh-CN" w:bidi="hi-IN"/>
              </w:rPr>
            </w:pPr>
          </w:p>
        </w:tc>
        <w:tc>
          <w:tcPr>
            <w:tcW w:w="1074" w:type="dxa"/>
            <w:tcBorders>
              <w:top w:val="single" w:sz="4" w:space="0" w:color="auto"/>
              <w:left w:val="single" w:sz="4" w:space="0" w:color="auto"/>
              <w:bottom w:val="single" w:sz="4" w:space="0" w:color="auto"/>
              <w:right w:val="single" w:sz="4" w:space="0" w:color="auto"/>
            </w:tcBorders>
            <w:hideMark/>
          </w:tcPr>
          <w:p w14:paraId="1907DD1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17 hores i mitja</w:t>
            </w:r>
          </w:p>
        </w:tc>
        <w:tc>
          <w:tcPr>
            <w:tcW w:w="1201" w:type="dxa"/>
            <w:tcBorders>
              <w:top w:val="single" w:sz="4" w:space="0" w:color="auto"/>
              <w:left w:val="single" w:sz="4" w:space="0" w:color="auto"/>
              <w:bottom w:val="single" w:sz="4" w:space="0" w:color="auto"/>
              <w:right w:val="single" w:sz="4" w:space="0" w:color="auto"/>
            </w:tcBorders>
            <w:hideMark/>
          </w:tcPr>
          <w:p w14:paraId="5DB9DD9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199</w:t>
            </w:r>
          </w:p>
          <w:p w14:paraId="3E7633E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b/>
                <w:bCs/>
                <w:sz w:val="18"/>
                <w:szCs w:val="18"/>
                <w:lang w:val="ca-ES-valencia"/>
              </w:rPr>
              <w:t>assistents</w:t>
            </w:r>
          </w:p>
        </w:tc>
      </w:tr>
    </w:tbl>
    <w:p w14:paraId="6988D972" w14:textId="77777777" w:rsidR="00B012F8" w:rsidRPr="00DA3DC3" w:rsidRDefault="00B012F8" w:rsidP="00B012F8">
      <w:pPr>
        <w:widowControl w:val="0"/>
        <w:suppressAutoHyphens/>
        <w:autoSpaceDN w:val="0"/>
        <w:spacing w:after="0" w:line="276" w:lineRule="auto"/>
        <w:ind w:right="283"/>
        <w:jc w:val="both"/>
        <w:rPr>
          <w:rFonts w:ascii="Arial" w:eastAsia="Open Sans" w:hAnsi="Arial" w:cs="Arial"/>
          <w:kern w:val="2"/>
          <w:sz w:val="21"/>
          <w:szCs w:val="24"/>
          <w:lang w:val="ca-ES-valencia" w:eastAsia="zh-CN" w:bidi="hi-IN"/>
        </w:rPr>
      </w:pPr>
    </w:p>
    <w:p w14:paraId="420AE8F8" w14:textId="77777777" w:rsidR="00B012F8" w:rsidRPr="00DA3DC3" w:rsidRDefault="00B012F8" w:rsidP="00B012F8">
      <w:pPr>
        <w:keepNext/>
        <w:keepLines/>
        <w:widowControl w:val="0"/>
        <w:suppressAutoHyphens/>
        <w:autoSpaceDN w:val="0"/>
        <w:spacing w:before="40" w:after="120" w:line="276" w:lineRule="auto"/>
        <w:jc w:val="both"/>
        <w:outlineLvl w:val="3"/>
        <w:rPr>
          <w:rFonts w:ascii="Arial" w:eastAsia="Open Sans" w:hAnsi="Arial" w:cs="Arial"/>
          <w:b/>
          <w:i/>
          <w:iCs/>
          <w:sz w:val="21"/>
          <w:lang w:val="ca-ES-valencia"/>
        </w:rPr>
      </w:pPr>
      <w:r w:rsidRPr="00DA3DC3">
        <w:rPr>
          <w:rFonts w:ascii="Arial" w:hAnsi="Arial"/>
          <w:b/>
          <w:i/>
          <w:iCs/>
          <w:sz w:val="21"/>
          <w:lang w:val="ca-ES-valencia"/>
        </w:rPr>
        <w:t>C. Universitats estacionals</w:t>
      </w:r>
    </w:p>
    <w:p w14:paraId="379843EB"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el marc del projecte “Activitats formatives per al bon govern i la ciutadania en el territori valencià”, l’AVAF també ha participat en el Programa d’universitats estacionals de la Universitat de València.</w:t>
      </w:r>
    </w:p>
    <w:p w14:paraId="67724F5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Aquest programa busca acostar la universitat pública al públic en general i ho fa projectant el potencial de la comunitat investigadora sobre el seu espai geogràfic més pròxim, fomentant la presència i implicació de la Universitat de València a les comarques valencianes i transferint formació, investigació i coneixement més enllà de les aules universitàries de manera oberta i gratuïta per a la ciutadania.</w:t>
      </w:r>
    </w:p>
    <w:p w14:paraId="275A5C3A"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L’Agència s’ha incorporat a aquest programa com a institució col·laboradora, per a promoure activitats de docents universitaris sobre sensibilització social i formació en matèria de transparència, bon govern, qualitat democràtica, lluita contra el frau i la corrupció i aquelles reflexions que enfortisquen l’ètica democràtica i la responsabilitat pública. </w:t>
      </w:r>
    </w:p>
    <w:p w14:paraId="5090E99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Durant els mesos d’octubre, novembre i desembre, les universitats estacionals en les quals ha participat l’AVAF han sigut les següents:</w:t>
      </w:r>
    </w:p>
    <w:p w14:paraId="36E4A252" w14:textId="31B0CE41" w:rsidR="00C65EA5" w:rsidRPr="00A5262F" w:rsidRDefault="00C65EA5" w:rsidP="00A5262F">
      <w:pPr>
        <w:pStyle w:val="Descripcin"/>
        <w:keepNext/>
        <w:jc w:val="both"/>
        <w:rPr>
          <w:rFonts w:ascii="Arial" w:hAnsi="Arial" w:cs="Arial"/>
          <w:smallCaps w:val="0"/>
          <w:sz w:val="20"/>
          <w:szCs w:val="24"/>
          <w:lang w:val="ca-ES-valencia"/>
        </w:rPr>
      </w:pPr>
      <w:bookmarkStart w:id="34" w:name="_Toc67567630"/>
      <w:r w:rsidRPr="00A5262F">
        <w:rPr>
          <w:rFonts w:ascii="Arial" w:hAnsi="Arial" w:cs="Arial"/>
          <w:smallCaps w:val="0"/>
          <w:color w:val="9D2235" w:themeColor="accent1"/>
          <w:sz w:val="20"/>
          <w:szCs w:val="24"/>
          <w:lang w:val="ca-ES-valencia"/>
        </w:rPr>
        <w:t xml:space="preserve">Taula </w:t>
      </w:r>
      <w:r w:rsidRPr="00A5262F">
        <w:rPr>
          <w:rFonts w:ascii="Arial" w:hAnsi="Arial" w:cs="Arial"/>
          <w:smallCaps w:val="0"/>
          <w:color w:val="9D2235" w:themeColor="accent1"/>
          <w:sz w:val="20"/>
          <w:szCs w:val="24"/>
          <w:lang w:val="ca-ES-valencia"/>
        </w:rPr>
        <w:fldChar w:fldCharType="begin"/>
      </w:r>
      <w:r w:rsidRPr="00A5262F">
        <w:rPr>
          <w:rFonts w:ascii="Arial" w:hAnsi="Arial" w:cs="Arial"/>
          <w:smallCaps w:val="0"/>
          <w:color w:val="9D2235" w:themeColor="accent1"/>
          <w:sz w:val="20"/>
          <w:szCs w:val="24"/>
          <w:lang w:val="ca-ES-valencia"/>
        </w:rPr>
        <w:instrText xml:space="preserve"> SEQ Taula \* ARABIC </w:instrText>
      </w:r>
      <w:r w:rsidRPr="00A5262F">
        <w:rPr>
          <w:rFonts w:ascii="Arial" w:hAnsi="Arial" w:cs="Arial"/>
          <w:smallCaps w:val="0"/>
          <w:color w:val="9D2235" w:themeColor="accent1"/>
          <w:sz w:val="20"/>
          <w:szCs w:val="24"/>
          <w:lang w:val="ca-ES-valencia"/>
        </w:rPr>
        <w:fldChar w:fldCharType="separate"/>
      </w:r>
      <w:r w:rsidR="005E6914" w:rsidRPr="00A5262F">
        <w:rPr>
          <w:rFonts w:ascii="Arial" w:hAnsi="Arial" w:cs="Arial"/>
          <w:smallCaps w:val="0"/>
          <w:noProof/>
          <w:color w:val="9D2235" w:themeColor="accent1"/>
          <w:sz w:val="20"/>
          <w:szCs w:val="24"/>
          <w:lang w:val="ca-ES-valencia"/>
        </w:rPr>
        <w:t>5</w:t>
      </w:r>
      <w:r w:rsidRPr="00A5262F">
        <w:rPr>
          <w:rFonts w:ascii="Arial" w:hAnsi="Arial" w:cs="Arial"/>
          <w:smallCaps w:val="0"/>
          <w:color w:val="9D2235" w:themeColor="accent1"/>
          <w:sz w:val="20"/>
          <w:szCs w:val="24"/>
          <w:lang w:val="ca-ES-valencia"/>
        </w:rPr>
        <w:fldChar w:fldCharType="end"/>
      </w:r>
      <w:r w:rsidRPr="00A5262F">
        <w:rPr>
          <w:rFonts w:ascii="Arial" w:hAnsi="Arial" w:cs="Arial"/>
          <w:smallCaps w:val="0"/>
          <w:color w:val="9D2235" w:themeColor="accent1"/>
          <w:sz w:val="20"/>
          <w:szCs w:val="24"/>
          <w:lang w:val="ca-ES-valencia"/>
        </w:rPr>
        <w:t xml:space="preserve">. </w:t>
      </w:r>
      <w:r w:rsidRPr="00A5262F">
        <w:rPr>
          <w:rFonts w:ascii="Arial" w:hAnsi="Arial" w:cs="Arial"/>
          <w:smallCaps w:val="0"/>
          <w:sz w:val="20"/>
          <w:szCs w:val="24"/>
          <w:lang w:val="ca-ES-valencia"/>
        </w:rPr>
        <w:t>Resum de les conferències per a la ciutadania impartides en el programa Universitats Estacionals de la UV</w:t>
      </w:r>
      <w:bookmarkEnd w:id="34"/>
    </w:p>
    <w:tbl>
      <w:tblPr>
        <w:tblW w:w="5000" w:type="pct"/>
        <w:tblCellMar>
          <w:top w:w="55" w:type="dxa"/>
          <w:left w:w="55" w:type="dxa"/>
          <w:bottom w:w="55" w:type="dxa"/>
          <w:right w:w="55" w:type="dxa"/>
        </w:tblCellMar>
        <w:tblLook w:val="04A0" w:firstRow="1" w:lastRow="0" w:firstColumn="1" w:lastColumn="0" w:noHBand="0" w:noVBand="1"/>
      </w:tblPr>
      <w:tblGrid>
        <w:gridCol w:w="1215"/>
        <w:gridCol w:w="811"/>
        <w:gridCol w:w="2825"/>
        <w:gridCol w:w="1690"/>
        <w:gridCol w:w="912"/>
        <w:gridCol w:w="1041"/>
      </w:tblGrid>
      <w:tr w:rsidR="00C92BFF" w:rsidRPr="00DA3DC3" w14:paraId="6A1BD84F" w14:textId="77777777" w:rsidTr="00A5262F">
        <w:tc>
          <w:tcPr>
            <w:tcW w:w="720" w:type="pct"/>
            <w:tcBorders>
              <w:top w:val="single" w:sz="4" w:space="0" w:color="000000"/>
              <w:left w:val="single" w:sz="4" w:space="0" w:color="000000"/>
              <w:bottom w:val="single" w:sz="4" w:space="0" w:color="000000"/>
              <w:right w:val="nil"/>
            </w:tcBorders>
            <w:shd w:val="clear" w:color="auto" w:fill="9D2235" w:themeFill="accent1"/>
            <w:hideMark/>
          </w:tcPr>
          <w:p w14:paraId="35D1CE4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Localitat</w:t>
            </w:r>
          </w:p>
        </w:tc>
        <w:tc>
          <w:tcPr>
            <w:tcW w:w="456" w:type="pct"/>
            <w:tcBorders>
              <w:top w:val="single" w:sz="4" w:space="0" w:color="000000"/>
              <w:left w:val="single" w:sz="4" w:space="0" w:color="000000"/>
              <w:bottom w:val="single" w:sz="4" w:space="0" w:color="000000"/>
              <w:right w:val="nil"/>
            </w:tcBorders>
            <w:shd w:val="clear" w:color="auto" w:fill="9D2235" w:themeFill="accent1"/>
            <w:hideMark/>
          </w:tcPr>
          <w:p w14:paraId="4CE3520F"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Data</w:t>
            </w:r>
          </w:p>
        </w:tc>
        <w:tc>
          <w:tcPr>
            <w:tcW w:w="1667" w:type="pct"/>
            <w:tcBorders>
              <w:top w:val="single" w:sz="4" w:space="0" w:color="000000"/>
              <w:left w:val="single" w:sz="4" w:space="0" w:color="000000"/>
              <w:bottom w:val="single" w:sz="4" w:space="0" w:color="000000"/>
              <w:right w:val="nil"/>
            </w:tcBorders>
            <w:shd w:val="clear" w:color="auto" w:fill="9D2235" w:themeFill="accent1"/>
            <w:hideMark/>
          </w:tcPr>
          <w:p w14:paraId="47CFE23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Ponència i autor</w:t>
            </w:r>
          </w:p>
        </w:tc>
        <w:tc>
          <w:tcPr>
            <w:tcW w:w="999" w:type="pct"/>
            <w:tcBorders>
              <w:top w:val="single" w:sz="4" w:space="0" w:color="000000"/>
              <w:left w:val="single" w:sz="4" w:space="0" w:color="000000"/>
              <w:bottom w:val="single" w:sz="4" w:space="0" w:color="000000"/>
              <w:right w:val="single" w:sz="4" w:space="0" w:color="000000"/>
            </w:tcBorders>
            <w:shd w:val="clear" w:color="auto" w:fill="9D2235" w:themeFill="accent1"/>
            <w:hideMark/>
          </w:tcPr>
          <w:p w14:paraId="0D27215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Departament</w:t>
            </w:r>
          </w:p>
        </w:tc>
        <w:tc>
          <w:tcPr>
            <w:tcW w:w="541" w:type="pct"/>
            <w:tcBorders>
              <w:top w:val="single" w:sz="4" w:space="0" w:color="000000"/>
              <w:left w:val="single" w:sz="4" w:space="0" w:color="000000"/>
              <w:bottom w:val="single" w:sz="4" w:space="0" w:color="000000"/>
              <w:right w:val="nil"/>
            </w:tcBorders>
            <w:shd w:val="clear" w:color="auto" w:fill="9D2235" w:themeFill="accent1"/>
            <w:hideMark/>
          </w:tcPr>
          <w:p w14:paraId="3137D982"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Duració</w:t>
            </w:r>
          </w:p>
        </w:tc>
        <w:tc>
          <w:tcPr>
            <w:tcW w:w="617" w:type="pct"/>
            <w:tcBorders>
              <w:top w:val="single" w:sz="4" w:space="0" w:color="000000"/>
              <w:left w:val="single" w:sz="4" w:space="0" w:color="000000"/>
              <w:bottom w:val="single" w:sz="4" w:space="0" w:color="000000"/>
              <w:right w:val="single" w:sz="4" w:space="0" w:color="auto"/>
            </w:tcBorders>
            <w:shd w:val="clear" w:color="auto" w:fill="9D2235" w:themeFill="accent1"/>
            <w:hideMark/>
          </w:tcPr>
          <w:p w14:paraId="46A0193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Assistents</w:t>
            </w:r>
          </w:p>
          <w:p w14:paraId="06F3DCF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presencial</w:t>
            </w:r>
          </w:p>
          <w:p w14:paraId="54700FD2"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color w:val="FFFFFF" w:themeColor="background1"/>
                <w:kern w:val="2"/>
                <w:sz w:val="18"/>
                <w:szCs w:val="18"/>
                <w:lang w:val="ca-ES-valencia"/>
              </w:rPr>
            </w:pPr>
            <w:r w:rsidRPr="00DA3DC3">
              <w:rPr>
                <w:rFonts w:ascii="Arial" w:hAnsi="Arial"/>
                <w:b/>
                <w:color w:val="FFFFFF" w:themeColor="background1"/>
                <w:sz w:val="18"/>
                <w:szCs w:val="18"/>
                <w:lang w:val="ca-ES-valencia"/>
              </w:rPr>
              <w:t>+en línia</w:t>
            </w:r>
          </w:p>
        </w:tc>
      </w:tr>
      <w:tr w:rsidR="00B012F8" w:rsidRPr="00DA3DC3" w14:paraId="777FDE51" w14:textId="77777777" w:rsidTr="00A5262F">
        <w:tc>
          <w:tcPr>
            <w:tcW w:w="720" w:type="pct"/>
            <w:vMerge w:val="restart"/>
            <w:tcBorders>
              <w:top w:val="nil"/>
              <w:left w:val="single" w:sz="4" w:space="0" w:color="000000"/>
              <w:bottom w:val="single" w:sz="4" w:space="0" w:color="000000"/>
              <w:right w:val="nil"/>
            </w:tcBorders>
            <w:hideMark/>
          </w:tcPr>
          <w:p w14:paraId="4946338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Universitat Estacional Alaquàs</w:t>
            </w:r>
          </w:p>
        </w:tc>
        <w:tc>
          <w:tcPr>
            <w:tcW w:w="456" w:type="pct"/>
            <w:vMerge w:val="restart"/>
            <w:tcBorders>
              <w:top w:val="nil"/>
              <w:left w:val="single" w:sz="4" w:space="0" w:color="000000"/>
              <w:bottom w:val="single" w:sz="4" w:space="0" w:color="000000"/>
              <w:right w:val="nil"/>
            </w:tcBorders>
            <w:hideMark/>
          </w:tcPr>
          <w:p w14:paraId="253494C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15/10/20</w:t>
            </w:r>
          </w:p>
        </w:tc>
        <w:tc>
          <w:tcPr>
            <w:tcW w:w="1667" w:type="pct"/>
            <w:vMerge w:val="restart"/>
            <w:tcBorders>
              <w:top w:val="nil"/>
              <w:left w:val="single" w:sz="4" w:space="0" w:color="000000"/>
              <w:bottom w:val="single" w:sz="4" w:space="0" w:color="000000"/>
              <w:right w:val="nil"/>
            </w:tcBorders>
            <w:hideMark/>
          </w:tcPr>
          <w:p w14:paraId="6D3D1127"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Cs/>
                <w:kern w:val="2"/>
                <w:sz w:val="18"/>
                <w:szCs w:val="18"/>
                <w:lang w:val="ca-ES-valencia"/>
              </w:rPr>
            </w:pPr>
            <w:r w:rsidRPr="00DA3DC3">
              <w:rPr>
                <w:rFonts w:ascii="Arial" w:hAnsi="Arial"/>
                <w:bCs/>
                <w:sz w:val="18"/>
                <w:szCs w:val="18"/>
                <w:lang w:val="ca-ES-valencia"/>
              </w:rPr>
              <w:t>“Bon govern, la participació ingredient base”; Carmen Montalbá Ocaña</w:t>
            </w:r>
          </w:p>
        </w:tc>
        <w:tc>
          <w:tcPr>
            <w:tcW w:w="999" w:type="pct"/>
            <w:vMerge w:val="restart"/>
            <w:tcBorders>
              <w:top w:val="nil"/>
              <w:left w:val="single" w:sz="4" w:space="0" w:color="000000"/>
              <w:bottom w:val="single" w:sz="4" w:space="0" w:color="000000"/>
              <w:right w:val="single" w:sz="4" w:space="0" w:color="000000"/>
            </w:tcBorders>
            <w:hideMark/>
          </w:tcPr>
          <w:p w14:paraId="5AC7E41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Treball Social i Serveis Socials</w:t>
            </w:r>
          </w:p>
        </w:tc>
        <w:tc>
          <w:tcPr>
            <w:tcW w:w="541" w:type="pct"/>
            <w:vMerge w:val="restart"/>
            <w:tcBorders>
              <w:top w:val="nil"/>
              <w:left w:val="single" w:sz="4" w:space="0" w:color="000000"/>
              <w:bottom w:val="single" w:sz="4" w:space="0" w:color="000000"/>
              <w:right w:val="nil"/>
            </w:tcBorders>
            <w:hideMark/>
          </w:tcPr>
          <w:p w14:paraId="418698A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2,5 hores</w:t>
            </w:r>
          </w:p>
        </w:tc>
        <w:tc>
          <w:tcPr>
            <w:tcW w:w="617" w:type="pct"/>
            <w:tcBorders>
              <w:top w:val="nil"/>
              <w:left w:val="single" w:sz="4" w:space="0" w:color="000000"/>
              <w:bottom w:val="single" w:sz="4" w:space="0" w:color="000000"/>
              <w:right w:val="single" w:sz="4" w:space="0" w:color="auto"/>
            </w:tcBorders>
            <w:hideMark/>
          </w:tcPr>
          <w:p w14:paraId="639C1FE1"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9</w:t>
            </w:r>
          </w:p>
        </w:tc>
      </w:tr>
      <w:tr w:rsidR="00B012F8" w:rsidRPr="00DA3DC3" w14:paraId="3C9CF0EB" w14:textId="77777777" w:rsidTr="00A5262F">
        <w:trPr>
          <w:trHeight w:val="481"/>
        </w:trPr>
        <w:tc>
          <w:tcPr>
            <w:tcW w:w="720" w:type="pct"/>
            <w:vMerge/>
            <w:tcBorders>
              <w:top w:val="nil"/>
              <w:left w:val="single" w:sz="4" w:space="0" w:color="000000"/>
              <w:bottom w:val="single" w:sz="4" w:space="0" w:color="000000"/>
              <w:right w:val="nil"/>
            </w:tcBorders>
            <w:vAlign w:val="center"/>
            <w:hideMark/>
          </w:tcPr>
          <w:p w14:paraId="7F80B29F" w14:textId="77777777" w:rsidR="00B012F8" w:rsidRPr="00DA3DC3" w:rsidRDefault="00B012F8">
            <w:pPr>
              <w:spacing w:after="0"/>
              <w:rPr>
                <w:rFonts w:ascii="Arial" w:eastAsia="Open Sans" w:hAnsi="Arial" w:cs="Arial"/>
                <w:bCs/>
                <w:color w:val="000000"/>
                <w:kern w:val="2"/>
                <w:sz w:val="18"/>
                <w:szCs w:val="18"/>
                <w:lang w:val="ca-ES-valencia"/>
              </w:rPr>
            </w:pPr>
          </w:p>
        </w:tc>
        <w:tc>
          <w:tcPr>
            <w:tcW w:w="456" w:type="pct"/>
            <w:vMerge/>
            <w:tcBorders>
              <w:top w:val="nil"/>
              <w:left w:val="single" w:sz="4" w:space="0" w:color="000000"/>
              <w:bottom w:val="single" w:sz="4" w:space="0" w:color="000000"/>
              <w:right w:val="nil"/>
            </w:tcBorders>
            <w:vAlign w:val="center"/>
            <w:hideMark/>
          </w:tcPr>
          <w:p w14:paraId="07517EDE" w14:textId="77777777" w:rsidR="00B012F8" w:rsidRPr="00DA3DC3" w:rsidRDefault="00B012F8">
            <w:pPr>
              <w:spacing w:after="0"/>
              <w:rPr>
                <w:rFonts w:ascii="Arial" w:eastAsia="Open Sans" w:hAnsi="Arial" w:cs="Arial"/>
                <w:bCs/>
                <w:color w:val="000000"/>
                <w:kern w:val="2"/>
                <w:sz w:val="18"/>
                <w:szCs w:val="18"/>
                <w:lang w:val="ca-ES-valencia"/>
              </w:rPr>
            </w:pPr>
          </w:p>
        </w:tc>
        <w:tc>
          <w:tcPr>
            <w:tcW w:w="1667" w:type="pct"/>
            <w:vMerge/>
            <w:tcBorders>
              <w:top w:val="nil"/>
              <w:left w:val="single" w:sz="4" w:space="0" w:color="000000"/>
              <w:bottom w:val="single" w:sz="4" w:space="0" w:color="000000"/>
              <w:right w:val="nil"/>
            </w:tcBorders>
            <w:vAlign w:val="center"/>
            <w:hideMark/>
          </w:tcPr>
          <w:p w14:paraId="5C7CBCED" w14:textId="77777777" w:rsidR="00B012F8" w:rsidRPr="00DA3DC3" w:rsidRDefault="00B012F8">
            <w:pPr>
              <w:spacing w:after="0"/>
              <w:rPr>
                <w:rFonts w:ascii="Arial" w:eastAsia="Open Sans" w:hAnsi="Arial" w:cs="Arial"/>
                <w:bCs/>
                <w:kern w:val="2"/>
                <w:sz w:val="18"/>
                <w:szCs w:val="18"/>
                <w:lang w:val="ca-ES-valencia"/>
              </w:rPr>
            </w:pPr>
          </w:p>
        </w:tc>
        <w:tc>
          <w:tcPr>
            <w:tcW w:w="999" w:type="pct"/>
            <w:vMerge/>
            <w:tcBorders>
              <w:top w:val="nil"/>
              <w:left w:val="single" w:sz="4" w:space="0" w:color="000000"/>
              <w:bottom w:val="single" w:sz="4" w:space="0" w:color="000000"/>
              <w:right w:val="single" w:sz="4" w:space="0" w:color="000000"/>
            </w:tcBorders>
            <w:vAlign w:val="center"/>
            <w:hideMark/>
          </w:tcPr>
          <w:p w14:paraId="3868A55E" w14:textId="77777777" w:rsidR="00B012F8" w:rsidRPr="00DA3DC3" w:rsidRDefault="00B012F8">
            <w:pPr>
              <w:spacing w:after="0"/>
              <w:rPr>
                <w:rFonts w:ascii="Arial" w:eastAsia="Open Sans" w:hAnsi="Arial" w:cs="Arial"/>
                <w:bCs/>
                <w:color w:val="000000"/>
                <w:kern w:val="2"/>
                <w:sz w:val="18"/>
                <w:szCs w:val="18"/>
                <w:lang w:val="ca-ES-valencia"/>
              </w:rPr>
            </w:pPr>
          </w:p>
        </w:tc>
        <w:tc>
          <w:tcPr>
            <w:tcW w:w="541" w:type="pct"/>
            <w:vMerge/>
            <w:tcBorders>
              <w:top w:val="nil"/>
              <w:left w:val="single" w:sz="4" w:space="0" w:color="000000"/>
              <w:bottom w:val="single" w:sz="4" w:space="0" w:color="000000"/>
              <w:right w:val="nil"/>
            </w:tcBorders>
            <w:vAlign w:val="center"/>
            <w:hideMark/>
          </w:tcPr>
          <w:p w14:paraId="219CD5C0" w14:textId="77777777" w:rsidR="00B012F8" w:rsidRPr="00DA3DC3" w:rsidRDefault="00B012F8">
            <w:pPr>
              <w:spacing w:after="0"/>
              <w:rPr>
                <w:rFonts w:ascii="Arial" w:eastAsia="Open Sans" w:hAnsi="Arial" w:cs="Arial"/>
                <w:bCs/>
                <w:color w:val="000000"/>
                <w:kern w:val="2"/>
                <w:sz w:val="18"/>
                <w:szCs w:val="18"/>
                <w:lang w:val="ca-ES-valencia"/>
              </w:rPr>
            </w:pPr>
          </w:p>
        </w:tc>
        <w:tc>
          <w:tcPr>
            <w:tcW w:w="617" w:type="pct"/>
            <w:tcBorders>
              <w:top w:val="nil"/>
              <w:left w:val="single" w:sz="4" w:space="0" w:color="000000"/>
              <w:bottom w:val="single" w:sz="4" w:space="0" w:color="000000"/>
              <w:right w:val="single" w:sz="4" w:space="0" w:color="auto"/>
            </w:tcBorders>
            <w:hideMark/>
          </w:tcPr>
          <w:p w14:paraId="18C0EEF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18</w:t>
            </w:r>
          </w:p>
        </w:tc>
      </w:tr>
      <w:tr w:rsidR="00B012F8" w:rsidRPr="00DA3DC3" w14:paraId="7EC4706A" w14:textId="77777777" w:rsidTr="00A5262F">
        <w:trPr>
          <w:trHeight w:val="537"/>
        </w:trPr>
        <w:tc>
          <w:tcPr>
            <w:tcW w:w="720" w:type="pct"/>
            <w:vMerge w:val="restart"/>
            <w:tcBorders>
              <w:top w:val="nil"/>
              <w:left w:val="single" w:sz="4" w:space="0" w:color="000000"/>
              <w:bottom w:val="single" w:sz="4" w:space="0" w:color="000000"/>
              <w:right w:val="nil"/>
            </w:tcBorders>
            <w:hideMark/>
          </w:tcPr>
          <w:p w14:paraId="6BD34A20"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Universitat Estacional Sagunt</w:t>
            </w:r>
          </w:p>
        </w:tc>
        <w:tc>
          <w:tcPr>
            <w:tcW w:w="456" w:type="pct"/>
            <w:vMerge w:val="restart"/>
            <w:tcBorders>
              <w:top w:val="nil"/>
              <w:left w:val="single" w:sz="4" w:space="0" w:color="000000"/>
              <w:bottom w:val="single" w:sz="4" w:space="0" w:color="000000"/>
              <w:right w:val="nil"/>
            </w:tcBorders>
            <w:hideMark/>
          </w:tcPr>
          <w:p w14:paraId="23CF96E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12/11/20</w:t>
            </w:r>
          </w:p>
        </w:tc>
        <w:tc>
          <w:tcPr>
            <w:tcW w:w="1667" w:type="pct"/>
            <w:vMerge w:val="restart"/>
            <w:tcBorders>
              <w:top w:val="nil"/>
              <w:left w:val="single" w:sz="4" w:space="0" w:color="000000"/>
              <w:bottom w:val="single" w:sz="4" w:space="0" w:color="000000"/>
              <w:right w:val="nil"/>
            </w:tcBorders>
            <w:hideMark/>
          </w:tcPr>
          <w:p w14:paraId="6DDCD755"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Cs/>
                <w:color w:val="000000"/>
                <w:kern w:val="2"/>
                <w:sz w:val="18"/>
                <w:szCs w:val="18"/>
                <w:lang w:val="ca-ES-valencia"/>
              </w:rPr>
            </w:pPr>
            <w:r w:rsidRPr="00DA3DC3">
              <w:rPr>
                <w:rFonts w:ascii="Arial" w:hAnsi="Arial"/>
                <w:bCs/>
                <w:color w:val="1B1B1B"/>
                <w:sz w:val="18"/>
                <w:szCs w:val="18"/>
                <w:lang w:val="ca-ES-valencia"/>
              </w:rPr>
              <w:t>“Control i prevenció del conflicte d’interés en l’àmbit de la gestió pública”; Andrés Boix Palop</w:t>
            </w:r>
          </w:p>
        </w:tc>
        <w:tc>
          <w:tcPr>
            <w:tcW w:w="999" w:type="pct"/>
            <w:vMerge w:val="restart"/>
            <w:tcBorders>
              <w:top w:val="nil"/>
              <w:left w:val="single" w:sz="4" w:space="0" w:color="000000"/>
              <w:bottom w:val="single" w:sz="4" w:space="0" w:color="000000"/>
              <w:right w:val="single" w:sz="4" w:space="0" w:color="000000"/>
            </w:tcBorders>
            <w:hideMark/>
          </w:tcPr>
          <w:p w14:paraId="4C3DD9A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Dret Administratiu</w:t>
            </w:r>
          </w:p>
        </w:tc>
        <w:tc>
          <w:tcPr>
            <w:tcW w:w="541" w:type="pct"/>
            <w:vMerge w:val="restart"/>
            <w:tcBorders>
              <w:top w:val="nil"/>
              <w:left w:val="single" w:sz="4" w:space="0" w:color="000000"/>
              <w:bottom w:val="single" w:sz="4" w:space="0" w:color="000000"/>
              <w:right w:val="nil"/>
            </w:tcBorders>
            <w:hideMark/>
          </w:tcPr>
          <w:p w14:paraId="7BD3CC9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3 hores</w:t>
            </w:r>
          </w:p>
        </w:tc>
        <w:tc>
          <w:tcPr>
            <w:tcW w:w="617" w:type="pct"/>
            <w:tcBorders>
              <w:top w:val="nil"/>
              <w:left w:val="single" w:sz="4" w:space="0" w:color="000000"/>
              <w:bottom w:val="single" w:sz="4" w:space="0" w:color="000000"/>
              <w:right w:val="single" w:sz="4" w:space="0" w:color="auto"/>
            </w:tcBorders>
            <w:hideMark/>
          </w:tcPr>
          <w:p w14:paraId="075C6612"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17</w:t>
            </w:r>
          </w:p>
        </w:tc>
      </w:tr>
      <w:tr w:rsidR="00B012F8" w:rsidRPr="00DA3DC3" w14:paraId="71FD7120" w14:textId="77777777" w:rsidTr="00A5262F">
        <w:trPr>
          <w:trHeight w:val="536"/>
        </w:trPr>
        <w:tc>
          <w:tcPr>
            <w:tcW w:w="720" w:type="pct"/>
            <w:vMerge/>
            <w:tcBorders>
              <w:top w:val="nil"/>
              <w:left w:val="single" w:sz="4" w:space="0" w:color="000000"/>
              <w:bottom w:val="single" w:sz="4" w:space="0" w:color="000000"/>
              <w:right w:val="nil"/>
            </w:tcBorders>
            <w:vAlign w:val="center"/>
            <w:hideMark/>
          </w:tcPr>
          <w:p w14:paraId="51199555" w14:textId="77777777" w:rsidR="00B012F8" w:rsidRPr="00DA3DC3" w:rsidRDefault="00B012F8">
            <w:pPr>
              <w:spacing w:after="0"/>
              <w:rPr>
                <w:rFonts w:ascii="Arial" w:eastAsia="Open Sans" w:hAnsi="Arial" w:cs="Arial"/>
                <w:bCs/>
                <w:color w:val="000000"/>
                <w:kern w:val="2"/>
                <w:sz w:val="18"/>
                <w:szCs w:val="18"/>
                <w:lang w:val="ca-ES-valencia"/>
              </w:rPr>
            </w:pPr>
          </w:p>
        </w:tc>
        <w:tc>
          <w:tcPr>
            <w:tcW w:w="456" w:type="pct"/>
            <w:vMerge/>
            <w:tcBorders>
              <w:top w:val="nil"/>
              <w:left w:val="single" w:sz="4" w:space="0" w:color="000000"/>
              <w:bottom w:val="single" w:sz="4" w:space="0" w:color="000000"/>
              <w:right w:val="nil"/>
            </w:tcBorders>
            <w:vAlign w:val="center"/>
            <w:hideMark/>
          </w:tcPr>
          <w:p w14:paraId="5D82BD69" w14:textId="77777777" w:rsidR="00B012F8" w:rsidRPr="00DA3DC3" w:rsidRDefault="00B012F8">
            <w:pPr>
              <w:spacing w:after="0"/>
              <w:rPr>
                <w:rFonts w:ascii="Arial" w:eastAsia="Open Sans" w:hAnsi="Arial" w:cs="Arial"/>
                <w:bCs/>
                <w:color w:val="000000"/>
                <w:kern w:val="2"/>
                <w:sz w:val="18"/>
                <w:szCs w:val="18"/>
                <w:lang w:val="ca-ES-valencia"/>
              </w:rPr>
            </w:pPr>
          </w:p>
        </w:tc>
        <w:tc>
          <w:tcPr>
            <w:tcW w:w="1667" w:type="pct"/>
            <w:vMerge/>
            <w:tcBorders>
              <w:top w:val="nil"/>
              <w:left w:val="single" w:sz="4" w:space="0" w:color="000000"/>
              <w:bottom w:val="single" w:sz="4" w:space="0" w:color="000000"/>
              <w:right w:val="nil"/>
            </w:tcBorders>
            <w:vAlign w:val="center"/>
            <w:hideMark/>
          </w:tcPr>
          <w:p w14:paraId="7BA955AF" w14:textId="77777777" w:rsidR="00B012F8" w:rsidRPr="00DA3DC3" w:rsidRDefault="00B012F8">
            <w:pPr>
              <w:spacing w:after="0"/>
              <w:rPr>
                <w:rFonts w:ascii="Arial" w:eastAsia="Open Sans" w:hAnsi="Arial" w:cs="Arial"/>
                <w:bCs/>
                <w:color w:val="000000"/>
                <w:kern w:val="2"/>
                <w:sz w:val="18"/>
                <w:szCs w:val="18"/>
                <w:lang w:val="ca-ES-valencia"/>
              </w:rPr>
            </w:pPr>
          </w:p>
        </w:tc>
        <w:tc>
          <w:tcPr>
            <w:tcW w:w="999" w:type="pct"/>
            <w:vMerge/>
            <w:tcBorders>
              <w:top w:val="nil"/>
              <w:left w:val="single" w:sz="4" w:space="0" w:color="000000"/>
              <w:bottom w:val="single" w:sz="4" w:space="0" w:color="000000"/>
              <w:right w:val="single" w:sz="4" w:space="0" w:color="000000"/>
            </w:tcBorders>
            <w:vAlign w:val="center"/>
            <w:hideMark/>
          </w:tcPr>
          <w:p w14:paraId="2A491409" w14:textId="77777777" w:rsidR="00B012F8" w:rsidRPr="00DA3DC3" w:rsidRDefault="00B012F8">
            <w:pPr>
              <w:spacing w:after="0"/>
              <w:rPr>
                <w:rFonts w:ascii="Arial" w:eastAsia="Open Sans" w:hAnsi="Arial" w:cs="Arial"/>
                <w:bCs/>
                <w:color w:val="000000"/>
                <w:kern w:val="2"/>
                <w:sz w:val="18"/>
                <w:szCs w:val="18"/>
                <w:lang w:val="ca-ES-valencia"/>
              </w:rPr>
            </w:pPr>
          </w:p>
        </w:tc>
        <w:tc>
          <w:tcPr>
            <w:tcW w:w="541" w:type="pct"/>
            <w:vMerge/>
            <w:tcBorders>
              <w:top w:val="nil"/>
              <w:left w:val="single" w:sz="4" w:space="0" w:color="000000"/>
              <w:bottom w:val="single" w:sz="4" w:space="0" w:color="000000"/>
              <w:right w:val="nil"/>
            </w:tcBorders>
            <w:vAlign w:val="center"/>
            <w:hideMark/>
          </w:tcPr>
          <w:p w14:paraId="509261AE" w14:textId="77777777" w:rsidR="00B012F8" w:rsidRPr="00DA3DC3" w:rsidRDefault="00B012F8">
            <w:pPr>
              <w:spacing w:after="0"/>
              <w:rPr>
                <w:rFonts w:ascii="Arial" w:eastAsia="Open Sans" w:hAnsi="Arial" w:cs="Arial"/>
                <w:bCs/>
                <w:color w:val="000000"/>
                <w:kern w:val="2"/>
                <w:sz w:val="18"/>
                <w:szCs w:val="18"/>
                <w:lang w:val="ca-ES-valencia"/>
              </w:rPr>
            </w:pPr>
          </w:p>
        </w:tc>
        <w:tc>
          <w:tcPr>
            <w:tcW w:w="617" w:type="pct"/>
            <w:tcBorders>
              <w:top w:val="nil"/>
              <w:left w:val="single" w:sz="4" w:space="0" w:color="000000"/>
              <w:bottom w:val="single" w:sz="4" w:space="0" w:color="000000"/>
              <w:right w:val="single" w:sz="4" w:space="0" w:color="auto"/>
            </w:tcBorders>
            <w:hideMark/>
          </w:tcPr>
          <w:p w14:paraId="1ABA23D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29</w:t>
            </w:r>
          </w:p>
        </w:tc>
      </w:tr>
      <w:tr w:rsidR="00B012F8" w:rsidRPr="00DA3DC3" w14:paraId="3365D39A" w14:textId="77777777" w:rsidTr="00A5262F">
        <w:tc>
          <w:tcPr>
            <w:tcW w:w="720" w:type="pct"/>
            <w:tcBorders>
              <w:top w:val="nil"/>
              <w:left w:val="single" w:sz="4" w:space="0" w:color="000000"/>
              <w:bottom w:val="single" w:sz="4" w:space="0" w:color="000000"/>
              <w:right w:val="nil"/>
            </w:tcBorders>
            <w:hideMark/>
          </w:tcPr>
          <w:p w14:paraId="22E9D52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Universitat Estacional Xàtiva</w:t>
            </w:r>
          </w:p>
        </w:tc>
        <w:tc>
          <w:tcPr>
            <w:tcW w:w="456" w:type="pct"/>
            <w:tcBorders>
              <w:top w:val="nil"/>
              <w:left w:val="single" w:sz="4" w:space="0" w:color="000000"/>
              <w:bottom w:val="single" w:sz="4" w:space="0" w:color="000000"/>
              <w:right w:val="nil"/>
            </w:tcBorders>
            <w:hideMark/>
          </w:tcPr>
          <w:p w14:paraId="7FA3352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24/11/20</w:t>
            </w:r>
          </w:p>
        </w:tc>
        <w:tc>
          <w:tcPr>
            <w:tcW w:w="1667" w:type="pct"/>
            <w:tcBorders>
              <w:top w:val="nil"/>
              <w:left w:val="single" w:sz="4" w:space="0" w:color="000000"/>
              <w:bottom w:val="single" w:sz="4" w:space="0" w:color="000000"/>
              <w:right w:val="nil"/>
            </w:tcBorders>
            <w:hideMark/>
          </w:tcPr>
          <w:p w14:paraId="333BCA6D"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Cs/>
                <w:color w:val="000000"/>
                <w:kern w:val="2"/>
                <w:sz w:val="18"/>
                <w:szCs w:val="18"/>
                <w:lang w:val="ca-ES-valencia"/>
              </w:rPr>
            </w:pPr>
            <w:r w:rsidRPr="00DA3DC3">
              <w:rPr>
                <w:rFonts w:ascii="Arial" w:hAnsi="Arial"/>
                <w:bCs/>
                <w:sz w:val="18"/>
                <w:szCs w:val="18"/>
                <w:lang w:val="ca-ES-valencia"/>
              </w:rPr>
              <w:t xml:space="preserve"> “Són les dades una mina d’or? Regles bàsiques per a protegir la nostra intimitat”; Ricard Martínez Martínez</w:t>
            </w:r>
          </w:p>
        </w:tc>
        <w:tc>
          <w:tcPr>
            <w:tcW w:w="999" w:type="pct"/>
            <w:tcBorders>
              <w:top w:val="nil"/>
              <w:left w:val="single" w:sz="4" w:space="0" w:color="000000"/>
              <w:bottom w:val="single" w:sz="4" w:space="0" w:color="000000"/>
              <w:right w:val="single" w:sz="4" w:space="0" w:color="000000"/>
            </w:tcBorders>
            <w:hideMark/>
          </w:tcPr>
          <w:p w14:paraId="17D191BD"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Dret Constitucional i Ciència Política i de l’Administració</w:t>
            </w:r>
          </w:p>
        </w:tc>
        <w:tc>
          <w:tcPr>
            <w:tcW w:w="541" w:type="pct"/>
            <w:tcBorders>
              <w:top w:val="nil"/>
              <w:left w:val="single" w:sz="4" w:space="0" w:color="000000"/>
              <w:bottom w:val="single" w:sz="4" w:space="0" w:color="000000"/>
              <w:right w:val="nil"/>
            </w:tcBorders>
            <w:hideMark/>
          </w:tcPr>
          <w:p w14:paraId="5DD0C6D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3,5 hores</w:t>
            </w:r>
          </w:p>
        </w:tc>
        <w:tc>
          <w:tcPr>
            <w:tcW w:w="617" w:type="pct"/>
            <w:tcBorders>
              <w:top w:val="nil"/>
              <w:left w:val="single" w:sz="4" w:space="0" w:color="000000"/>
              <w:bottom w:val="single" w:sz="4" w:space="0" w:color="000000"/>
              <w:right w:val="single" w:sz="4" w:space="0" w:color="auto"/>
            </w:tcBorders>
            <w:hideMark/>
          </w:tcPr>
          <w:p w14:paraId="2D691560" w14:textId="77777777" w:rsidR="00B012F8" w:rsidRPr="00DA3DC3" w:rsidRDefault="00B012F8">
            <w:pPr>
              <w:widowControl w:val="0"/>
              <w:suppressAutoHyphens/>
              <w:autoSpaceDN w:val="0"/>
              <w:spacing w:after="0" w:line="240" w:lineRule="auto"/>
              <w:jc w:val="center"/>
              <w:rPr>
                <w:rFonts w:ascii="Arial" w:eastAsia="Times New Roman" w:hAnsi="Arial" w:cs="Arial"/>
                <w:bCs/>
                <w:color w:val="000000"/>
                <w:kern w:val="2"/>
                <w:sz w:val="18"/>
                <w:szCs w:val="18"/>
                <w:lang w:val="ca-ES-valencia"/>
              </w:rPr>
            </w:pPr>
            <w:r w:rsidRPr="00DA3DC3">
              <w:rPr>
                <w:rFonts w:ascii="Arial" w:hAnsi="Arial"/>
                <w:bCs/>
                <w:color w:val="000000"/>
                <w:sz w:val="18"/>
                <w:szCs w:val="18"/>
                <w:lang w:val="ca-ES-valencia"/>
              </w:rPr>
              <w:t>26</w:t>
            </w:r>
          </w:p>
        </w:tc>
      </w:tr>
      <w:tr w:rsidR="00B012F8" w:rsidRPr="00DA3DC3" w14:paraId="00E4B715" w14:textId="77777777" w:rsidTr="00A5262F">
        <w:tc>
          <w:tcPr>
            <w:tcW w:w="720" w:type="pct"/>
            <w:vMerge w:val="restart"/>
            <w:tcBorders>
              <w:top w:val="nil"/>
              <w:left w:val="single" w:sz="4" w:space="0" w:color="000000"/>
              <w:bottom w:val="single" w:sz="4" w:space="0" w:color="000000"/>
              <w:right w:val="nil"/>
            </w:tcBorders>
            <w:hideMark/>
          </w:tcPr>
          <w:p w14:paraId="6473789C"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Universitat Estacional Llíria</w:t>
            </w:r>
          </w:p>
        </w:tc>
        <w:tc>
          <w:tcPr>
            <w:tcW w:w="456" w:type="pct"/>
            <w:vMerge w:val="restart"/>
            <w:tcBorders>
              <w:top w:val="nil"/>
              <w:left w:val="single" w:sz="4" w:space="0" w:color="000000"/>
              <w:bottom w:val="single" w:sz="4" w:space="0" w:color="000000"/>
              <w:right w:val="nil"/>
            </w:tcBorders>
            <w:hideMark/>
          </w:tcPr>
          <w:p w14:paraId="3CE6E552"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11/12/20</w:t>
            </w:r>
          </w:p>
        </w:tc>
        <w:tc>
          <w:tcPr>
            <w:tcW w:w="1667" w:type="pct"/>
            <w:vMerge w:val="restart"/>
            <w:tcBorders>
              <w:top w:val="nil"/>
              <w:left w:val="single" w:sz="4" w:space="0" w:color="000000"/>
              <w:bottom w:val="single" w:sz="4" w:space="0" w:color="000000"/>
              <w:right w:val="nil"/>
            </w:tcBorders>
            <w:hideMark/>
          </w:tcPr>
          <w:p w14:paraId="00F83CCE"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Cs/>
                <w:color w:val="000000"/>
                <w:kern w:val="2"/>
                <w:sz w:val="18"/>
                <w:szCs w:val="18"/>
                <w:lang w:val="ca-ES-valencia"/>
              </w:rPr>
            </w:pPr>
            <w:r w:rsidRPr="00DA3DC3">
              <w:rPr>
                <w:rFonts w:ascii="Arial" w:hAnsi="Arial"/>
                <w:bCs/>
                <w:sz w:val="18"/>
                <w:szCs w:val="18"/>
                <w:lang w:val="ca-ES-valencia"/>
              </w:rPr>
              <w:t>“Ensenyaments musicals i bon govern per a la prevenció</w:t>
            </w:r>
          </w:p>
          <w:p w14:paraId="4E415F49" w14:textId="77777777" w:rsidR="00B012F8" w:rsidRPr="00DA3DC3" w:rsidRDefault="00B012F8">
            <w:pPr>
              <w:widowControl w:val="0"/>
              <w:suppressAutoHyphens/>
              <w:autoSpaceDN w:val="0"/>
              <w:spacing w:after="0" w:line="240" w:lineRule="auto"/>
              <w:ind w:left="113" w:right="340"/>
              <w:jc w:val="center"/>
              <w:rPr>
                <w:rFonts w:ascii="Arial" w:eastAsia="Open Sans" w:hAnsi="Arial" w:cs="Arial"/>
                <w:bCs/>
                <w:color w:val="000000"/>
                <w:kern w:val="2"/>
                <w:sz w:val="18"/>
                <w:szCs w:val="18"/>
                <w:lang w:val="ca-ES-valencia"/>
              </w:rPr>
            </w:pPr>
            <w:r w:rsidRPr="00DA3DC3">
              <w:rPr>
                <w:rFonts w:ascii="Arial" w:hAnsi="Arial"/>
                <w:bCs/>
                <w:sz w:val="18"/>
                <w:szCs w:val="18"/>
                <w:lang w:val="ca-ES-valencia"/>
              </w:rPr>
              <w:t>de conflictes d’interés”; Reyes Marzal Raga</w:t>
            </w:r>
          </w:p>
        </w:tc>
        <w:tc>
          <w:tcPr>
            <w:tcW w:w="999" w:type="pct"/>
            <w:vMerge w:val="restart"/>
            <w:tcBorders>
              <w:top w:val="nil"/>
              <w:left w:val="single" w:sz="4" w:space="0" w:color="000000"/>
              <w:bottom w:val="single" w:sz="4" w:space="0" w:color="auto"/>
              <w:right w:val="single" w:sz="4" w:space="0" w:color="000000"/>
            </w:tcBorders>
            <w:hideMark/>
          </w:tcPr>
          <w:p w14:paraId="3CF1530E"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Dret administratiu</w:t>
            </w:r>
          </w:p>
        </w:tc>
        <w:tc>
          <w:tcPr>
            <w:tcW w:w="541" w:type="pct"/>
            <w:vMerge w:val="restart"/>
            <w:tcBorders>
              <w:top w:val="nil"/>
              <w:left w:val="single" w:sz="4" w:space="0" w:color="000000"/>
              <w:bottom w:val="single" w:sz="4" w:space="0" w:color="000000"/>
              <w:right w:val="nil"/>
            </w:tcBorders>
            <w:hideMark/>
          </w:tcPr>
          <w:p w14:paraId="110C15BB"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2,5 hores</w:t>
            </w:r>
          </w:p>
        </w:tc>
        <w:tc>
          <w:tcPr>
            <w:tcW w:w="617" w:type="pct"/>
            <w:tcBorders>
              <w:top w:val="nil"/>
              <w:left w:val="single" w:sz="4" w:space="0" w:color="000000"/>
              <w:bottom w:val="single" w:sz="4" w:space="0" w:color="000000"/>
              <w:right w:val="single" w:sz="4" w:space="0" w:color="auto"/>
            </w:tcBorders>
            <w:hideMark/>
          </w:tcPr>
          <w:p w14:paraId="17AA7204" w14:textId="77777777" w:rsidR="00B012F8" w:rsidRPr="00DA3DC3" w:rsidRDefault="00B012F8">
            <w:pPr>
              <w:widowControl w:val="0"/>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17</w:t>
            </w:r>
          </w:p>
        </w:tc>
      </w:tr>
      <w:tr w:rsidR="00B012F8" w:rsidRPr="00DA3DC3" w14:paraId="7EF38602" w14:textId="77777777" w:rsidTr="00A5262F">
        <w:trPr>
          <w:trHeight w:val="586"/>
        </w:trPr>
        <w:tc>
          <w:tcPr>
            <w:tcW w:w="720" w:type="pct"/>
            <w:vMerge/>
            <w:tcBorders>
              <w:top w:val="nil"/>
              <w:left w:val="single" w:sz="4" w:space="0" w:color="000000"/>
              <w:bottom w:val="single" w:sz="4" w:space="0" w:color="000000"/>
              <w:right w:val="nil"/>
            </w:tcBorders>
            <w:vAlign w:val="center"/>
            <w:hideMark/>
          </w:tcPr>
          <w:p w14:paraId="615059DF" w14:textId="77777777" w:rsidR="00B012F8" w:rsidRPr="00DA3DC3" w:rsidRDefault="00B012F8">
            <w:pPr>
              <w:spacing w:after="0"/>
              <w:rPr>
                <w:rFonts w:ascii="Arial" w:eastAsia="Open Sans" w:hAnsi="Arial" w:cs="Arial"/>
                <w:bCs/>
                <w:color w:val="000000"/>
                <w:kern w:val="2"/>
                <w:sz w:val="18"/>
                <w:szCs w:val="18"/>
                <w:lang w:val="ca-ES-valencia"/>
              </w:rPr>
            </w:pPr>
          </w:p>
        </w:tc>
        <w:tc>
          <w:tcPr>
            <w:tcW w:w="456" w:type="pct"/>
            <w:vMerge/>
            <w:tcBorders>
              <w:top w:val="nil"/>
              <w:left w:val="single" w:sz="4" w:space="0" w:color="000000"/>
              <w:bottom w:val="single" w:sz="4" w:space="0" w:color="000000"/>
              <w:right w:val="nil"/>
            </w:tcBorders>
            <w:vAlign w:val="center"/>
            <w:hideMark/>
          </w:tcPr>
          <w:p w14:paraId="6294B786" w14:textId="77777777" w:rsidR="00B012F8" w:rsidRPr="00DA3DC3" w:rsidRDefault="00B012F8">
            <w:pPr>
              <w:spacing w:after="0"/>
              <w:rPr>
                <w:rFonts w:ascii="Arial" w:eastAsia="Open Sans" w:hAnsi="Arial" w:cs="Arial"/>
                <w:bCs/>
                <w:color w:val="000000"/>
                <w:kern w:val="2"/>
                <w:sz w:val="18"/>
                <w:szCs w:val="18"/>
                <w:lang w:val="ca-ES-valencia"/>
              </w:rPr>
            </w:pPr>
          </w:p>
        </w:tc>
        <w:tc>
          <w:tcPr>
            <w:tcW w:w="1667" w:type="pct"/>
            <w:vMerge/>
            <w:tcBorders>
              <w:top w:val="nil"/>
              <w:left w:val="single" w:sz="4" w:space="0" w:color="000000"/>
              <w:bottom w:val="single" w:sz="4" w:space="0" w:color="000000"/>
              <w:right w:val="nil"/>
            </w:tcBorders>
            <w:vAlign w:val="center"/>
            <w:hideMark/>
          </w:tcPr>
          <w:p w14:paraId="7E516A1D" w14:textId="77777777" w:rsidR="00B012F8" w:rsidRPr="00DA3DC3" w:rsidRDefault="00B012F8">
            <w:pPr>
              <w:spacing w:after="0"/>
              <w:rPr>
                <w:rFonts w:ascii="Arial" w:eastAsia="Open Sans" w:hAnsi="Arial" w:cs="Arial"/>
                <w:bCs/>
                <w:color w:val="000000"/>
                <w:kern w:val="2"/>
                <w:sz w:val="18"/>
                <w:szCs w:val="18"/>
                <w:lang w:val="ca-ES-valencia"/>
              </w:rPr>
            </w:pPr>
          </w:p>
        </w:tc>
        <w:tc>
          <w:tcPr>
            <w:tcW w:w="999" w:type="pct"/>
            <w:vMerge/>
            <w:tcBorders>
              <w:top w:val="nil"/>
              <w:left w:val="single" w:sz="4" w:space="0" w:color="000000"/>
              <w:bottom w:val="single" w:sz="4" w:space="0" w:color="auto"/>
              <w:right w:val="single" w:sz="4" w:space="0" w:color="000000"/>
            </w:tcBorders>
            <w:vAlign w:val="center"/>
            <w:hideMark/>
          </w:tcPr>
          <w:p w14:paraId="1460E3F5" w14:textId="77777777" w:rsidR="00B012F8" w:rsidRPr="00DA3DC3" w:rsidRDefault="00B012F8">
            <w:pPr>
              <w:spacing w:after="0"/>
              <w:rPr>
                <w:rFonts w:ascii="Arial" w:eastAsia="Open Sans" w:hAnsi="Arial" w:cs="Arial"/>
                <w:bCs/>
                <w:color w:val="000000"/>
                <w:kern w:val="2"/>
                <w:sz w:val="18"/>
                <w:szCs w:val="18"/>
                <w:lang w:val="ca-ES-valencia"/>
              </w:rPr>
            </w:pPr>
          </w:p>
        </w:tc>
        <w:tc>
          <w:tcPr>
            <w:tcW w:w="541" w:type="pct"/>
            <w:vMerge/>
            <w:tcBorders>
              <w:top w:val="nil"/>
              <w:left w:val="single" w:sz="4" w:space="0" w:color="000000"/>
              <w:bottom w:val="single" w:sz="4" w:space="0" w:color="000000"/>
              <w:right w:val="nil"/>
            </w:tcBorders>
            <w:vAlign w:val="center"/>
            <w:hideMark/>
          </w:tcPr>
          <w:p w14:paraId="6415E693" w14:textId="77777777" w:rsidR="00B012F8" w:rsidRPr="00DA3DC3" w:rsidRDefault="00B012F8">
            <w:pPr>
              <w:spacing w:after="0"/>
              <w:rPr>
                <w:rFonts w:ascii="Arial" w:eastAsia="Open Sans" w:hAnsi="Arial" w:cs="Arial"/>
                <w:bCs/>
                <w:color w:val="000000"/>
                <w:kern w:val="2"/>
                <w:sz w:val="18"/>
                <w:szCs w:val="18"/>
                <w:lang w:val="ca-ES-valencia"/>
              </w:rPr>
            </w:pPr>
          </w:p>
        </w:tc>
        <w:tc>
          <w:tcPr>
            <w:tcW w:w="617" w:type="pct"/>
            <w:tcBorders>
              <w:top w:val="nil"/>
              <w:left w:val="single" w:sz="4" w:space="0" w:color="000000"/>
              <w:bottom w:val="single" w:sz="4" w:space="0" w:color="auto"/>
              <w:right w:val="single" w:sz="4" w:space="0" w:color="auto"/>
            </w:tcBorders>
            <w:hideMark/>
          </w:tcPr>
          <w:p w14:paraId="373B7490"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color w:val="000000"/>
                <w:kern w:val="2"/>
                <w:sz w:val="18"/>
                <w:szCs w:val="18"/>
                <w:lang w:val="ca-ES-valencia"/>
              </w:rPr>
            </w:pPr>
            <w:r w:rsidRPr="00DA3DC3">
              <w:rPr>
                <w:rFonts w:ascii="Arial" w:hAnsi="Arial"/>
                <w:bCs/>
                <w:color w:val="000000"/>
                <w:sz w:val="18"/>
                <w:szCs w:val="18"/>
                <w:lang w:val="ca-ES-valencia"/>
              </w:rPr>
              <w:t>63</w:t>
            </w:r>
          </w:p>
        </w:tc>
      </w:tr>
      <w:tr w:rsidR="00B012F8" w:rsidRPr="00DA3DC3" w14:paraId="4099C610" w14:textId="77777777" w:rsidTr="00A5262F">
        <w:tc>
          <w:tcPr>
            <w:tcW w:w="720" w:type="pct"/>
            <w:tcBorders>
              <w:top w:val="nil"/>
              <w:left w:val="single" w:sz="4" w:space="0" w:color="000000"/>
              <w:bottom w:val="single" w:sz="4" w:space="0" w:color="000000"/>
              <w:right w:val="nil"/>
            </w:tcBorders>
            <w:hideMark/>
          </w:tcPr>
          <w:p w14:paraId="5F6908CA"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kern w:val="2"/>
                <w:sz w:val="18"/>
                <w:szCs w:val="18"/>
                <w:lang w:val="ca-ES-valencia"/>
              </w:rPr>
            </w:pPr>
            <w:r w:rsidRPr="00DA3DC3">
              <w:rPr>
                <w:rFonts w:ascii="Arial" w:hAnsi="Arial"/>
                <w:bCs/>
                <w:sz w:val="18"/>
                <w:szCs w:val="18"/>
                <w:lang w:val="ca-ES-valencia"/>
              </w:rPr>
              <w:t>Universitat Estacional Ayora</w:t>
            </w:r>
          </w:p>
        </w:tc>
        <w:tc>
          <w:tcPr>
            <w:tcW w:w="456" w:type="pct"/>
            <w:tcBorders>
              <w:top w:val="nil"/>
              <w:left w:val="single" w:sz="4" w:space="0" w:color="000000"/>
              <w:bottom w:val="single" w:sz="4" w:space="0" w:color="000000"/>
              <w:right w:val="nil"/>
            </w:tcBorders>
            <w:hideMark/>
          </w:tcPr>
          <w:p w14:paraId="5B83163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kern w:val="2"/>
                <w:sz w:val="18"/>
                <w:szCs w:val="18"/>
                <w:lang w:val="ca-ES-valencia"/>
              </w:rPr>
            </w:pPr>
            <w:r w:rsidRPr="00DA3DC3">
              <w:rPr>
                <w:rFonts w:ascii="Arial" w:hAnsi="Arial"/>
                <w:bCs/>
                <w:sz w:val="18"/>
                <w:szCs w:val="18"/>
                <w:lang w:val="ca-ES-valencia"/>
              </w:rPr>
              <w:t>16/12/20</w:t>
            </w:r>
          </w:p>
        </w:tc>
        <w:tc>
          <w:tcPr>
            <w:tcW w:w="1667" w:type="pct"/>
            <w:tcBorders>
              <w:top w:val="nil"/>
              <w:left w:val="single" w:sz="4" w:space="0" w:color="000000"/>
              <w:bottom w:val="single" w:sz="4" w:space="0" w:color="000000"/>
              <w:right w:val="nil"/>
            </w:tcBorders>
            <w:hideMark/>
          </w:tcPr>
          <w:p w14:paraId="4EF7CD83" w14:textId="77777777" w:rsidR="00B012F8" w:rsidRPr="00DA3DC3" w:rsidRDefault="00B012F8">
            <w:pPr>
              <w:widowControl w:val="0"/>
              <w:suppressLineNumbers/>
              <w:suppressAutoHyphens/>
              <w:autoSpaceDN w:val="0"/>
              <w:spacing w:after="0" w:line="240" w:lineRule="auto"/>
              <w:ind w:left="170" w:right="340"/>
              <w:jc w:val="center"/>
              <w:rPr>
                <w:rFonts w:ascii="Arial" w:eastAsia="Open Sans" w:hAnsi="Arial" w:cs="Arial"/>
                <w:bCs/>
                <w:kern w:val="2"/>
                <w:sz w:val="18"/>
                <w:szCs w:val="18"/>
                <w:lang w:val="ca-ES-valencia"/>
              </w:rPr>
            </w:pPr>
            <w:r w:rsidRPr="00DA3DC3">
              <w:rPr>
                <w:rFonts w:ascii="Arial" w:hAnsi="Arial"/>
                <w:bCs/>
                <w:sz w:val="18"/>
                <w:szCs w:val="18"/>
                <w:lang w:val="ca-ES-valencia"/>
              </w:rPr>
              <w:t xml:space="preserve"> “Les </w:t>
            </w:r>
            <w:r w:rsidRPr="00DA3DC3">
              <w:rPr>
                <w:rFonts w:ascii="Arial" w:hAnsi="Arial"/>
                <w:bCs/>
                <w:i/>
                <w:iCs/>
                <w:sz w:val="18"/>
                <w:szCs w:val="18"/>
                <w:lang w:val="ca-ES-valencia"/>
              </w:rPr>
              <w:t>fake news</w:t>
            </w:r>
            <w:r w:rsidRPr="00DA3DC3">
              <w:rPr>
                <w:rFonts w:ascii="Arial" w:hAnsi="Arial"/>
                <w:bCs/>
                <w:sz w:val="18"/>
                <w:szCs w:val="18"/>
                <w:lang w:val="ca-ES-valencia"/>
              </w:rPr>
              <w:t xml:space="preserve"> en la conformació de l’opinió pública. Com combatre la manipulació informativa”; Rosario Serra Cristóbal</w:t>
            </w:r>
          </w:p>
        </w:tc>
        <w:tc>
          <w:tcPr>
            <w:tcW w:w="999" w:type="pct"/>
            <w:tcBorders>
              <w:top w:val="single" w:sz="4" w:space="0" w:color="auto"/>
              <w:left w:val="single" w:sz="4" w:space="0" w:color="000000"/>
              <w:bottom w:val="single" w:sz="4" w:space="0" w:color="000000"/>
              <w:right w:val="single" w:sz="4" w:space="0" w:color="000000"/>
            </w:tcBorders>
            <w:hideMark/>
          </w:tcPr>
          <w:p w14:paraId="139407C3"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kern w:val="2"/>
                <w:sz w:val="18"/>
                <w:szCs w:val="18"/>
                <w:lang w:val="ca-ES-valencia"/>
              </w:rPr>
            </w:pPr>
            <w:r w:rsidRPr="00DA3DC3">
              <w:rPr>
                <w:rFonts w:ascii="Arial" w:hAnsi="Arial"/>
                <w:bCs/>
                <w:color w:val="000000"/>
                <w:sz w:val="18"/>
                <w:szCs w:val="18"/>
                <w:lang w:val="ca-ES-valencia"/>
              </w:rPr>
              <w:t>Dret Constitucional i Ciència Política i de l’Administració</w:t>
            </w:r>
          </w:p>
        </w:tc>
        <w:tc>
          <w:tcPr>
            <w:tcW w:w="541" w:type="pct"/>
            <w:tcBorders>
              <w:top w:val="nil"/>
              <w:left w:val="single" w:sz="4" w:space="0" w:color="000000"/>
              <w:bottom w:val="single" w:sz="4" w:space="0" w:color="000000"/>
              <w:right w:val="nil"/>
            </w:tcBorders>
            <w:hideMark/>
          </w:tcPr>
          <w:p w14:paraId="30FA9045"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Cs/>
                <w:kern w:val="2"/>
                <w:sz w:val="18"/>
                <w:szCs w:val="18"/>
                <w:lang w:val="ca-ES-valencia"/>
              </w:rPr>
            </w:pPr>
            <w:r w:rsidRPr="00DA3DC3">
              <w:rPr>
                <w:rFonts w:ascii="Arial" w:hAnsi="Arial"/>
                <w:bCs/>
                <w:sz w:val="18"/>
                <w:szCs w:val="18"/>
                <w:lang w:val="ca-ES-valencia"/>
              </w:rPr>
              <w:t>3 hores</w:t>
            </w:r>
          </w:p>
        </w:tc>
        <w:tc>
          <w:tcPr>
            <w:tcW w:w="617" w:type="pct"/>
            <w:tcBorders>
              <w:top w:val="single" w:sz="4" w:space="0" w:color="auto"/>
              <w:left w:val="single" w:sz="4" w:space="0" w:color="000000"/>
              <w:bottom w:val="single" w:sz="4" w:space="0" w:color="000000"/>
              <w:right w:val="single" w:sz="4" w:space="0" w:color="auto"/>
            </w:tcBorders>
            <w:hideMark/>
          </w:tcPr>
          <w:p w14:paraId="177D6509" w14:textId="77777777" w:rsidR="00B012F8" w:rsidRPr="00DA3DC3" w:rsidRDefault="00B012F8">
            <w:pPr>
              <w:widowControl w:val="0"/>
              <w:suppressAutoHyphens/>
              <w:autoSpaceDN w:val="0"/>
              <w:spacing w:after="0" w:line="240" w:lineRule="auto"/>
              <w:ind w:right="-166"/>
              <w:jc w:val="center"/>
              <w:rPr>
                <w:rFonts w:ascii="Arial" w:eastAsia="Times New Roman" w:hAnsi="Arial" w:cs="Arial"/>
                <w:bCs/>
                <w:kern w:val="2"/>
                <w:sz w:val="18"/>
                <w:szCs w:val="18"/>
                <w:lang w:val="ca-ES-valencia"/>
              </w:rPr>
            </w:pPr>
            <w:r w:rsidRPr="00DA3DC3">
              <w:rPr>
                <w:rFonts w:ascii="Arial" w:hAnsi="Arial"/>
                <w:bCs/>
                <w:sz w:val="18"/>
                <w:szCs w:val="18"/>
                <w:lang w:val="ca-ES-valencia"/>
              </w:rPr>
              <w:t>26</w:t>
            </w:r>
          </w:p>
        </w:tc>
      </w:tr>
      <w:tr w:rsidR="00B012F8" w:rsidRPr="00DA3DC3" w14:paraId="0B41D0CA" w14:textId="77777777" w:rsidTr="00A5262F">
        <w:tc>
          <w:tcPr>
            <w:tcW w:w="1176" w:type="pct"/>
            <w:gridSpan w:val="2"/>
            <w:tcBorders>
              <w:top w:val="nil"/>
              <w:left w:val="single" w:sz="4" w:space="0" w:color="000000"/>
              <w:bottom w:val="single" w:sz="4" w:space="0" w:color="000000"/>
              <w:right w:val="nil"/>
            </w:tcBorders>
            <w:hideMark/>
          </w:tcPr>
          <w:p w14:paraId="66502BB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Total</w:t>
            </w:r>
          </w:p>
        </w:tc>
        <w:tc>
          <w:tcPr>
            <w:tcW w:w="1667" w:type="pct"/>
            <w:tcBorders>
              <w:top w:val="nil"/>
              <w:left w:val="single" w:sz="4" w:space="0" w:color="000000"/>
              <w:bottom w:val="single" w:sz="4" w:space="0" w:color="000000"/>
              <w:right w:val="nil"/>
            </w:tcBorders>
          </w:tcPr>
          <w:p w14:paraId="2CA974B4"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eastAsia="zh-CN" w:bidi="hi-IN"/>
              </w:rPr>
            </w:pPr>
          </w:p>
        </w:tc>
        <w:tc>
          <w:tcPr>
            <w:tcW w:w="999" w:type="pct"/>
            <w:tcBorders>
              <w:top w:val="nil"/>
              <w:left w:val="single" w:sz="4" w:space="0" w:color="000000"/>
              <w:bottom w:val="single" w:sz="4" w:space="0" w:color="000000"/>
              <w:right w:val="nil"/>
            </w:tcBorders>
          </w:tcPr>
          <w:p w14:paraId="7BEEEED6"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eastAsia="zh-CN" w:bidi="hi-IN"/>
              </w:rPr>
            </w:pPr>
          </w:p>
        </w:tc>
        <w:tc>
          <w:tcPr>
            <w:tcW w:w="541" w:type="pct"/>
            <w:tcBorders>
              <w:top w:val="nil"/>
              <w:left w:val="single" w:sz="4" w:space="0" w:color="000000"/>
              <w:bottom w:val="single" w:sz="4" w:space="0" w:color="000000"/>
              <w:right w:val="single" w:sz="4" w:space="0" w:color="000000"/>
            </w:tcBorders>
            <w:hideMark/>
          </w:tcPr>
          <w:p w14:paraId="184D7298"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b/>
                <w:bCs/>
                <w:kern w:val="2"/>
                <w:sz w:val="18"/>
                <w:szCs w:val="18"/>
                <w:lang w:val="ca-ES-valencia"/>
              </w:rPr>
            </w:pPr>
            <w:r w:rsidRPr="00DA3DC3">
              <w:rPr>
                <w:rFonts w:ascii="Arial" w:hAnsi="Arial"/>
                <w:b/>
                <w:bCs/>
                <w:sz w:val="18"/>
                <w:szCs w:val="18"/>
                <w:lang w:val="ca-ES-valencia"/>
              </w:rPr>
              <w:t>14 hores i mitja</w:t>
            </w:r>
          </w:p>
        </w:tc>
        <w:tc>
          <w:tcPr>
            <w:tcW w:w="617" w:type="pct"/>
            <w:tcBorders>
              <w:top w:val="nil"/>
              <w:left w:val="single" w:sz="4" w:space="0" w:color="000000"/>
              <w:bottom w:val="single" w:sz="4" w:space="0" w:color="000000"/>
              <w:right w:val="single" w:sz="4" w:space="0" w:color="auto"/>
            </w:tcBorders>
            <w:hideMark/>
          </w:tcPr>
          <w:p w14:paraId="6E31E597" w14:textId="77777777" w:rsidR="00B012F8" w:rsidRPr="00DA3DC3" w:rsidRDefault="00B012F8">
            <w:pPr>
              <w:widowControl w:val="0"/>
              <w:suppressLineNumbers/>
              <w:suppressAutoHyphens/>
              <w:autoSpaceDN w:val="0"/>
              <w:spacing w:after="0" w:line="240" w:lineRule="auto"/>
              <w:jc w:val="center"/>
              <w:rPr>
                <w:rFonts w:ascii="Arial" w:eastAsia="Open Sans" w:hAnsi="Arial" w:cs="Arial"/>
                <w:kern w:val="2"/>
                <w:sz w:val="18"/>
                <w:szCs w:val="18"/>
                <w:lang w:val="ca-ES-valencia"/>
              </w:rPr>
            </w:pPr>
            <w:r w:rsidRPr="00DA3DC3">
              <w:rPr>
                <w:rFonts w:ascii="Arial" w:hAnsi="Arial"/>
                <w:b/>
                <w:bCs/>
                <w:sz w:val="18"/>
                <w:szCs w:val="18"/>
                <w:lang w:val="ca-ES-valencia"/>
              </w:rPr>
              <w:t>205 assistents</w:t>
            </w:r>
          </w:p>
        </w:tc>
      </w:tr>
    </w:tbl>
    <w:p w14:paraId="76F37D77" w14:textId="77777777" w:rsidR="00B012F8" w:rsidRPr="00DA3DC3" w:rsidRDefault="00B012F8" w:rsidP="00B012F8">
      <w:pPr>
        <w:widowControl w:val="0"/>
        <w:suppressAutoHyphens/>
        <w:autoSpaceDN w:val="0"/>
        <w:spacing w:after="0" w:line="276" w:lineRule="auto"/>
        <w:ind w:right="283"/>
        <w:jc w:val="both"/>
        <w:rPr>
          <w:rFonts w:ascii="Arial" w:eastAsia="Open Sans" w:hAnsi="Arial" w:cs="Arial"/>
          <w:kern w:val="2"/>
          <w:sz w:val="21"/>
          <w:szCs w:val="24"/>
          <w:lang w:val="ca-ES-valencia" w:eastAsia="zh-CN" w:bidi="hi-IN"/>
        </w:rPr>
      </w:pPr>
    </w:p>
    <w:p w14:paraId="76214540" w14:textId="77777777" w:rsidR="00B012F8" w:rsidRPr="00DA3DC3" w:rsidRDefault="00B012F8" w:rsidP="00B012F8">
      <w:pPr>
        <w:widowControl w:val="0"/>
        <w:suppressAutoHyphens/>
        <w:autoSpaceDN w:val="0"/>
        <w:spacing w:after="240" w:line="276" w:lineRule="auto"/>
        <w:jc w:val="both"/>
        <w:rPr>
          <w:rFonts w:ascii="Arial" w:eastAsia="Calibri" w:hAnsi="Arial" w:cs="Arial"/>
          <w:b/>
          <w:bCs/>
          <w:sz w:val="21"/>
          <w:lang w:val="ca-ES-valencia"/>
        </w:rPr>
      </w:pPr>
      <w:r w:rsidRPr="00DA3DC3">
        <w:rPr>
          <w:rFonts w:ascii="Arial" w:hAnsi="Arial"/>
          <w:sz w:val="21"/>
          <w:lang w:val="ca-ES-valencia"/>
        </w:rPr>
        <w:lastRenderedPageBreak/>
        <w:t>Destaquem, igualment, la intervenció de</w:t>
      </w:r>
      <w:r w:rsidRPr="00DA3DC3">
        <w:rPr>
          <w:rFonts w:ascii="Arial" w:hAnsi="Arial"/>
          <w:color w:val="000000"/>
          <w:sz w:val="21"/>
          <w:lang w:val="ca-ES-valencia"/>
        </w:rPr>
        <w:t xml:space="preserve">l director de l’Agència, Joan Llinares i Gómez, en la </w:t>
      </w:r>
      <w:r w:rsidRPr="00DA3DC3">
        <w:rPr>
          <w:rFonts w:ascii="Arial" w:hAnsi="Arial"/>
          <w:b/>
          <w:sz w:val="21"/>
          <w:lang w:val="ca-ES-valencia"/>
        </w:rPr>
        <w:t>3</w:t>
      </w:r>
      <w:r w:rsidRPr="00DA3DC3">
        <w:rPr>
          <w:rFonts w:ascii="Arial" w:hAnsi="Arial"/>
          <w:b/>
          <w:bCs/>
          <w:sz w:val="21"/>
          <w:lang w:val="ca-ES-valencia"/>
        </w:rPr>
        <w:t>7a Universitat d’Estiu de Gandia</w:t>
      </w:r>
      <w:r w:rsidRPr="00DA3DC3">
        <w:rPr>
          <w:rFonts w:ascii="Arial" w:hAnsi="Arial"/>
          <w:sz w:val="21"/>
          <w:lang w:val="ca-ES-valencia"/>
        </w:rPr>
        <w:t>. En 2020, aquesta universitat tenia com a eix del debat públic i acadèmic els Objectius de Desenvolupament Sostenible (ODS) de l’ONU i el lema de l’activitat acadèmica era “Viratge a la sostenibilitat”.</w:t>
      </w:r>
      <w:r w:rsidRPr="00DA3DC3">
        <w:rPr>
          <w:rFonts w:ascii="Arial" w:hAnsi="Arial"/>
          <w:iCs/>
          <w:sz w:val="21"/>
          <w:lang w:val="ca-ES-valencia"/>
        </w:rPr>
        <w:t xml:space="preserve"> La intervenció del director de l’AVAF va tindre lloc en la sessió dedicada al </w:t>
      </w:r>
      <w:r w:rsidRPr="00DA3DC3">
        <w:rPr>
          <w:rFonts w:ascii="Arial" w:hAnsi="Arial"/>
          <w:color w:val="000000"/>
          <w:sz w:val="21"/>
          <w:lang w:val="ca-ES-valencia"/>
        </w:rPr>
        <w:t>bloc 4 dels Objectius de Desenvolupament Sostenible sobre la pau, la justícia i les institucions sòlides, i va consistir en la conferència amb debat públic “El frau, la lluita contra la corrupció i la transparència en les institucions”</w:t>
      </w:r>
      <w:r w:rsidRPr="00DA3DC3">
        <w:rPr>
          <w:rFonts w:ascii="Arial" w:hAnsi="Arial"/>
          <w:i/>
          <w:iCs/>
          <w:color w:val="000000"/>
          <w:sz w:val="21"/>
          <w:lang w:val="ca-ES-valencia"/>
        </w:rPr>
        <w:t xml:space="preserve">, </w:t>
      </w:r>
      <w:r w:rsidRPr="00DA3DC3">
        <w:rPr>
          <w:rFonts w:ascii="Arial" w:hAnsi="Arial"/>
          <w:color w:val="000000"/>
          <w:sz w:val="21"/>
          <w:lang w:val="ca-ES-valencia"/>
        </w:rPr>
        <w:t>el 23 de juliol, de 3 hores de duració amb 90 assistents en línia</w:t>
      </w:r>
      <w:r w:rsidRPr="00DA3DC3">
        <w:rPr>
          <w:rFonts w:ascii="Arial" w:hAnsi="Arial"/>
          <w:i/>
          <w:iCs/>
          <w:color w:val="000000"/>
          <w:sz w:val="21"/>
          <w:lang w:val="ca-ES-valencia"/>
        </w:rPr>
        <w:t xml:space="preserve">. </w:t>
      </w:r>
    </w:p>
    <w:p w14:paraId="756A8E60"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35" w:name="_Toc67649341"/>
      <w:r w:rsidRPr="00DA3DC3">
        <w:rPr>
          <w:rFonts w:ascii="Arial" w:hAnsi="Arial"/>
          <w:b/>
          <w:color w:val="9D2235"/>
          <w:sz w:val="28"/>
          <w:szCs w:val="28"/>
          <w:lang w:val="ca-ES-valencia"/>
        </w:rPr>
        <w:t>Altres accions</w:t>
      </w:r>
      <w:bookmarkEnd w:id="35"/>
    </w:p>
    <w:p w14:paraId="13E4E8E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D’acord amb les línies estratègiques del Pla de formació 2019-2020 de l’Agència, al llarg d’enguany, des del Servei de Formació, s’han iniciat projectes que tindran repercussió positiva en l’acció formativa externa de l’Agència, que seran recollits en el pròxim pla de formació i que coadjuvaran a les accions formatives dels pròxims anys. </w:t>
      </w:r>
    </w:p>
    <w:p w14:paraId="4FC761F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b/>
        <w:t>En aquest sentit, cal destacar les següents iniciatives:</w:t>
      </w:r>
    </w:p>
    <w:p w14:paraId="2F056911"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La signatura de convenis i acords amb universitats i institucions valencianes.</w:t>
      </w:r>
    </w:p>
    <w:p w14:paraId="7D9C7715"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 xml:space="preserve">L’establiment de vies de col·laboració amb el Consell i els ajuntaments per a realitzar accions formatives de sensibilització social a través dels consells municipals de participació de la infància i l’adolescència. </w:t>
      </w:r>
    </w:p>
    <w:p w14:paraId="3F31A019" w14:textId="44C37661"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Times New Roman" w:hAnsi="Arial" w:cs="Arial"/>
          <w:sz w:val="21"/>
          <w:lang w:val="ca-ES-valencia"/>
        </w:rPr>
      </w:pPr>
      <w:r w:rsidRPr="00DA3DC3">
        <w:rPr>
          <w:rFonts w:ascii="Arial" w:hAnsi="Arial"/>
          <w:sz w:val="21"/>
          <w:lang w:val="ca-ES-valencia"/>
        </w:rPr>
        <w:t>La creació i posada en marxa del Campus Virtual de l’Agència dins de la Plataforma de Formació de la Generalitat Valenciana.</w:t>
      </w:r>
    </w:p>
    <w:p w14:paraId="6DD7BCD1" w14:textId="77777777" w:rsidR="00B012F8" w:rsidRPr="00DA3DC3" w:rsidRDefault="00B012F8" w:rsidP="00B012F8">
      <w:pPr>
        <w:widowControl w:val="0"/>
        <w:suppressAutoHyphens/>
        <w:autoSpaceDN w:val="0"/>
        <w:spacing w:after="240" w:line="276" w:lineRule="auto"/>
        <w:jc w:val="both"/>
        <w:rPr>
          <w:rFonts w:ascii="Arial" w:eastAsia="Calibri" w:hAnsi="Arial" w:cs="Arial"/>
          <w:b/>
          <w:sz w:val="21"/>
          <w:lang w:val="ca-ES-valencia"/>
        </w:rPr>
      </w:pPr>
      <w:r w:rsidRPr="00DA3DC3">
        <w:rPr>
          <w:rFonts w:ascii="Arial" w:hAnsi="Arial"/>
          <w:b/>
          <w:sz w:val="21"/>
          <w:lang w:val="ca-ES-valencia"/>
        </w:rPr>
        <w:t>Signatura de convenis i acords amb universitats i institucions</w:t>
      </w:r>
    </w:p>
    <w:p w14:paraId="087380AF"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color w:val="000000"/>
          <w:sz w:val="21"/>
          <w:lang w:val="ca-ES-valencia"/>
        </w:rPr>
        <w:t>La voluntat de l’Agència durant 2020 ha sigut continuar amb la tasca de consolidar les relacions amb les universitats. Per això, ha formalitzat un conveni marc amb la Universitat CEU Cardenal Herrera i un conveni de col·laboració amb la Universitat de València que preveuen, com a part essencial, la col·laboració en activitats formatives.</w:t>
      </w:r>
    </w:p>
    <w:p w14:paraId="521C7CA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color w:val="000000"/>
          <w:sz w:val="21"/>
          <w:lang w:val="ca-ES-valencia"/>
        </w:rPr>
        <w:t xml:space="preserve">El mes de març, l’Agència i la </w:t>
      </w:r>
      <w:r w:rsidRPr="00DA3DC3">
        <w:rPr>
          <w:rFonts w:ascii="Arial" w:hAnsi="Arial"/>
          <w:b/>
          <w:color w:val="000000"/>
          <w:sz w:val="21"/>
          <w:lang w:val="ca-ES-valencia"/>
        </w:rPr>
        <w:t>Universitat CEU Cardenal Herrera</w:t>
      </w:r>
      <w:r w:rsidRPr="00DA3DC3">
        <w:rPr>
          <w:rFonts w:ascii="Arial" w:hAnsi="Arial"/>
          <w:color w:val="000000"/>
          <w:sz w:val="21"/>
          <w:lang w:val="ca-ES-valencia"/>
        </w:rPr>
        <w:t xml:space="preserve"> van formalitzar un conveni marc de col·laboració institucional per a, mitjançant l’Observatori de Transparència, Governança i Responsabilitat Social Corporativa de la Universitat CEU-Cardenal Herrera, fomentar la investigació estratègica i la formació estable en matèria de transparència en l’Administració pública.</w:t>
      </w:r>
    </w:p>
    <w:p w14:paraId="29E6427F" w14:textId="77777777" w:rsidR="00B012F8" w:rsidRPr="00DA3DC3" w:rsidRDefault="00B012F8" w:rsidP="00B012F8">
      <w:pPr>
        <w:widowControl w:val="0"/>
        <w:suppressAutoHyphens/>
        <w:autoSpaceDN w:val="0"/>
        <w:spacing w:after="240" w:line="276" w:lineRule="auto"/>
        <w:jc w:val="both"/>
        <w:rPr>
          <w:rFonts w:ascii="Arial" w:eastAsia="Calibri" w:hAnsi="Arial" w:cs="Arial"/>
          <w:color w:val="000000"/>
          <w:sz w:val="21"/>
          <w:lang w:val="ca-ES-valencia"/>
        </w:rPr>
      </w:pPr>
      <w:r w:rsidRPr="00DA3DC3">
        <w:rPr>
          <w:rFonts w:ascii="Arial" w:hAnsi="Arial"/>
          <w:color w:val="000000"/>
          <w:sz w:val="21"/>
          <w:lang w:val="ca-ES-valencia"/>
        </w:rPr>
        <w:t xml:space="preserve">El mes de juny, l’Agència ha formalitzat el conveni de col·laboració amb la </w:t>
      </w:r>
      <w:r w:rsidRPr="00DA3DC3">
        <w:rPr>
          <w:rFonts w:ascii="Arial" w:hAnsi="Arial"/>
          <w:b/>
          <w:color w:val="000000"/>
          <w:sz w:val="21"/>
          <w:lang w:val="ca-ES-valencia"/>
        </w:rPr>
        <w:t>Universitat de València</w:t>
      </w:r>
      <w:r w:rsidRPr="00DA3DC3">
        <w:rPr>
          <w:rFonts w:ascii="Arial" w:hAnsi="Arial"/>
          <w:color w:val="000000"/>
          <w:sz w:val="21"/>
          <w:lang w:val="ca-ES-valencia"/>
        </w:rPr>
        <w:t xml:space="preserve"> (UV) per a dur a terme el projecte “Activitats formatives per al bon govern i la ciutadania en el territori valencià”, que desenvolupa amb el Vicerectorat de Projecció Territorial i Societat de la UV en col·laboració amb l’AVAF. </w:t>
      </w:r>
    </w:p>
    <w:p w14:paraId="0191CE5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El mes d’abril, es va signar el Protocol de col·laboració funcional entre la Sindicatura de Comptes i l’Agència. En l’apartat III.2 del protocol s’estableix el procediment d’actuació conjunta entre les dues institucions, en activitats formatives, internes i externes, o actuacions de prevenció i sensibilització social que permeten aconseguir objectius d’interés comú com </w:t>
      </w:r>
      <w:r w:rsidRPr="00DA3DC3">
        <w:rPr>
          <w:rFonts w:ascii="Arial" w:hAnsi="Arial"/>
          <w:sz w:val="21"/>
          <w:lang w:val="ca-ES-valencia"/>
        </w:rPr>
        <w:lastRenderedPageBreak/>
        <w:t>la millora del control públic de la gestió, l’ètica pública, la qualitat institucional i la lluita contra el frau i la corrupció.</w:t>
      </w:r>
    </w:p>
    <w:p w14:paraId="51A5AF07" w14:textId="77777777" w:rsidR="00B012F8" w:rsidRPr="00DA3DC3" w:rsidRDefault="00B012F8" w:rsidP="00B012F8">
      <w:pPr>
        <w:widowControl w:val="0"/>
        <w:suppressAutoHyphens/>
        <w:autoSpaceDN w:val="0"/>
        <w:spacing w:after="240" w:line="276" w:lineRule="auto"/>
        <w:jc w:val="both"/>
        <w:rPr>
          <w:rFonts w:ascii="Arial" w:eastAsia="Times New Roman" w:hAnsi="Arial" w:cs="Arial"/>
          <w:b/>
          <w:sz w:val="24"/>
          <w:szCs w:val="24"/>
          <w:lang w:val="ca-ES-valencia"/>
        </w:rPr>
      </w:pPr>
      <w:r w:rsidRPr="00DA3DC3">
        <w:rPr>
          <w:rFonts w:ascii="Arial" w:hAnsi="Arial"/>
          <w:b/>
          <w:sz w:val="21"/>
          <w:lang w:val="ca-ES-valencia"/>
        </w:rPr>
        <w:t xml:space="preserve">Col·laboració amb la Direcció General de la Infància i l’Adolescència del Consell de la Generalitat per a promoure accions formatives </w:t>
      </w:r>
    </w:p>
    <w:p w14:paraId="5C388E10" w14:textId="77777777" w:rsidR="00B012F8" w:rsidRPr="00DA3DC3" w:rsidRDefault="00B012F8" w:rsidP="00B012F8">
      <w:pPr>
        <w:widowControl w:val="0"/>
        <w:suppressAutoHyphens/>
        <w:autoSpaceDN w:val="0"/>
        <w:spacing w:after="240" w:line="276" w:lineRule="auto"/>
        <w:jc w:val="both"/>
        <w:rPr>
          <w:rFonts w:ascii="Arial" w:eastAsia="Times New Roman" w:hAnsi="Arial" w:cs="Arial"/>
          <w:sz w:val="21"/>
          <w:lang w:val="ca-ES-valencia"/>
        </w:rPr>
      </w:pPr>
      <w:r w:rsidRPr="00DA3DC3">
        <w:rPr>
          <w:rFonts w:ascii="Arial" w:hAnsi="Arial"/>
          <w:sz w:val="21"/>
          <w:lang w:val="ca-ES-valencia"/>
        </w:rPr>
        <w:t xml:space="preserve">El Consell de Participació de l’Agència de Prevenció i Lluita contra el Frau i la Corrupció de la Comunitat Valenciana, en la sessió constitutiva celebrada el 4 d’octubre de 2019, va acordar formar grups de treball per a desenvolupar les seues funcions i va resoldre constituir un grup de prevenció i educació (GR1), que se centra en les línies de treball de sensibilització i educació, prioritzant la infància i l’adolescència. </w:t>
      </w:r>
    </w:p>
    <w:p w14:paraId="00AEDE0C" w14:textId="77777777" w:rsidR="00B012F8" w:rsidRPr="00DA3DC3" w:rsidRDefault="00B012F8" w:rsidP="00B012F8">
      <w:pPr>
        <w:widowControl w:val="0"/>
        <w:suppressAutoHyphens/>
        <w:autoSpaceDN w:val="0"/>
        <w:spacing w:after="240" w:line="276" w:lineRule="auto"/>
        <w:jc w:val="both"/>
        <w:rPr>
          <w:rFonts w:ascii="Arial" w:eastAsia="Times New Roman" w:hAnsi="Arial" w:cs="Arial"/>
          <w:sz w:val="21"/>
          <w:lang w:val="ca-ES-valencia"/>
        </w:rPr>
      </w:pPr>
      <w:r w:rsidRPr="00DA3DC3">
        <w:rPr>
          <w:rFonts w:ascii="Arial" w:hAnsi="Arial"/>
          <w:sz w:val="21"/>
          <w:lang w:val="ca-ES-valencia"/>
        </w:rPr>
        <w:t>La coordinació d’aquest grup correspon a la Direcció de Prevenció, Formació i Documentació, que en la primera sessió del grup de treball esmentat, celebrada el passat 11 de juny de 2020, va plantejar, entre altres, els següents objectius:</w:t>
      </w:r>
    </w:p>
    <w:p w14:paraId="4F892ADB" w14:textId="77777777" w:rsidR="00B012F8" w:rsidRPr="00DA3DC3" w:rsidRDefault="00B012F8" w:rsidP="0007059B">
      <w:pPr>
        <w:widowControl w:val="0"/>
        <w:numPr>
          <w:ilvl w:val="0"/>
          <w:numId w:val="16"/>
        </w:numPr>
        <w:suppressAutoHyphens/>
        <w:autoSpaceDN w:val="0"/>
        <w:spacing w:after="120" w:line="276" w:lineRule="auto"/>
        <w:ind w:left="714" w:hanging="357"/>
        <w:jc w:val="both"/>
        <w:rPr>
          <w:rFonts w:ascii="Arial" w:eastAsia="Calibri" w:hAnsi="Arial" w:cs="Arial"/>
          <w:sz w:val="21"/>
          <w:lang w:val="ca-ES-valencia"/>
        </w:rPr>
      </w:pPr>
      <w:r w:rsidRPr="00DA3DC3">
        <w:rPr>
          <w:rFonts w:ascii="Arial" w:hAnsi="Arial"/>
          <w:sz w:val="21"/>
          <w:lang w:val="ca-ES-valencia"/>
        </w:rPr>
        <w:t>Participar i col·laborar amb els consells de participació infantil de la Comunitat Valenciana per a planificar dinàmiques de participació dels xiquets i els adolescents sobre els valors de transparència, exemplaritat i servei públic, imprescindibles per a minorar els riscos de corrupció.</w:t>
      </w:r>
    </w:p>
    <w:p w14:paraId="5C3DEBC0" w14:textId="77777777" w:rsidR="00B012F8" w:rsidRPr="00DA3DC3" w:rsidRDefault="00B012F8" w:rsidP="0007059B">
      <w:pPr>
        <w:widowControl w:val="0"/>
        <w:numPr>
          <w:ilvl w:val="0"/>
          <w:numId w:val="16"/>
        </w:numPr>
        <w:suppressAutoHyphens/>
        <w:autoSpaceDN w:val="0"/>
        <w:spacing w:after="240" w:line="276" w:lineRule="auto"/>
        <w:ind w:left="714" w:hanging="357"/>
        <w:jc w:val="both"/>
        <w:rPr>
          <w:rFonts w:ascii="Arial" w:eastAsia="Times New Roman" w:hAnsi="Arial" w:cs="Arial"/>
          <w:sz w:val="21"/>
          <w:lang w:val="ca-ES-valencia"/>
        </w:rPr>
      </w:pPr>
      <w:r w:rsidRPr="00DA3DC3">
        <w:rPr>
          <w:rFonts w:ascii="Arial" w:hAnsi="Arial"/>
          <w:sz w:val="21"/>
          <w:lang w:val="ca-ES-valencia"/>
        </w:rPr>
        <w:t>Contactar amb el Servei de Promoció dels Drets de la Infància i l’Adolescència, de la Direcció General d’Infància i Adolescència de la GVA, per a articular aquesta línia de treball col·laborativa.</w:t>
      </w:r>
    </w:p>
    <w:p w14:paraId="4E8A020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 aquest efecte, s’han fet reunions de treball amb la Direcció General d’Infància i Adolescència de la Generalitat Valenciana, en les quals tant els participants de l’Agència com els representants de la Generalitat van coincidir en la necessitat del foment de la participació directa de xiquets i adolescents per a formar en prevenció de la corrupció, així com en l’exigència d’emprar eines pedagògiques apropiades per a fer arribar el missatge adequadament i generar una experiència formativa socialment profitosa que tinga en compte els consells municipals de la infància i l’adolescència.</w:t>
      </w:r>
    </w:p>
    <w:p w14:paraId="1F7CF295"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 xml:space="preserve">En aquests moments, la xarxa de municipis valencians amb consells municipals d’infància i adolescència arriba a 37 localitats, distribuïdes entre tot el territori (8 a la província d’Alacant, 6 a la província de Castelló i 23 a la província de València). </w:t>
      </w:r>
    </w:p>
    <w:p w14:paraId="1772F36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Durant 2021, aquesta iniciativa haurà de concretar-se en experiències de col·laboració i actuació formativa amb consells municipals i en l’elaboració de materials pedagògics que permeten fer de la infància i l’adolescència un col·lectiu actiu en el desenvolupament d’una consciència ètica de rebuig al frau i la corrupció.</w:t>
      </w:r>
    </w:p>
    <w:p w14:paraId="2FF095E1" w14:textId="77777777" w:rsidR="00B012F8" w:rsidRPr="00DA3DC3" w:rsidRDefault="00B012F8" w:rsidP="00B012F8">
      <w:pPr>
        <w:widowControl w:val="0"/>
        <w:suppressAutoHyphens/>
        <w:autoSpaceDN w:val="0"/>
        <w:spacing w:after="240" w:line="276" w:lineRule="auto"/>
        <w:jc w:val="both"/>
        <w:rPr>
          <w:rFonts w:ascii="Arial" w:eastAsia="Calibri" w:hAnsi="Arial" w:cs="Arial"/>
          <w:b/>
          <w:sz w:val="21"/>
          <w:lang w:val="ca-ES-valencia"/>
        </w:rPr>
      </w:pPr>
      <w:r w:rsidRPr="00DA3DC3">
        <w:rPr>
          <w:rFonts w:ascii="Arial" w:hAnsi="Arial"/>
          <w:b/>
          <w:sz w:val="21"/>
          <w:lang w:val="ca-ES-valencia"/>
        </w:rPr>
        <w:t>Creació del campus virtual de l’AVAF</w:t>
      </w:r>
    </w:p>
    <w:p w14:paraId="3BB29BF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Un dels projectes de continuïtat estratègica establits en el Pla de formació 2019-2020 és l’elaboració d’eines àgils i pràctiques per a formació en línia dirigides, en primer lloc, als empleats públics; però útils també per a la formació i la sensibilització que tinguera el seu origen en altres institucions públiques o en universitats i organitzacions de la societat civil i la ciutadania. </w:t>
      </w:r>
    </w:p>
    <w:p w14:paraId="4E15907E"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szCs w:val="24"/>
          <w:lang w:val="ca-ES-valencia"/>
        </w:rPr>
      </w:pPr>
      <w:r w:rsidRPr="00DA3DC3">
        <w:rPr>
          <w:rFonts w:ascii="Arial" w:hAnsi="Arial"/>
          <w:sz w:val="21"/>
          <w:lang w:val="ca-ES-valencia"/>
        </w:rPr>
        <w:lastRenderedPageBreak/>
        <w:t xml:space="preserve">Dins de les modalitats formatives del pla, la formació virtual s’estableix com a mecanisme important per a multiplicar l’aprenentatge, tenint en compte l’existència d’instruments i models pedagògics en línia ja consolidats i en procés d’elaboració i difusió cada vegada més especialitzats i versàtils. </w:t>
      </w:r>
    </w:p>
    <w:p w14:paraId="2C551C1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L’objectiu de la iniciativa ha sigut disposar d’eines de formació en línia i gestionades de manera directa i autònoma per l’Agència. Una necessitat acrescuda pel context de teletreball propiciat per la crisi sanitària i la pandèmia de la COVID-19.</w:t>
      </w:r>
    </w:p>
    <w:p w14:paraId="5823BB41"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Per aquest motiu, el mes d’abril de 2020, es va iniciar la planificació de l’estudi de plataformes de formació en línia per a dissenyar la implantació d’eines de formació interna i externa a distància. En aquest sentit, es va dur a terme un informe tècnic amb diferents opcions existents de plataformes de formació de codi obert gratuïtes, eines de pagament i eines de videoconferència. Tenint, en tot aquest procés, reunions de treball amb el Servei TIC de l’Agència i amb departaments del Consell.</w:t>
      </w:r>
    </w:p>
    <w:p w14:paraId="6DD3941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Finalment, tenint en compte l’anàlisi prèvia realitzada de diferents plataformes per a la publicació de cursos en línia, es va proposar l’adhesió a la plataforma e-Formació dependent de la Direcció General de les Tecnologies de la Informació i de les Comunicacions de la Conselleria d’Hisenda i Model Econòmic de la Generalitat. Adhesió que es va materialitzar el mes de maig de 2020, amb plena disposició d’aquesta direcció general, que agraïm.</w:t>
      </w:r>
    </w:p>
    <w:p w14:paraId="68E50A46"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Com a resultat d’aquesta iniciativa, s’ha creat un campus virtual per a formació en línia i publicació de continguts</w:t>
      </w:r>
      <w:r w:rsidRPr="00DA3DC3">
        <w:rPr>
          <w:rFonts w:ascii="Arial" w:hAnsi="Arial"/>
          <w:i/>
          <w:iCs/>
          <w:sz w:val="21"/>
          <w:lang w:val="ca-ES-valencia"/>
        </w:rPr>
        <w:t xml:space="preserve"> e-learning</w:t>
      </w:r>
      <w:r w:rsidRPr="00DA3DC3">
        <w:rPr>
          <w:rFonts w:ascii="Arial" w:hAnsi="Arial"/>
          <w:sz w:val="21"/>
          <w:lang w:val="ca-ES-valencia"/>
        </w:rPr>
        <w:t>, sondejos i enquestes, que es troba ja en fase d’explotació i producció a escala interna i per al qual, al llarg de 2021, està previst elaborar i desenvolupar continguts formatius de manera activa i estable.</w:t>
      </w:r>
    </w:p>
    <w:p w14:paraId="35C80A0E"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36" w:name="_Toc67649342"/>
      <w:r w:rsidRPr="00DA3DC3">
        <w:rPr>
          <w:rFonts w:ascii="Arial" w:hAnsi="Arial"/>
          <w:b/>
          <w:color w:val="9D2235"/>
          <w:sz w:val="28"/>
          <w:szCs w:val="28"/>
          <w:lang w:val="ca-ES-valencia"/>
        </w:rPr>
        <w:t>Reflexions</w:t>
      </w:r>
      <w:bookmarkEnd w:id="36"/>
      <w:r w:rsidRPr="00DA3DC3">
        <w:rPr>
          <w:rFonts w:ascii="Arial" w:hAnsi="Arial"/>
          <w:b/>
          <w:color w:val="9D2235"/>
          <w:sz w:val="28"/>
          <w:szCs w:val="28"/>
          <w:lang w:val="ca-ES-valencia"/>
        </w:rPr>
        <w:t xml:space="preserve"> </w:t>
      </w:r>
    </w:p>
    <w:p w14:paraId="563680C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nombre d’activitats formatives de l’Agència s’ha incrementat significativament durant 2020, com també ho ha fet la qualitat mitjana i l’especialització de la formació.</w:t>
      </w:r>
    </w:p>
    <w:p w14:paraId="03F6DC9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Al llarg de 2021, correspon realitzar una avaluació general del Pla de formació 2019-2020 de l’Agència, i elaborar un nou pla, per al període 2021-2024, que centre els seus esforços en la formació cívica de la ciutadania com a instrument per a combatre la corrupció i el frau. </w:t>
      </w:r>
    </w:p>
    <w:p w14:paraId="30782F5E"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szCs w:val="21"/>
          <w:lang w:val="ca-ES-valencia"/>
        </w:rPr>
      </w:pPr>
      <w:r w:rsidRPr="00DA3DC3">
        <w:rPr>
          <w:rFonts w:ascii="Arial" w:hAnsi="Arial"/>
          <w:sz w:val="21"/>
          <w:szCs w:val="21"/>
          <w:lang w:val="ca-ES-valencia"/>
        </w:rPr>
        <w:t xml:space="preserve">En aquest sentit, cal considerar la necessitat de realitzar activitats formatives específiques de sensibilització contra el frau i la corrupció en grups específics com postgraduats, funcionaris públics municipals, responsables públics de les administracions locals i la infància i l’adolescència, de manera específica. I això, mantenint i donant continuïtat a la formació i sensibilització dins dels grups d’educació superior, mitjançant la identificació realitzada de totes les titulacions universitàries i futurs professionals en què l’ètica, la transparència, la lluita contra el frau, els conflictes d’interés i l’aplicació de bones pràctiques resulta fonamental. </w:t>
      </w:r>
    </w:p>
    <w:p w14:paraId="0DBE05B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szCs w:val="21"/>
          <w:lang w:val="ca-ES-valencia"/>
        </w:rPr>
        <w:t>Una actuació formativa que ha de desenvolupar i normalitzar l’ús del campus virtual creat i l’especialització del personal de l’Agència en l’ús d’aquesta eina que permet tant formació síncrona amb</w:t>
      </w:r>
      <w:r w:rsidRPr="00DA3DC3">
        <w:rPr>
          <w:rFonts w:ascii="Arial" w:hAnsi="Arial"/>
          <w:i/>
          <w:iCs/>
          <w:sz w:val="21"/>
          <w:szCs w:val="21"/>
          <w:lang w:val="ca-ES-valencia"/>
        </w:rPr>
        <w:t xml:space="preserve"> webinars</w:t>
      </w:r>
      <w:r w:rsidRPr="00DA3DC3">
        <w:rPr>
          <w:rFonts w:ascii="Arial" w:hAnsi="Arial"/>
          <w:sz w:val="21"/>
          <w:szCs w:val="21"/>
          <w:lang w:val="ca-ES-valencia"/>
        </w:rPr>
        <w:t xml:space="preserve"> com formació asíncrona en format </w:t>
      </w:r>
      <w:r w:rsidRPr="00DA3DC3">
        <w:rPr>
          <w:rFonts w:ascii="Arial" w:hAnsi="Arial"/>
          <w:i/>
          <w:iCs/>
          <w:sz w:val="21"/>
          <w:szCs w:val="21"/>
          <w:lang w:val="ca-ES-valencia"/>
        </w:rPr>
        <w:t>e-learning</w:t>
      </w:r>
      <w:r w:rsidRPr="00DA3DC3">
        <w:rPr>
          <w:rFonts w:ascii="Arial" w:hAnsi="Arial"/>
          <w:sz w:val="21"/>
          <w:szCs w:val="21"/>
          <w:lang w:val="ca-ES-valencia"/>
        </w:rPr>
        <w:t xml:space="preserve">, i un gran conjunt d’instruments específics de dinamització i formació apropiats per a tots els àmbits i grups </w:t>
      </w:r>
      <w:r w:rsidRPr="00DA3DC3">
        <w:rPr>
          <w:rFonts w:ascii="Arial" w:hAnsi="Arial"/>
          <w:sz w:val="21"/>
          <w:szCs w:val="21"/>
          <w:lang w:val="ca-ES-valencia"/>
        </w:rPr>
        <w:lastRenderedPageBreak/>
        <w:t xml:space="preserve">d’interés de diferents edats, que no es troben en altres plataformes de videoconferència. Mentrestant, es continua creant material didàctic digital multiformat i reutilitzable a partir del contingut de recomanacions, presentacions ja realitzades o conferències públiques. Es tracta d’impulsar formes de sensibilització social pensant en diferents grups socials i edats per a personalitzar els productes: infografies, documentals, animacions i contingut </w:t>
      </w:r>
      <w:r w:rsidRPr="00DA3DC3">
        <w:rPr>
          <w:rFonts w:ascii="Arial" w:hAnsi="Arial"/>
          <w:i/>
          <w:iCs/>
          <w:sz w:val="21"/>
          <w:szCs w:val="21"/>
          <w:lang w:val="ca-ES-valencia"/>
        </w:rPr>
        <w:t>e-learning</w:t>
      </w:r>
      <w:r w:rsidRPr="00DA3DC3">
        <w:rPr>
          <w:rFonts w:ascii="Arial" w:hAnsi="Arial"/>
          <w:sz w:val="21"/>
          <w:szCs w:val="21"/>
          <w:lang w:val="ca-ES-valencia"/>
        </w:rPr>
        <w:t>, etc. En aquest sentit, s’ha d’aprofundir en el camí iniciat amb l’elaboració de guions docents per a les activitats de videoconferència realitzades amb les universitats, les eines de dinamització i la planificació de nous documentals.</w:t>
      </w:r>
    </w:p>
    <w:p w14:paraId="4DECF0E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L’enfortiment de l’ètica pública i l’autoresponsabilitat ha de ser l’eix de la formació cívica de l’Agència en el futur immediat. </w:t>
      </w:r>
    </w:p>
    <w:p w14:paraId="15E39296" w14:textId="77777777" w:rsidR="00B012F8" w:rsidRPr="00DA3DC3" w:rsidRDefault="00B012F8" w:rsidP="00B01E95">
      <w:pPr>
        <w:pStyle w:val="Prrafodelista"/>
        <w:keepNext/>
        <w:numPr>
          <w:ilvl w:val="1"/>
          <w:numId w:val="17"/>
        </w:numPr>
        <w:spacing w:before="360" w:after="240" w:line="276" w:lineRule="auto"/>
        <w:ind w:left="851" w:hanging="851"/>
        <w:contextualSpacing w:val="0"/>
        <w:outlineLvl w:val="1"/>
        <w:rPr>
          <w:rFonts w:ascii="Arial" w:eastAsia="Times New Roman" w:hAnsi="Arial" w:cs="Arial"/>
          <w:b/>
          <w:color w:val="9D2235"/>
          <w:sz w:val="32"/>
          <w:szCs w:val="32"/>
          <w:lang w:val="ca-ES-valencia"/>
        </w:rPr>
      </w:pPr>
      <w:bookmarkStart w:id="37" w:name="_Toc67649343"/>
      <w:r w:rsidRPr="00DA3DC3">
        <w:rPr>
          <w:rFonts w:ascii="Arial" w:hAnsi="Arial"/>
          <w:b/>
          <w:color w:val="9D2235"/>
          <w:sz w:val="32"/>
          <w:szCs w:val="32"/>
          <w:lang w:val="ca-ES-valencia"/>
        </w:rPr>
        <w:t>Servei de Documentació</w:t>
      </w:r>
      <w:bookmarkEnd w:id="37"/>
    </w:p>
    <w:p w14:paraId="567B39D7" w14:textId="77777777" w:rsidR="00B012F8" w:rsidRPr="00DA3DC3" w:rsidRDefault="00B012F8" w:rsidP="00B01E95">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38" w:name="_Toc67649344"/>
      <w:r w:rsidRPr="00DA3DC3">
        <w:rPr>
          <w:rFonts w:ascii="Arial" w:hAnsi="Arial"/>
          <w:b/>
          <w:color w:val="9D2235"/>
          <w:sz w:val="28"/>
          <w:szCs w:val="28"/>
          <w:lang w:val="ca-ES-valencia"/>
        </w:rPr>
        <w:t>Introducció al Servei</w:t>
      </w:r>
      <w:bookmarkEnd w:id="38"/>
    </w:p>
    <w:p w14:paraId="5066D38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El Servei de Documentació i Informes organitza els seus treballs al voltant de tres línies d’actuació que estan determinades pel Reglament de l’Agència de Prevenció i Lluita contra el Frau i la Corrupció de la Comunitat Valenciana. En primer lloc establir, planificar i gestionar el sistema d’informació i documentació de l’Agència [article 19 apartats </w:t>
      </w:r>
      <w:r w:rsidRPr="00DA3DC3">
        <w:rPr>
          <w:rFonts w:ascii="Arial" w:hAnsi="Arial"/>
          <w:i/>
          <w:iCs/>
          <w:sz w:val="21"/>
          <w:lang w:val="ca-ES-valencia"/>
        </w:rPr>
        <w:t>f</w:t>
      </w:r>
      <w:r w:rsidRPr="00DA3DC3">
        <w:rPr>
          <w:rFonts w:ascii="Arial" w:hAnsi="Arial"/>
          <w:sz w:val="21"/>
          <w:lang w:val="ca-ES-valencia"/>
        </w:rPr>
        <w:t xml:space="preserve">, i </w:t>
      </w:r>
      <w:r w:rsidRPr="00DA3DC3">
        <w:rPr>
          <w:rFonts w:ascii="Arial" w:hAnsi="Arial"/>
          <w:i/>
          <w:iCs/>
          <w:sz w:val="21"/>
          <w:lang w:val="ca-ES-valencia"/>
        </w:rPr>
        <w:t>m</w:t>
      </w:r>
      <w:r w:rsidRPr="00DA3DC3">
        <w:rPr>
          <w:rFonts w:ascii="Arial" w:hAnsi="Arial"/>
          <w:sz w:val="21"/>
          <w:lang w:val="ca-ES-valencia"/>
        </w:rPr>
        <w:t xml:space="preserve">], en segon lloc, establir, planificar i gestionar el Centre de Documentació sobre la Prevenció i Lluita contra el Frau i la Corrupció [article 29], i finalment, gestionar l’arxiu amb vocació de facilitar l’accés a la informació generada per l’Agència en l’acompliment de les seues funcions i fomentar la transparència en les institucions públiques [article 11 i article 19 </w:t>
      </w:r>
      <w:r w:rsidRPr="00DA3DC3">
        <w:rPr>
          <w:rFonts w:ascii="Arial" w:hAnsi="Arial"/>
          <w:i/>
          <w:iCs/>
          <w:sz w:val="21"/>
          <w:lang w:val="ca-ES-valencia"/>
        </w:rPr>
        <w:t>n</w:t>
      </w:r>
      <w:r w:rsidRPr="00DA3DC3">
        <w:rPr>
          <w:rFonts w:ascii="Arial" w:hAnsi="Arial"/>
          <w:sz w:val="21"/>
          <w:lang w:val="ca-ES-valencia"/>
        </w:rPr>
        <w:t>].</w:t>
      </w:r>
    </w:p>
    <w:p w14:paraId="13CDEDD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La major part de les actuacions escomeses pel Servei de Documentació i Informes durant l’any 2020 suposen treballs de dotació de procediments, instruments i recursos inherents a la posada en marxa d’un servei d’aquestes característiques. Hem dut a terme una enquesta en el context de l’elaboració del Pla estratègic del Servei de Documentació i Informes. Hem normalitzat l’atenció de les consultes, fonamentalment d’investigació bibliogràfica i localització de documentació, rebudes en el Servei provinents de la resta d’àrees i serveis de l’Agència. S’han escomés diferents contractacions relacionades amb els subministraments dels recursos d’informació. I finalment, s’ha elaborat i aprovat per la Direcció de l’Agència la política de gestió de documents electrònics. </w:t>
      </w:r>
    </w:p>
    <w:p w14:paraId="5E2AE883"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39" w:name="_Toc67649345"/>
      <w:r w:rsidRPr="00DA3DC3">
        <w:rPr>
          <w:rFonts w:ascii="Arial" w:hAnsi="Arial"/>
          <w:b/>
          <w:color w:val="9D2235"/>
          <w:sz w:val="28"/>
          <w:szCs w:val="28"/>
          <w:lang w:val="ca-ES-valencia"/>
        </w:rPr>
        <w:t>Enquesta sobre el Servei de Documentació en el context de l’elaboració del Pla estratègic</w:t>
      </w:r>
      <w:bookmarkEnd w:id="39"/>
    </w:p>
    <w:p w14:paraId="2F26D065"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Entre el 25 de novembre i el 15 de desembre de 2020, i en el context de les seues activitats prèvies al procés de planificació estratègica, el Servei de Documentació i Informes de l’Agència ha dut a terme una enquesta.</w:t>
      </w:r>
    </w:p>
    <w:p w14:paraId="7F156E4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La consulta tenia tres objectius que al mateix temps guiaven la seua estructura en sengles blocs de preguntes. D’una banda, en qualsevol procés de planificació d’un servei de documentació cal identificar i caracteritzar els perfils dels que en seran els usuaris reals. </w:t>
      </w:r>
      <w:r w:rsidRPr="00DA3DC3">
        <w:rPr>
          <w:rFonts w:ascii="Arial" w:hAnsi="Arial"/>
          <w:sz w:val="21"/>
          <w:lang w:val="ca-ES-valencia"/>
        </w:rPr>
        <w:lastRenderedPageBreak/>
        <w:t>Necessitem conéixer detalladament les seues característiques com a usuaris de serveis d’informació i documentació, els requeriments específics en l’àmbit de treball i les expectatives referents al Servei de Documentació i Informes com una eina bàsica de treball en el context de la mateixa activitat professional. D’altra banda, la consulta ens proporcionava una gran oportunitat per a aprofitar el coneixement i l’experiència prèvia de la població destinatària de l’enquesta en la ponderació de les fonts d’informació en l’àmbit d’actuació de l’Agència. Finalment, es pretenia recaptar una valoració apriorística de potencials serveis que el departament pot prestar.</w:t>
      </w:r>
    </w:p>
    <w:p w14:paraId="7433C353"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L’enquesta es va dirigir a una població total de 65 membres provinents de la mateixa Agència Valenciana Antifrau i del seu Consell de Participació. Per tractar-se d’un sondeig exploratori i tindre com a prioritat facilitar la participació dels enquestats, es va plantejar com una enquesta de preguntes no obligatòries i en la seua major part obertes. El qüestionari va ser enviat als destinataris a causa de la seua vinculació amb l’Agència Valenciana Antifrau, però sense recollir cap dada de caràcter personal.</w:t>
      </w:r>
    </w:p>
    <w:p w14:paraId="00D92FFB"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bookmarkStart w:id="40" w:name="_Hlk61904783"/>
      <w:r w:rsidRPr="00DA3DC3">
        <w:rPr>
          <w:rFonts w:ascii="Arial" w:hAnsi="Arial"/>
          <w:sz w:val="21"/>
          <w:lang w:val="ca-ES-valencia"/>
        </w:rPr>
        <w:t>Ha tingut una participació mitjana del 43 %, depenent del bloc analitzat. L’explotació completa de les dades recollides està prevista per al primer trimestre de 2021. Finalitzada aquesta fase, es durà a terme una presentació a la població consultada. El Servei de Documentació i Informes preveu unes altres vies de comunicació de resultats encara no valorades de manera definitiva. Així mateix, s’elaborarà el pertinent resum per a la seua inclusió en la memòria de l’any en curs.</w:t>
      </w:r>
      <w:bookmarkEnd w:id="40"/>
    </w:p>
    <w:p w14:paraId="27126828"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41" w:name="_Toc67649346"/>
      <w:r w:rsidRPr="00DA3DC3">
        <w:rPr>
          <w:rFonts w:ascii="Arial" w:hAnsi="Arial"/>
          <w:b/>
          <w:color w:val="9D2235"/>
          <w:sz w:val="28"/>
          <w:szCs w:val="28"/>
          <w:lang w:val="ca-ES-valencia"/>
        </w:rPr>
        <w:t>Atenció a consultes i altres serveis</w:t>
      </w:r>
      <w:bookmarkEnd w:id="41"/>
    </w:p>
    <w:p w14:paraId="08329450"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 Servei de Documentació i Informes, al llarg de l’any 2020, ha satisfet diferents tipus de consultes d’informació que li han sigut dirigides per part de membres de l’Agència: cerques bibliogràfiques a partir d’autors concrets, sol·licituds per a localitzar i posar a disposició informes i documents a partir del seu esment en els mitjans de comunicació, investigació bibliogràfica sobre diversos temes com ara dret d’accés a la informació per part de parlamentaris, el conflicte d’interés o l’enriquiment injust, etc.</w:t>
      </w:r>
    </w:p>
    <w:p w14:paraId="17706E8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la mateixa línia, però a iniciativa del Servei de Documentació i Informes, a partir del mes de març es va disposar un servei intern de caràcter conjuntural relacionat amb la situació d’emergència sanitària provocada per la COVID-19 i l’estat d’alarma. El Servei de Documentació i Informes ha estat actualitzant tota aquesta documentació que es va considerar que era important recollir puntualment i específicament davant de la ingent quantitat de producció de normativa, instruccions, recomanacions, plans d’actuació, instrumentació d’ajudes públiques, etc. en tots els àmbits governamentals.</w:t>
      </w:r>
    </w:p>
    <w:p w14:paraId="4F4C3E37" w14:textId="77777777" w:rsidR="00B012F8" w:rsidRPr="00DA3DC3" w:rsidRDefault="00B012F8" w:rsidP="00B01E95">
      <w:pPr>
        <w:pStyle w:val="Prrafodelista"/>
        <w:keepNext/>
        <w:numPr>
          <w:ilvl w:val="2"/>
          <w:numId w:val="17"/>
        </w:numPr>
        <w:spacing w:before="360" w:after="240" w:line="276" w:lineRule="auto"/>
        <w:ind w:left="1134" w:hanging="1134"/>
        <w:contextualSpacing w:val="0"/>
        <w:outlineLvl w:val="2"/>
        <w:rPr>
          <w:rFonts w:ascii="Arial" w:eastAsia="Times New Roman" w:hAnsi="Arial" w:cs="Arial"/>
          <w:b/>
          <w:color w:val="9D2235"/>
          <w:sz w:val="28"/>
          <w:szCs w:val="28"/>
          <w:lang w:val="ca-ES-valencia"/>
        </w:rPr>
      </w:pPr>
      <w:bookmarkStart w:id="42" w:name="_Toc67649347"/>
      <w:r w:rsidRPr="00DA3DC3">
        <w:rPr>
          <w:rFonts w:ascii="Arial" w:hAnsi="Arial"/>
          <w:b/>
          <w:color w:val="9D2235"/>
          <w:sz w:val="28"/>
          <w:szCs w:val="28"/>
          <w:lang w:val="ca-ES-valencia"/>
        </w:rPr>
        <w:t>Contractacions del Servei</w:t>
      </w:r>
      <w:bookmarkEnd w:id="42"/>
    </w:p>
    <w:p w14:paraId="3AFBA307" w14:textId="77777777" w:rsidR="00B012F8" w:rsidRPr="00DA3DC3" w:rsidRDefault="00B012F8" w:rsidP="00B01E95">
      <w:pPr>
        <w:pStyle w:val="Prrafodelista"/>
        <w:keepNext/>
        <w:numPr>
          <w:ilvl w:val="3"/>
          <w:numId w:val="17"/>
        </w:numPr>
        <w:spacing w:before="360" w:after="240" w:line="276" w:lineRule="auto"/>
        <w:ind w:left="1134" w:hanging="1134"/>
        <w:contextualSpacing w:val="0"/>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Base de dades bibliogràfica</w:t>
      </w:r>
    </w:p>
    <w:p w14:paraId="62AA1A0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 xml:space="preserve">El Servei de Documentació i Informes ha gestionat, per a l’Agència Valenciana Antifrau, la subscripció institucional a un dels majors portals bibliogràfics del món, centrat </w:t>
      </w:r>
      <w:r w:rsidRPr="00DA3DC3">
        <w:rPr>
          <w:rFonts w:ascii="Arial" w:hAnsi="Arial"/>
          <w:sz w:val="21"/>
          <w:lang w:val="ca-ES-valencia"/>
        </w:rPr>
        <w:lastRenderedPageBreak/>
        <w:t>fonamentalment en els àmbits de les ciències humanes, jurídiques i socials. La base de dades integra diferents recursos, base de dades bibliogràfica de continguts científics, hemeroteca virtual hispana de caràcter interdisciplinari i repositori d’accés a text complet a la literatura científica (Open Access), i permet a l’Agència obtindre serveis de valor afegit.</w:t>
      </w:r>
    </w:p>
    <w:p w14:paraId="32B4B01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Amb aquesta subscripció, l’Agència s’assegura un doble accés mitjançant adreces IP i registre d’usuari amb correu electrònic institucional.</w:t>
      </w:r>
    </w:p>
    <w:p w14:paraId="58D45BBD"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Entre les funcionalitats més destacables del recurs està el seu potencial per a construir cerques avançades; la visualització de resultats i connexió amb altres recursos; la possibilitat de treballar amb els resultats: exportació de documents seleccionats, emmagatzematge de les cerques realitzades, creació de llistes bibliogràfiques, etc. A més, permet al Servei de Documentació i Informes personalitzar la imatge del portal, individualitzar les alertes subscrites pels usuaris de la institució i consultar estadístiques d’ús.</w:t>
      </w:r>
    </w:p>
    <w:p w14:paraId="65D04563" w14:textId="77777777" w:rsidR="00B012F8" w:rsidRPr="00DA3DC3" w:rsidRDefault="00B012F8" w:rsidP="0007059B">
      <w:pPr>
        <w:pStyle w:val="Prrafodelista"/>
        <w:keepNext/>
        <w:numPr>
          <w:ilvl w:val="3"/>
          <w:numId w:val="17"/>
        </w:numPr>
        <w:spacing w:before="360" w:after="240" w:line="276" w:lineRule="auto"/>
        <w:ind w:left="1134" w:hanging="1134"/>
        <w:outlineLvl w:val="3"/>
        <w:rPr>
          <w:rFonts w:ascii="Arial" w:eastAsia="Times New Roman" w:hAnsi="Arial" w:cs="Arial"/>
          <w:b/>
          <w:color w:val="9D2235"/>
          <w:sz w:val="24"/>
          <w:szCs w:val="24"/>
          <w:lang w:val="ca-ES-valencia"/>
        </w:rPr>
      </w:pPr>
      <w:r w:rsidRPr="00DA3DC3">
        <w:rPr>
          <w:rFonts w:ascii="Arial" w:hAnsi="Arial"/>
          <w:b/>
          <w:color w:val="9D2235"/>
          <w:sz w:val="24"/>
          <w:szCs w:val="24"/>
          <w:lang w:val="ca-ES-valencia"/>
        </w:rPr>
        <w:t>Base de dades legislativa</w:t>
      </w:r>
    </w:p>
    <w:p w14:paraId="0202DE1B"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Les bases de dades jurídiques són eines d’investigació documental imprescindibles per al compliment dels objectius que l’Agència té assignats.</w:t>
      </w:r>
    </w:p>
    <w:p w14:paraId="430F5DF1"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conseqüència, l’any 2020, el Servei de Documentació i Informes ha dut a terme, d’una banda, un estudi del panorama nacional d’aquesta mena de bases de dades comparant els millors productes disponibles i, d’altra banda, una consulta oberta a tots els membres de l’Agència quant a les seues preferències a partir d’experiències i valoracions professionals prèvies. Tot això amb l’objectiu de subscriure per a l’AVAF una base de dades jurídica.</w:t>
      </w:r>
    </w:p>
    <w:p w14:paraId="3F93BFDE"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Les bases de dades jurídiques es valoren des de la doble perspectiva de la cobertura de continguts i la seua potencial explotació. Quant a continguts, es pondera la cobertura amb caràcter retrospectiu i a text complet de la legislació nacional i europea, la doctrina emanada d’institucions especialment rellevants per a l’Agència, el volum de referències bibliogràfiques, articles a text complet i, finalment, la immediatesa i freqüència d’actualització de continguts. Pel que fa a l’explotació, resulten d’interés les cerques sobre tots els tipus documentals, la possibilitat de creació de dossiers individualitzats per usuaris, la capacitat de generar alertes a partir d’equacions de cerca i els avisos automàtics a partir de modificacions normatives.</w:t>
      </w:r>
    </w:p>
    <w:p w14:paraId="223485E9"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Com a resultat d’aquest procés, s’ha subscrit amb caràcter anual el producte considerat idoni per a la satisfacció de les necessitats de l’Agència. S’han difós manuals d’usuari de l’eina i s’ha organitzat una sessió formativa virtual amb la participació del departament de formació de l’empresa proveïdora.</w:t>
      </w:r>
      <w:bookmarkStart w:id="43" w:name="_Hlk62128012"/>
    </w:p>
    <w:p w14:paraId="54020273" w14:textId="77777777" w:rsidR="00B012F8" w:rsidRPr="00DA3DC3" w:rsidRDefault="00B012F8" w:rsidP="0007059B">
      <w:pPr>
        <w:pStyle w:val="Prrafodelista"/>
        <w:keepNext/>
        <w:numPr>
          <w:ilvl w:val="2"/>
          <w:numId w:val="17"/>
        </w:numPr>
        <w:spacing w:before="360" w:after="240" w:line="276" w:lineRule="auto"/>
        <w:ind w:left="1134" w:hanging="1134"/>
        <w:outlineLvl w:val="2"/>
        <w:rPr>
          <w:rFonts w:ascii="Arial" w:eastAsia="Times New Roman" w:hAnsi="Arial" w:cs="Arial"/>
          <w:b/>
          <w:color w:val="9D2235"/>
          <w:sz w:val="28"/>
          <w:szCs w:val="28"/>
          <w:lang w:val="ca-ES-valencia"/>
        </w:rPr>
      </w:pPr>
      <w:bookmarkStart w:id="44" w:name="_Toc67649348"/>
      <w:r w:rsidRPr="00DA3DC3">
        <w:rPr>
          <w:rFonts w:ascii="Arial" w:hAnsi="Arial"/>
          <w:b/>
          <w:color w:val="9D2235"/>
          <w:sz w:val="28"/>
          <w:szCs w:val="28"/>
          <w:lang w:val="ca-ES-valencia"/>
        </w:rPr>
        <w:t>Política de gestió de documents electrònics</w:t>
      </w:r>
      <w:bookmarkEnd w:id="43"/>
      <w:bookmarkEnd w:id="44"/>
    </w:p>
    <w:p w14:paraId="6C24E891"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En data 16 de juliol de 2020, es va aprovar per Resolució de la Direcció la política de gestió de documents electrònics (PGDE) de l’Agència de Prevenció i Lluita contra el Frau i la Corrupció de la Comunitat Valenciana.</w:t>
      </w:r>
    </w:p>
    <w:p w14:paraId="5EFAE701"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lastRenderedPageBreak/>
        <w:t>Aquestes polítiques, documents regits per l’Esquema Nacional d’Interoperabilitat i d’obligat compliment per a totes les administracions públiques, contenen les directrius que les organitzacions defineixen, d’acord amb les funcions i activitats que els són pròpies, per a la creació i gestió dels seus documents, de manera que aquests siguen autèntics, fiables i estiguen disponibles al llarg del temps. Els documents són, en primera instància, garantia de drets i obligacions, i, més avant, testimoniatge de les actuacions de governs i administracions que perduren per a estar disponibles al servei de la investigació històrica i científica, la cultura i la memòria.</w:t>
      </w:r>
    </w:p>
    <w:p w14:paraId="5A7CF398"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r w:rsidRPr="00DA3DC3">
        <w:rPr>
          <w:rFonts w:ascii="Arial" w:hAnsi="Arial"/>
          <w:sz w:val="21"/>
          <w:lang w:val="ca-ES-valencia"/>
        </w:rPr>
        <w:t>Els documents de l’Agència, produïts o rebuts en l’exercici de les seues funcions, formen un conjunt orgànic viu i en creixement que es reuneix en el seu arxiu. La política de gestió de documents electrònics de l’AVAF estableix els principis i requisits que regeixen la gestió de documents, els rols i l’atribució de les responsabilitats de les persones implicades i els processos de gestió al llarg de tot el cicle de vida dels seus documents.</w:t>
      </w:r>
    </w:p>
    <w:p w14:paraId="0699ED15"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La política de gestió de documents electrònics és un document viu amb vocació d’estabilitat. Ha sigut aprovada amb diversos instruments que en faciliten la implementació en concomitància amb l’administració electrònica i l’arxiu electrònic, cosa que flexibilitza les successives actualitzacions quan la seua implantació i ús ho requerisquen. Els instruments són el quadre de classificació funcional, les fitxes d’identificació de les sèries documentals i el conjunt de metadades basat en l’Esquema de Metadades per a la Gestió del Document Electrònic (e-EMGDE).</w:t>
      </w:r>
    </w:p>
    <w:p w14:paraId="5A28F074"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Segons el nostre reglament, recau en la Direcció de Prevenció, Formació i Documentació l’elaboració de la política de gestió de documents electrònics. El Servei de Documentació i Informes ha generat aquesta política en l’assumpció que és necessari atendre tant la conservació de la documentació de l’Agència com la seua difusió. Aquesta doble motivació no és excloent, sinó que, com altres actuacions en defensa del patrimoni documental han demostrat, aquest s’acreix i es defensa millor com millor es coneix, la qual cosa contribueix positivament a la seua conservació.</w:t>
      </w:r>
    </w:p>
    <w:p w14:paraId="6F9D8A53"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D’una banda, la política de gestió de documents electrònics busca traslladar les característiques pròpies dels documents d’arxiu —autenticitat, fiabilitat, integritat i disponibilitat— al conjunt dels documents de l’Agència. D’altra banda, els mitjans electrònics suposen un revulsiu al dret d’accés a la informació, la publicitat activa i la reutilització de la informació recollits en les lleis, que permeten a les institucions ser proactives en la transparència. La informació que està disponible en accés lliure no requereix la tramitació d’una sol·licitud d’accés.</w:t>
      </w:r>
    </w:p>
    <w:p w14:paraId="09D0797B" w14:textId="77777777" w:rsidR="00B012F8" w:rsidRPr="00DA3DC3" w:rsidRDefault="00B012F8" w:rsidP="007F1FC7">
      <w:pPr>
        <w:widowControl w:val="0"/>
        <w:suppressAutoHyphens/>
        <w:autoSpaceDN w:val="0"/>
        <w:spacing w:after="120" w:line="276" w:lineRule="auto"/>
        <w:jc w:val="both"/>
        <w:rPr>
          <w:rFonts w:ascii="Arial" w:eastAsia="Calibri" w:hAnsi="Arial" w:cs="Arial"/>
          <w:sz w:val="21"/>
          <w:lang w:val="ca-ES-valencia"/>
        </w:rPr>
      </w:pPr>
      <w:r w:rsidRPr="00DA3DC3">
        <w:rPr>
          <w:rFonts w:ascii="Arial" w:hAnsi="Arial"/>
          <w:sz w:val="21"/>
          <w:lang w:val="ca-ES-valencia"/>
        </w:rPr>
        <w:t>La implementació de la política de gestió de documents electrònics de manera simultània amb l’eina d’administració electrònica està suposant un gran repte per la necessitat d’adaptació mútua i constant. Per a garantir per al futur la recuperació d’informació de manera satisfactòria i pertinent, es treballa en la normalització d’elements com els tipus de documents o vocabularis controlats, així com en la normalització de processos com la diferenciació de les atribucions de rols que respecten el repartiment de responsabilitat en la custòdia dels expedients.</w:t>
      </w:r>
    </w:p>
    <w:p w14:paraId="1DD129BE" w14:textId="0AF08F39" w:rsidR="00A5262F" w:rsidRDefault="00B012F8" w:rsidP="00B012F8">
      <w:pPr>
        <w:widowControl w:val="0"/>
        <w:suppressAutoHyphens/>
        <w:autoSpaceDN w:val="0"/>
        <w:spacing w:after="240" w:line="276" w:lineRule="auto"/>
        <w:jc w:val="both"/>
        <w:rPr>
          <w:rFonts w:ascii="Arial" w:hAnsi="Arial"/>
          <w:sz w:val="21"/>
          <w:lang w:val="ca-ES-valencia"/>
        </w:rPr>
      </w:pPr>
      <w:r w:rsidRPr="00DA3DC3">
        <w:rPr>
          <w:rFonts w:ascii="Arial" w:hAnsi="Arial"/>
          <w:sz w:val="21"/>
          <w:lang w:val="ca-ES-valencia"/>
        </w:rPr>
        <w:t xml:space="preserve">El cas de l’Agència és especial en el sentit que la nostra institució és de recent creació i té funcions molt diferents d’altres estructures de l’Administració autonòmica. És possible que, perquè no ens precedeixen ni coexisteixen altres institucions en el mateix àmbit d’actuació i </w:t>
      </w:r>
      <w:r w:rsidRPr="00DA3DC3">
        <w:rPr>
          <w:rFonts w:ascii="Arial" w:hAnsi="Arial"/>
          <w:sz w:val="21"/>
          <w:lang w:val="ca-ES-valencia"/>
        </w:rPr>
        <w:lastRenderedPageBreak/>
        <w:t>amb les mateixes funcions, estiguem davant de la creació d’un arxiu —entés ací com a conjunt orgànic de documents— únic, destinat a la conservació permanent per al patrimoni documental valencià. I d’ací la importància de la seua política de gestió de documents electrònics.</w:t>
      </w:r>
    </w:p>
    <w:p w14:paraId="49B33168" w14:textId="77777777" w:rsidR="00A5262F" w:rsidRDefault="00A5262F">
      <w:pPr>
        <w:rPr>
          <w:rFonts w:ascii="Arial" w:hAnsi="Arial"/>
          <w:sz w:val="21"/>
          <w:lang w:val="ca-ES-valencia"/>
        </w:rPr>
      </w:pPr>
      <w:r>
        <w:rPr>
          <w:rFonts w:ascii="Arial" w:hAnsi="Arial"/>
          <w:sz w:val="21"/>
          <w:lang w:val="ca-ES-valencia"/>
        </w:rPr>
        <w:br w:type="page"/>
      </w:r>
    </w:p>
    <w:p w14:paraId="681BBB62" w14:textId="77777777" w:rsidR="00B012F8" w:rsidRPr="00DA3DC3" w:rsidRDefault="00B012F8" w:rsidP="00B012F8">
      <w:pPr>
        <w:widowControl w:val="0"/>
        <w:suppressAutoHyphens/>
        <w:autoSpaceDN w:val="0"/>
        <w:spacing w:after="240" w:line="276" w:lineRule="auto"/>
        <w:jc w:val="both"/>
        <w:rPr>
          <w:rFonts w:ascii="Arial" w:eastAsia="Calibri" w:hAnsi="Arial" w:cs="Arial"/>
          <w:sz w:val="21"/>
          <w:lang w:val="ca-ES-valencia"/>
        </w:rPr>
      </w:pPr>
    </w:p>
    <w:p w14:paraId="7C3B317D" w14:textId="77777777" w:rsidR="00B012F8" w:rsidRPr="00DA3DC3" w:rsidRDefault="00B012F8" w:rsidP="00B012F8">
      <w:pPr>
        <w:rPr>
          <w:lang w:val="ca-ES-valencia"/>
        </w:rPr>
      </w:pPr>
    </w:p>
    <w:p w14:paraId="7FD283C1" w14:textId="6AF8B546" w:rsidR="009568B0" w:rsidRPr="00DA3DC3" w:rsidRDefault="009568B0" w:rsidP="0015081D">
      <w:pPr>
        <w:spacing w:after="0" w:line="276" w:lineRule="auto"/>
        <w:rPr>
          <w:rFonts w:ascii="Arial" w:eastAsia="NSimSun" w:hAnsi="Arial" w:cs="Arial"/>
          <w:color w:val="000000"/>
          <w:kern w:val="2"/>
          <w:sz w:val="20"/>
          <w:szCs w:val="20"/>
          <w:lang w:val="ca-ES-valencia" w:eastAsia="zh-CN" w:bidi="hi-IN"/>
        </w:rPr>
      </w:pPr>
    </w:p>
    <w:p w14:paraId="7E3A9DD3" w14:textId="7E6AAFC2" w:rsidR="00241843" w:rsidRPr="00DA3DC3" w:rsidRDefault="00241843" w:rsidP="00241843">
      <w:pPr>
        <w:spacing w:line="276" w:lineRule="auto"/>
        <w:jc w:val="both"/>
        <w:rPr>
          <w:rFonts w:ascii="Arial" w:hAnsi="Arial"/>
          <w:b/>
          <w:sz w:val="21"/>
          <w:lang w:val="ca-ES-valencia"/>
        </w:rPr>
      </w:pPr>
    </w:p>
    <w:p w14:paraId="698CC7D5" w14:textId="0A8B3C1F" w:rsidR="00826227" w:rsidRPr="00F9435B" w:rsidRDefault="00241843" w:rsidP="000A7EF3">
      <w:pPr>
        <w:pStyle w:val="Prrafodelista"/>
        <w:keepNext/>
        <w:numPr>
          <w:ilvl w:val="0"/>
          <w:numId w:val="18"/>
        </w:numPr>
        <w:suppressAutoHyphens/>
        <w:spacing w:before="360" w:after="240" w:line="240" w:lineRule="auto"/>
        <w:ind w:left="0" w:firstLine="0"/>
        <w:contextualSpacing w:val="0"/>
        <w:outlineLvl w:val="0"/>
        <w:rPr>
          <w:rFonts w:ascii="Arial" w:eastAsia="Times New Roman" w:hAnsi="Arial" w:cs="Arial"/>
          <w:b/>
          <w:color w:val="9D2235"/>
          <w:sz w:val="80"/>
          <w:szCs w:val="80"/>
          <w:lang w:val="ca-ES-valencia"/>
        </w:rPr>
      </w:pPr>
      <w:bookmarkStart w:id="45" w:name="_Toc65759433"/>
      <w:r w:rsidRPr="00DA3DC3">
        <w:rPr>
          <w:rFonts w:ascii="Arial" w:eastAsia="Times New Roman" w:hAnsi="Arial" w:cs="Arial"/>
          <w:b/>
          <w:bCs/>
          <w:color w:val="9D2235"/>
          <w:spacing w:val="-24"/>
          <w:kern w:val="2"/>
          <w:sz w:val="80"/>
          <w:szCs w:val="80"/>
          <w:lang w:val="ca-ES-valencia" w:eastAsia="es-ES" w:bidi="hi-IN"/>
        </w:rPr>
        <w:br/>
      </w:r>
      <w:bookmarkStart w:id="46" w:name="_Toc67649349"/>
      <w:r w:rsidRPr="00DA3DC3">
        <w:rPr>
          <w:rFonts w:ascii="Arial" w:eastAsia="Times New Roman" w:hAnsi="Arial" w:cs="Arial"/>
          <w:b/>
          <w:bCs/>
          <w:color w:val="9D2235"/>
          <w:spacing w:val="-24"/>
          <w:kern w:val="2"/>
          <w:sz w:val="80"/>
          <w:szCs w:val="80"/>
          <w:lang w:val="ca-ES-valencia" w:eastAsia="es-ES" w:bidi="hi-IN"/>
        </w:rPr>
        <w:t>An</w:t>
      </w:r>
      <w:r w:rsidR="004C3F07" w:rsidRPr="00DA3DC3">
        <w:rPr>
          <w:rFonts w:ascii="Arial" w:eastAsia="Times New Roman" w:hAnsi="Arial" w:cs="Arial"/>
          <w:b/>
          <w:bCs/>
          <w:color w:val="9D2235"/>
          <w:spacing w:val="-24"/>
          <w:kern w:val="2"/>
          <w:sz w:val="80"/>
          <w:szCs w:val="80"/>
          <w:lang w:val="ca-ES-valencia" w:eastAsia="es-ES" w:bidi="hi-IN"/>
        </w:rPr>
        <w:t>à</w:t>
      </w:r>
      <w:r w:rsidRPr="00DA3DC3">
        <w:rPr>
          <w:rFonts w:ascii="Arial" w:eastAsia="Times New Roman" w:hAnsi="Arial" w:cs="Arial"/>
          <w:b/>
          <w:bCs/>
          <w:color w:val="9D2235"/>
          <w:spacing w:val="-24"/>
          <w:kern w:val="2"/>
          <w:sz w:val="80"/>
          <w:szCs w:val="80"/>
          <w:lang w:val="ca-ES-valencia" w:eastAsia="es-ES" w:bidi="hi-IN"/>
        </w:rPr>
        <w:t xml:space="preserve">lisi </w:t>
      </w:r>
      <w:r w:rsidR="004C3F07" w:rsidRPr="00DA3DC3">
        <w:rPr>
          <w:rFonts w:ascii="Arial" w:eastAsia="Times New Roman" w:hAnsi="Arial" w:cs="Arial"/>
          <w:b/>
          <w:bCs/>
          <w:color w:val="9D2235"/>
          <w:spacing w:val="-24"/>
          <w:kern w:val="2"/>
          <w:sz w:val="80"/>
          <w:szCs w:val="80"/>
          <w:lang w:val="ca-ES-valencia" w:eastAsia="es-ES" w:bidi="hi-IN"/>
        </w:rPr>
        <w:t>i</w:t>
      </w:r>
      <w:r w:rsidRPr="00DA3DC3">
        <w:rPr>
          <w:rFonts w:ascii="Arial" w:eastAsia="Times New Roman" w:hAnsi="Arial" w:cs="Arial"/>
          <w:b/>
          <w:bCs/>
          <w:color w:val="9D2235"/>
          <w:spacing w:val="-24"/>
          <w:kern w:val="2"/>
          <w:sz w:val="80"/>
          <w:szCs w:val="80"/>
          <w:lang w:val="ca-ES-valencia" w:eastAsia="es-ES" w:bidi="hi-IN"/>
        </w:rPr>
        <w:br/>
        <w:t>Investigació</w:t>
      </w:r>
      <w:bookmarkEnd w:id="45"/>
      <w:bookmarkEnd w:id="46"/>
      <w:r w:rsidR="00826227" w:rsidRPr="00DA3DC3">
        <w:rPr>
          <w:rFonts w:ascii="Arial" w:eastAsia="Times New Roman" w:hAnsi="Arial" w:cs="Arial"/>
          <w:b/>
          <w:bCs/>
          <w:color w:val="9D2235"/>
          <w:spacing w:val="-24"/>
          <w:kern w:val="2"/>
          <w:sz w:val="80"/>
          <w:szCs w:val="80"/>
          <w:lang w:val="ca-ES-valencia" w:eastAsia="es-ES" w:bidi="hi-IN"/>
        </w:rPr>
        <w:br/>
      </w:r>
    </w:p>
    <w:p w14:paraId="225A1CB1" w14:textId="687B9EED" w:rsidR="00241843" w:rsidRPr="00DA3DC3" w:rsidRDefault="00241843" w:rsidP="00826227">
      <w:pPr>
        <w:pStyle w:val="Prrafodelista"/>
        <w:keepNext/>
        <w:numPr>
          <w:ilvl w:val="1"/>
          <w:numId w:val="18"/>
        </w:numPr>
        <w:suppressAutoHyphens/>
        <w:spacing w:before="360" w:after="240" w:line="276" w:lineRule="auto"/>
        <w:ind w:left="851" w:hanging="851"/>
        <w:contextualSpacing w:val="0"/>
        <w:jc w:val="both"/>
        <w:outlineLvl w:val="1"/>
        <w:rPr>
          <w:rFonts w:ascii="Arial" w:eastAsia="Times New Roman" w:hAnsi="Arial" w:cs="Arial"/>
          <w:b/>
          <w:color w:val="9D2235"/>
          <w:sz w:val="32"/>
          <w:szCs w:val="32"/>
          <w:lang w:val="ca-ES-valencia"/>
        </w:rPr>
      </w:pPr>
      <w:bookmarkStart w:id="47" w:name="_Toc67649350"/>
      <w:r w:rsidRPr="00DA3DC3">
        <w:rPr>
          <w:rFonts w:ascii="Arial" w:eastAsia="Times New Roman" w:hAnsi="Arial" w:cs="Arial"/>
          <w:b/>
          <w:color w:val="9D2235"/>
          <w:sz w:val="32"/>
          <w:szCs w:val="32"/>
          <w:lang w:val="ca-ES-valencia"/>
        </w:rPr>
        <w:t>Presentació</w:t>
      </w:r>
      <w:bookmarkEnd w:id="47"/>
    </w:p>
    <w:p w14:paraId="2FF00216" w14:textId="1B7C6202" w:rsidR="00241843" w:rsidRPr="00DA3DC3" w:rsidRDefault="00241843" w:rsidP="00826227">
      <w:pPr>
        <w:spacing w:after="240" w:line="276" w:lineRule="auto"/>
        <w:jc w:val="both"/>
        <w:rPr>
          <w:rFonts w:ascii="Arial" w:hAnsi="Arial"/>
          <w:sz w:val="21"/>
          <w:szCs w:val="21"/>
          <w:lang w:val="ca-ES-valencia"/>
        </w:rPr>
      </w:pPr>
      <w:r w:rsidRPr="00DA3DC3">
        <w:rPr>
          <w:rFonts w:ascii="Arial" w:hAnsi="Arial"/>
          <w:sz w:val="21"/>
          <w:lang w:val="ca-ES-valencia"/>
        </w:rPr>
        <w:t>Aquest any 2020, quart exercici de funcionament de l’Agència, la Direcció d’Anàlisi i Investigació ha consolidat la seua actuació basada en tres pilars bàsics: el primer i principi rector, afrontar totes les investigacions amb rigor, imparcialitat i objectivitat; el segon, consolidar un equip humà multidisciplinari, altament qualificat, compromés i lliurat a l’acompliment de les seues funcions, i el tercer pilar, la cerca contínua de la millora, utilitzant la planificació d’objectius com a mecanisme per a aconseguir-ho. Millorar la capacitat de resolució de denúncies, incrementar el nombre de les investigacions, millorar el temps de resposta de la resolució dels expedients, millorar la qualitat tècnica i jurídica de les investigacions, i, en definitiva, la cerca de la millora contínua quantitativa i qualitativa de les investigacions ha sigut el gran repte d’aquest exercici.</w:t>
      </w:r>
    </w:p>
    <w:p w14:paraId="24746E18" w14:textId="0DC8A0E0"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Les dades de gestió d’aquest difícil any 2020 i l’evolució des del primer any de funcionament acrediten la consolidació del treball de l’Agència i el posicionament d’aquesta com una entitat referent en la lluita contra el frau i la corrupció; durant l’any 2020 s’han obert 226 expedients, davant dels 168 de l’any 2019, fet que representa un increment del 34,52 %. Prenent com a referència l’any 2018, en què es van obrir 181 expedients, l’increment és del 24,86 %.</w:t>
      </w:r>
    </w:p>
    <w:p w14:paraId="033B7A94" w14:textId="64D0630D" w:rsidR="00241843" w:rsidRPr="00DA3DC3" w:rsidRDefault="00241843" w:rsidP="00505B7F">
      <w:pPr>
        <w:spacing w:after="240" w:line="276" w:lineRule="auto"/>
        <w:jc w:val="both"/>
        <w:rPr>
          <w:rFonts w:ascii="Arial" w:hAnsi="Arial"/>
          <w:sz w:val="21"/>
          <w:szCs w:val="21"/>
          <w:lang w:val="ca-ES-valencia"/>
        </w:rPr>
      </w:pPr>
      <w:r w:rsidRPr="00DA3DC3">
        <w:rPr>
          <w:rFonts w:ascii="Arial" w:hAnsi="Arial"/>
          <w:sz w:val="21"/>
          <w:lang w:val="ca-ES-valencia"/>
        </w:rPr>
        <w:t xml:space="preserve">A més de l’increment substancial del nombre de denúncies presentades, durant l’any 2020 s’ha aconseguit millorar substancialment la capacitat de gestió de la Direcció, i així en 2020 s’ha finalitzat un total de 152 expedients, davant dels 128 expedients que es van finalitzar </w:t>
      </w:r>
      <w:r w:rsidRPr="00DA3DC3">
        <w:rPr>
          <w:rFonts w:ascii="Arial" w:hAnsi="Arial"/>
          <w:sz w:val="21"/>
          <w:lang w:val="ca-ES-valencia"/>
        </w:rPr>
        <w:lastRenderedPageBreak/>
        <w:t>en 2019, xifra que implica un increment del 18,75 %. Dels 152 expedients finalitzats en 2020, 122 ho van fer en la fase d’anàlisi, i 30 en la fase d’investigació amb una resolució final de la investigació, xifra que suposa un increment del 7,02 % respecte dels expedients finalitzats en la fase d’anàlisi en 2019, i un increment del 114,29 % davant de les investigacions finalitzades en 2019. També cal destacar que durant 2020 s’han iniciat 58 investigacions, davant de les 21 investigacions que es van iniciar en 2019, xifra que implica un increment del 176,19 %, i que ha situat el percentatge de denúncies que passen a la fase d’investigació en el 32,2 %, davant del 15,5 % de l’any 2019, i amb això es dupliquen les investigacions.</w:t>
      </w:r>
    </w:p>
    <w:p w14:paraId="1EB88E82" w14:textId="2974D3F9" w:rsidR="00241843" w:rsidRPr="00DA3DC3" w:rsidRDefault="00241843" w:rsidP="00505B7F">
      <w:pPr>
        <w:spacing w:after="240" w:line="276" w:lineRule="auto"/>
        <w:jc w:val="both"/>
        <w:rPr>
          <w:rFonts w:ascii="Arial" w:hAnsi="Arial"/>
          <w:sz w:val="21"/>
          <w:szCs w:val="21"/>
          <w:lang w:val="ca-ES-valencia"/>
        </w:rPr>
      </w:pPr>
      <w:r w:rsidRPr="00DA3DC3">
        <w:rPr>
          <w:rFonts w:ascii="Arial" w:hAnsi="Arial"/>
          <w:sz w:val="21"/>
          <w:lang w:val="ca-ES-valencia"/>
        </w:rPr>
        <w:t>En els apartats següents s’exposaran detalladament els resultats que s’acaben d’oferir, així com altres que resulten d’interés especial, alguns dels quals ja s’han exposat en les memòries d’exercicis anteriors i que s’actualitzaran amb l’evolució corresponent de les dades en 2020. Així mateix, s’hi incorporen noves taules que recullen l’evolució de la situació dels expedients tramitats en l’Àrea d’Anàlisi i Investigació i l’estat de tramitació i finalització, si és el cas, d’aquests.</w:t>
      </w:r>
    </w:p>
    <w:p w14:paraId="10B7448E" w14:textId="01F4C0AB" w:rsidR="00241843" w:rsidRPr="00DA3DC3" w:rsidRDefault="00241843" w:rsidP="00505B7F">
      <w:pPr>
        <w:spacing w:after="240" w:line="276" w:lineRule="auto"/>
        <w:jc w:val="both"/>
        <w:rPr>
          <w:rFonts w:ascii="Arial" w:hAnsi="Arial"/>
          <w:sz w:val="21"/>
          <w:lang w:val="ca-ES-valencia"/>
        </w:rPr>
      </w:pPr>
      <w:r w:rsidRPr="00DA3DC3">
        <w:rPr>
          <w:rFonts w:ascii="Arial" w:hAnsi="Arial"/>
          <w:sz w:val="21"/>
          <w:lang w:val="ca-ES-valencia"/>
        </w:rPr>
        <w:t>Un dels objectius prioritaris d’aquesta direcció per a l’any 2021, com a línia estratègica, és aconseguir el punt d’equilibri de gestió, entés com la resolució d’expedients, tant en la fase d’anàlisi (arxius i inadmissions) com en la fase d’investigació (resolucions finals d’investigació) en un volum quantitatiu, igual o superior a les denúncies noves que es presenten en 2021, i tot això mantenint i millorant els nivells de qualitat juridicotècnica de les investigacions. Per a fer-ho, s’ha planificat l’actuació dels anys 2021 i 2022 a través d’un pla estratègic, que recull tant els objectius globals de la Direcció com la distribució d’objectius individuals als diferents llocs de treball amb funcions d’investigació.</w:t>
      </w:r>
    </w:p>
    <w:p w14:paraId="2A90ECAF" w14:textId="339612B6" w:rsidR="00241843" w:rsidRPr="00DA3DC3" w:rsidRDefault="00241843" w:rsidP="00505B7F">
      <w:pPr>
        <w:spacing w:after="240" w:line="276" w:lineRule="auto"/>
        <w:jc w:val="both"/>
        <w:rPr>
          <w:rFonts w:ascii="Arial" w:hAnsi="Arial"/>
          <w:sz w:val="21"/>
          <w:szCs w:val="21"/>
          <w:lang w:val="ca-ES-valencia"/>
        </w:rPr>
      </w:pPr>
      <w:r w:rsidRPr="00DA3DC3">
        <w:rPr>
          <w:rFonts w:ascii="Arial" w:hAnsi="Arial"/>
          <w:sz w:val="21"/>
          <w:lang w:val="ca-ES-valencia"/>
        </w:rPr>
        <w:t xml:space="preserve">Com ja es va fer en la Memòria 2019, s’hi inclou un apartat específic relatiu al seguiment de les recomanacions que s’han efectuat després de la finalització dels expedients tramitats corresponents, i un apartat que recull de manera resumida i sintètica un compendi de les actuacions d’investigació efectuades durant l’any 2020 i que s’han considerat més rellevants o de més interés quant a la publicació. Cal destacar dues novetats: la primera, s’han publicat en el portal de transparència de l’Agència totes </w:t>
      </w:r>
      <w:hyperlink r:id="rId45" w:history="1">
        <w:r w:rsidRPr="008B1F79">
          <w:rPr>
            <w:rStyle w:val="Hipervnculo"/>
            <w:rFonts w:ascii="Arial" w:hAnsi="Arial"/>
            <w:sz w:val="21"/>
            <w:lang w:val="ca-ES-valencia"/>
          </w:rPr>
          <w:t>les resolucions finals d’investigació dictades des de l’inici del seu funcionament</w:t>
        </w:r>
      </w:hyperlink>
      <w:r w:rsidRPr="00DA3DC3">
        <w:rPr>
          <w:rFonts w:ascii="Arial" w:hAnsi="Arial"/>
          <w:sz w:val="21"/>
          <w:lang w:val="ca-ES-valencia"/>
        </w:rPr>
        <w:t xml:space="preserve">,  i la segona, com a novetat d’aquesta memòria s’inclou un apartat específic per a destacar les administracions que no han aplicat les recomanacions proposades per l’Agència ni en justifiquen la inaplicació. </w:t>
      </w:r>
    </w:p>
    <w:p w14:paraId="34015D7D" w14:textId="7373A11C" w:rsidR="00241843" w:rsidRPr="00DA3DC3" w:rsidRDefault="00241843" w:rsidP="00505B7F">
      <w:pPr>
        <w:spacing w:after="240" w:line="276" w:lineRule="auto"/>
        <w:jc w:val="both"/>
        <w:rPr>
          <w:rFonts w:ascii="Arial" w:hAnsi="Arial"/>
          <w:sz w:val="21"/>
          <w:szCs w:val="21"/>
          <w:lang w:val="ca-ES-valencia"/>
        </w:rPr>
      </w:pPr>
      <w:r w:rsidRPr="00DA3DC3">
        <w:rPr>
          <w:rFonts w:ascii="Arial" w:hAnsi="Arial"/>
          <w:sz w:val="21"/>
          <w:lang w:val="ca-ES-valencia"/>
        </w:rPr>
        <w:t>Finalment, es farà referència a la col·laboració que ha dut a terme l’Agència durant l’any 2020 en suport o auxili tècnic a altres òrgans administratius o jurisdiccionals.</w:t>
      </w:r>
    </w:p>
    <w:p w14:paraId="5E155E2E" w14:textId="1DEF501F" w:rsidR="00241843" w:rsidRPr="00DA3DC3" w:rsidRDefault="00241843" w:rsidP="00505B7F">
      <w:pPr>
        <w:pStyle w:val="Prrafodelista"/>
        <w:keepNext/>
        <w:numPr>
          <w:ilvl w:val="1"/>
          <w:numId w:val="18"/>
        </w:numPr>
        <w:suppressAutoHyphens/>
        <w:spacing w:after="240" w:line="276" w:lineRule="auto"/>
        <w:ind w:left="851" w:hanging="851"/>
        <w:jc w:val="both"/>
        <w:outlineLvl w:val="1"/>
        <w:rPr>
          <w:rFonts w:ascii="Arial" w:eastAsia="Times New Roman" w:hAnsi="Arial" w:cs="Arial"/>
          <w:b/>
          <w:color w:val="9D2235"/>
          <w:sz w:val="32"/>
          <w:szCs w:val="32"/>
          <w:lang w:val="ca-ES-valencia"/>
        </w:rPr>
      </w:pPr>
      <w:bookmarkStart w:id="48" w:name="_Toc67649351"/>
      <w:r w:rsidRPr="00DA3DC3">
        <w:rPr>
          <w:rFonts w:ascii="Arial" w:eastAsia="Times New Roman" w:hAnsi="Arial" w:cs="Arial"/>
          <w:b/>
          <w:color w:val="9D2235"/>
          <w:sz w:val="32"/>
          <w:szCs w:val="32"/>
          <w:lang w:val="ca-ES-valencia"/>
        </w:rPr>
        <w:t>Denúncies presentades, classificacions i evolució</w:t>
      </w:r>
      <w:bookmarkEnd w:id="48"/>
    </w:p>
    <w:p w14:paraId="2A801AED" w14:textId="0F826811" w:rsidR="00241843" w:rsidRPr="00DA3DC3" w:rsidRDefault="00241843" w:rsidP="00505B7F">
      <w:pPr>
        <w:spacing w:after="240" w:line="276" w:lineRule="auto"/>
        <w:jc w:val="both"/>
        <w:rPr>
          <w:rFonts w:ascii="Arial" w:hAnsi="Arial"/>
          <w:sz w:val="21"/>
          <w:szCs w:val="21"/>
          <w:lang w:val="ca-ES-valencia"/>
        </w:rPr>
      </w:pPr>
      <w:r w:rsidRPr="00DA3DC3">
        <w:rPr>
          <w:rFonts w:ascii="Arial" w:hAnsi="Arial"/>
          <w:sz w:val="21"/>
          <w:lang w:val="ca-ES-valencia"/>
        </w:rPr>
        <w:t>D’acord amb el que disposa l’article 11 de la Llei 11/2016, de 28 de novembre, de l’Agència de Prevenció i Lluita contra el Frau i la Corrupció de la Comunitat Valenciana, les actuacions d’anàlisi i investigació de l’Agència s’inicien d’ofici, per acord del director o directora, amb la determinació prèvia de la versemblança, quan siga sabedora de fets o les conductes que requerisquen ser investigats, inspeccionats o que aconsellen fer-ne un seguiment i també quan, després de fer-ne una anàlisi de risc, els indicadors de risc aconsellen la inspecció o el seguiment de fets o activitats determinats.</w:t>
      </w:r>
    </w:p>
    <w:p w14:paraId="7E491F08" w14:textId="18DF0A47"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lastRenderedPageBreak/>
        <w:t>L’inici de les actuacions d’ofici es produirà per iniciativa pròpia, a conseqüència d’una sol·licitud de les Corts o d’altres òrgans o institucions públiques, o per denúncia.</w:t>
      </w:r>
    </w:p>
    <w:p w14:paraId="50489436" w14:textId="3F99FED0"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 xml:space="preserve">Qualsevol persona pot dirigir-se a l’Agència per a comunicar conductes que puguen ser susceptibles de ser investigades o inspeccionades per aquesta. </w:t>
      </w:r>
    </w:p>
    <w:p w14:paraId="16810989" w14:textId="11D1542C"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Les autoritats, els empleats públics i tots els qui complisquen funcions públiques o desenvolupen el treball en entitats i organismes públics han de comunicar immediatament a l’Agència, des del moment en què els coneguen, els fets que puguen ser susceptibles de ser objecte d’investigació o inspecció per part de l’Agència.</w:t>
      </w:r>
    </w:p>
    <w:p w14:paraId="0A5E6862" w14:textId="2696D0F6"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En tot cas, la persona informadora té el dret que es garantisca la confidencialitat sobre la seua identitat.</w:t>
      </w:r>
    </w:p>
    <w:p w14:paraId="7299BB93" w14:textId="02DB30F5"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 xml:space="preserve">A continuació, s’exposen dades i detalls sobre la recepció de denúncies, expedients tramitats i de l’evolució comparativa de les denúncies presentades i els expedients tramitats des de la Direcció d’Anàlisi i Investigació, des de diferents classificacions. </w:t>
      </w:r>
    </w:p>
    <w:p w14:paraId="26B080D2" w14:textId="6294B76E"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49" w:name="_Toc67649352"/>
      <w:r w:rsidRPr="00DA3DC3">
        <w:rPr>
          <w:rFonts w:ascii="Arial" w:eastAsia="Times New Roman" w:hAnsi="Arial" w:cs="Arial"/>
          <w:b/>
          <w:color w:val="9D2235"/>
          <w:sz w:val="28"/>
          <w:szCs w:val="28"/>
          <w:lang w:val="ca-ES-valencia"/>
        </w:rPr>
        <w:t>Denúncies presentades per àmbit subjectiu</w:t>
      </w:r>
      <w:bookmarkEnd w:id="49"/>
    </w:p>
    <w:p w14:paraId="381C6AD5" w14:textId="70AF6AE1" w:rsidR="00241843" w:rsidRPr="00DA3DC3" w:rsidRDefault="00241843" w:rsidP="004C3F07">
      <w:pPr>
        <w:spacing w:after="240" w:line="276" w:lineRule="auto"/>
        <w:jc w:val="both"/>
        <w:rPr>
          <w:rFonts w:ascii="Arial" w:hAnsi="Arial"/>
          <w:sz w:val="21"/>
          <w:szCs w:val="21"/>
          <w:lang w:val="ca-ES-valencia"/>
        </w:rPr>
      </w:pPr>
      <w:r w:rsidRPr="00DA3DC3">
        <w:rPr>
          <w:rFonts w:ascii="Arial" w:hAnsi="Arial"/>
          <w:sz w:val="21"/>
          <w:lang w:val="ca-ES-valencia"/>
        </w:rPr>
        <w:t xml:space="preserve">Preveu la classificació de les denúncies presentades sobre la base de l’àmbit o el sector de la institució, l’administració, l’entitat o la persona a què es refereix la comunicació de fets o denúncia rebuda. </w:t>
      </w:r>
    </w:p>
    <w:p w14:paraId="2F6D1ACF" w14:textId="2BBB8B82" w:rsidR="00241843" w:rsidRDefault="00241843" w:rsidP="00D045A4">
      <w:pPr>
        <w:spacing w:after="240" w:line="276" w:lineRule="auto"/>
        <w:jc w:val="both"/>
        <w:rPr>
          <w:rFonts w:ascii="Arial" w:hAnsi="Arial"/>
          <w:sz w:val="21"/>
          <w:lang w:val="ca-ES-valencia"/>
        </w:rPr>
      </w:pPr>
      <w:r w:rsidRPr="00DA3DC3">
        <w:rPr>
          <w:rFonts w:ascii="Arial" w:hAnsi="Arial"/>
          <w:sz w:val="21"/>
          <w:lang w:val="ca-ES-valencia"/>
        </w:rPr>
        <w:t>S’han agrupat els expedients en els sectors inclosos en l’àmbit d’aplicació d’actuació de l’Agència i que recull l’article 3 de la Llei 11/2016:</w:t>
      </w:r>
    </w:p>
    <w:p w14:paraId="2F46436E" w14:textId="77777777" w:rsidR="00505B7F" w:rsidRPr="00DA3DC3" w:rsidRDefault="00505B7F" w:rsidP="00505B7F">
      <w:pPr>
        <w:keepNext/>
        <w:spacing w:line="276" w:lineRule="auto"/>
        <w:jc w:val="both"/>
        <w:rPr>
          <w:lang w:val="ca-ES-valencia"/>
        </w:rPr>
      </w:pPr>
      <w:r w:rsidRPr="00DA3DC3">
        <w:rPr>
          <w:noProof/>
          <w:lang w:val="ca-ES-valencia"/>
        </w:rPr>
        <w:drawing>
          <wp:inline distT="0" distB="0" distL="0" distR="0" wp14:anchorId="4697EE3C" wp14:editId="4404B52A">
            <wp:extent cx="5400040" cy="3220871"/>
            <wp:effectExtent l="0" t="0" r="10160" b="17780"/>
            <wp:docPr id="11" name="Gráfico 11">
              <a:extLst xmlns:a="http://schemas.openxmlformats.org/drawingml/2006/main">
                <a:ext uri="{FF2B5EF4-FFF2-40B4-BE49-F238E27FC236}">
                  <a16:creationId xmlns:a16="http://schemas.microsoft.com/office/drawing/2014/main" id="{0A4A1362-315D-4F71-8DC7-EC9F4A4BB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959593" w14:textId="744A401C" w:rsidR="00505B7F" w:rsidRPr="00DA3DC3" w:rsidRDefault="00505B7F" w:rsidP="00505B7F">
      <w:pPr>
        <w:pStyle w:val="Descripcin"/>
        <w:jc w:val="center"/>
        <w:rPr>
          <w:rFonts w:ascii="Arial" w:hAnsi="Arial" w:cs="Arial"/>
          <w:smallCaps w:val="0"/>
          <w:sz w:val="16"/>
          <w:lang w:val="ca-ES-valencia"/>
        </w:rPr>
      </w:pPr>
      <w:bookmarkStart w:id="50" w:name="_Toc67649099"/>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1</w:t>
      </w:r>
      <w:r w:rsidRPr="00DA3DC3">
        <w:rPr>
          <w:rFonts w:ascii="Arial" w:hAnsi="Arial" w:cs="Arial"/>
          <w:smallCaps w:val="0"/>
          <w:color w:val="9D2235" w:themeColor="accent1"/>
          <w:sz w:val="16"/>
          <w:lang w:val="ca-ES-valencia"/>
        </w:rPr>
        <w:fldChar w:fldCharType="end"/>
      </w:r>
      <w:r w:rsidRPr="00DA3DC3">
        <w:rPr>
          <w:rFonts w:ascii="Arial" w:hAnsi="Arial" w:cs="Arial"/>
          <w:smallCaps w:val="0"/>
          <w:sz w:val="16"/>
          <w:lang w:val="ca-ES-valencia"/>
        </w:rPr>
        <w:t>. Denúncies presentades per àmbit subjectiu</w:t>
      </w:r>
      <w:bookmarkEnd w:id="50"/>
    </w:p>
    <w:p w14:paraId="54E3C0CF" w14:textId="4068A316" w:rsidR="00505B7F" w:rsidRDefault="00505B7F" w:rsidP="00D045A4">
      <w:pPr>
        <w:spacing w:after="240" w:line="276" w:lineRule="auto"/>
        <w:jc w:val="both"/>
        <w:rPr>
          <w:rFonts w:ascii="Arial" w:hAnsi="Arial"/>
          <w:sz w:val="21"/>
          <w:lang w:val="ca-ES-valencia"/>
        </w:rPr>
      </w:pPr>
    </w:p>
    <w:p w14:paraId="0ED5D364" w14:textId="474C2762" w:rsidR="00D045A4" w:rsidRPr="00DA3DC3" w:rsidRDefault="00D045A4" w:rsidP="00D045A4">
      <w:pPr>
        <w:pStyle w:val="Descripcin"/>
        <w:keepNext/>
        <w:rPr>
          <w:rFonts w:ascii="Arial" w:hAnsi="Arial" w:cs="Arial"/>
          <w:smallCaps w:val="0"/>
          <w:sz w:val="18"/>
          <w:szCs w:val="18"/>
          <w:lang w:val="ca-ES-valencia"/>
        </w:rPr>
      </w:pPr>
      <w:bookmarkStart w:id="51" w:name="_Toc67567631"/>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6</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Denúncies presentades per àmbit subjectiu</w:t>
      </w:r>
      <w:bookmarkEnd w:id="51"/>
    </w:p>
    <w:tbl>
      <w:tblPr>
        <w:tblW w:w="5258" w:type="pct"/>
        <w:tblCellMar>
          <w:left w:w="70" w:type="dxa"/>
          <w:right w:w="70" w:type="dxa"/>
        </w:tblCellMar>
        <w:tblLook w:val="04A0" w:firstRow="1" w:lastRow="0" w:firstColumn="1" w:lastColumn="0" w:noHBand="0" w:noVBand="1"/>
      </w:tblPr>
      <w:tblGrid>
        <w:gridCol w:w="3793"/>
        <w:gridCol w:w="810"/>
        <w:gridCol w:w="601"/>
        <w:gridCol w:w="810"/>
        <w:gridCol w:w="601"/>
        <w:gridCol w:w="810"/>
        <w:gridCol w:w="601"/>
        <w:gridCol w:w="810"/>
        <w:gridCol w:w="601"/>
      </w:tblGrid>
      <w:tr w:rsidR="00BA3B40" w:rsidRPr="00C20CC9" w14:paraId="05334B2B" w14:textId="77777777" w:rsidTr="00B01635">
        <w:trPr>
          <w:trHeight w:hRule="exact" w:val="454"/>
          <w:tblHeader/>
        </w:trPr>
        <w:tc>
          <w:tcPr>
            <w:tcW w:w="1896"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0D3F3AEC" w14:textId="43DFE2A7" w:rsidR="005511F9" w:rsidRPr="00C20CC9" w:rsidRDefault="005511F9" w:rsidP="005511F9">
            <w:pPr>
              <w:spacing w:after="0" w:line="240" w:lineRule="auto"/>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ENS DENUNCIA</w:t>
            </w:r>
            <w:r w:rsidR="00343B20" w:rsidRPr="00C20CC9">
              <w:rPr>
                <w:rFonts w:ascii="Arial" w:eastAsia="Times New Roman" w:hAnsi="Arial" w:cs="Arial"/>
                <w:b/>
                <w:bCs/>
                <w:color w:val="FFFFFF" w:themeColor="background1"/>
                <w:sz w:val="18"/>
                <w:szCs w:val="18"/>
                <w:lang w:val="ca-ES-valencia" w:eastAsia="es-ES"/>
              </w:rPr>
              <w:t>T</w:t>
            </w:r>
            <w:r w:rsidRPr="00C20CC9">
              <w:rPr>
                <w:rFonts w:ascii="Arial" w:eastAsia="Times New Roman" w:hAnsi="Arial" w:cs="Arial"/>
                <w:b/>
                <w:bCs/>
                <w:color w:val="FFFFFF" w:themeColor="background1"/>
                <w:sz w:val="18"/>
                <w:szCs w:val="18"/>
                <w:lang w:val="ca-ES-valencia" w:eastAsia="es-ES"/>
              </w:rPr>
              <w:t>S</w:t>
            </w:r>
          </w:p>
        </w:tc>
        <w:tc>
          <w:tcPr>
            <w:tcW w:w="715"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4DC435CB"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2017</w:t>
            </w:r>
          </w:p>
        </w:tc>
        <w:tc>
          <w:tcPr>
            <w:tcW w:w="715"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B508037"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2018</w:t>
            </w:r>
          </w:p>
        </w:tc>
        <w:tc>
          <w:tcPr>
            <w:tcW w:w="715"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5A53A528"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2019</w:t>
            </w:r>
          </w:p>
        </w:tc>
        <w:tc>
          <w:tcPr>
            <w:tcW w:w="960"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55F3CE04"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2020</w:t>
            </w:r>
          </w:p>
        </w:tc>
      </w:tr>
      <w:tr w:rsidR="00BA3B40" w:rsidRPr="00C20CC9" w14:paraId="296B141F" w14:textId="77777777" w:rsidTr="00B01635">
        <w:trPr>
          <w:trHeight w:hRule="exact" w:val="454"/>
          <w:tblHeader/>
        </w:trPr>
        <w:tc>
          <w:tcPr>
            <w:tcW w:w="1896"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1BD770B0" w14:textId="77777777" w:rsidR="005511F9" w:rsidRPr="00C20CC9" w:rsidRDefault="005511F9" w:rsidP="005511F9">
            <w:pPr>
              <w:spacing w:after="0" w:line="240" w:lineRule="auto"/>
              <w:rPr>
                <w:rFonts w:ascii="Arial" w:eastAsia="Times New Roman" w:hAnsi="Arial" w:cs="Arial"/>
                <w:b/>
                <w:bCs/>
                <w:color w:val="FFFFFF" w:themeColor="background1"/>
                <w:sz w:val="18"/>
                <w:szCs w:val="18"/>
                <w:lang w:val="ca-ES-valencia" w:eastAsia="es-ES"/>
              </w:rPr>
            </w:pPr>
          </w:p>
        </w:tc>
        <w:tc>
          <w:tcPr>
            <w:tcW w:w="428" w:type="pct"/>
            <w:tcBorders>
              <w:top w:val="nil"/>
              <w:left w:val="nil"/>
              <w:bottom w:val="single" w:sz="4" w:space="0" w:color="auto"/>
              <w:right w:val="single" w:sz="4" w:space="0" w:color="auto"/>
            </w:tcBorders>
            <w:shd w:val="clear" w:color="auto" w:fill="9D2235" w:themeFill="accent1"/>
            <w:noWrap/>
            <w:vAlign w:val="bottom"/>
            <w:hideMark/>
          </w:tcPr>
          <w:p w14:paraId="330ACF07" w14:textId="49A86031"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288" w:type="pct"/>
            <w:tcBorders>
              <w:top w:val="nil"/>
              <w:left w:val="nil"/>
              <w:bottom w:val="single" w:sz="4" w:space="0" w:color="auto"/>
              <w:right w:val="single" w:sz="4" w:space="0" w:color="auto"/>
            </w:tcBorders>
            <w:shd w:val="clear" w:color="auto" w:fill="9D2235" w:themeFill="accent1"/>
            <w:noWrap/>
            <w:vAlign w:val="bottom"/>
            <w:hideMark/>
          </w:tcPr>
          <w:p w14:paraId="40B51722"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427" w:type="pct"/>
            <w:tcBorders>
              <w:top w:val="nil"/>
              <w:left w:val="nil"/>
              <w:bottom w:val="single" w:sz="4" w:space="0" w:color="auto"/>
              <w:right w:val="single" w:sz="4" w:space="0" w:color="auto"/>
            </w:tcBorders>
            <w:shd w:val="clear" w:color="auto" w:fill="9D2235" w:themeFill="accent1"/>
            <w:noWrap/>
            <w:vAlign w:val="bottom"/>
            <w:hideMark/>
          </w:tcPr>
          <w:p w14:paraId="7E455A26" w14:textId="22C8B725"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w:t>
            </w:r>
            <w:r w:rsidR="00343B20" w:rsidRPr="00C20CC9">
              <w:rPr>
                <w:rFonts w:ascii="Arial" w:eastAsia="Times New Roman" w:hAnsi="Arial" w:cs="Arial"/>
                <w:b/>
                <w:bCs/>
                <w:color w:val="FFFFFF" w:themeColor="background1"/>
                <w:sz w:val="18"/>
                <w:szCs w:val="18"/>
                <w:lang w:val="ca-ES-valencia" w:eastAsia="es-ES"/>
              </w:rPr>
              <w:t>t</w:t>
            </w:r>
          </w:p>
        </w:tc>
        <w:tc>
          <w:tcPr>
            <w:tcW w:w="288" w:type="pct"/>
            <w:tcBorders>
              <w:top w:val="nil"/>
              <w:left w:val="nil"/>
              <w:bottom w:val="single" w:sz="4" w:space="0" w:color="auto"/>
              <w:right w:val="single" w:sz="4" w:space="0" w:color="auto"/>
            </w:tcBorders>
            <w:shd w:val="clear" w:color="auto" w:fill="9D2235" w:themeFill="accent1"/>
            <w:noWrap/>
            <w:vAlign w:val="bottom"/>
            <w:hideMark/>
          </w:tcPr>
          <w:p w14:paraId="45A06C19"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427" w:type="pct"/>
            <w:tcBorders>
              <w:top w:val="nil"/>
              <w:left w:val="nil"/>
              <w:bottom w:val="single" w:sz="4" w:space="0" w:color="auto"/>
              <w:right w:val="single" w:sz="4" w:space="0" w:color="auto"/>
            </w:tcBorders>
            <w:shd w:val="clear" w:color="auto" w:fill="9D2235" w:themeFill="accent1"/>
            <w:noWrap/>
            <w:vAlign w:val="bottom"/>
            <w:hideMark/>
          </w:tcPr>
          <w:p w14:paraId="365FE482" w14:textId="0926BA4C"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288" w:type="pct"/>
            <w:tcBorders>
              <w:top w:val="nil"/>
              <w:left w:val="nil"/>
              <w:bottom w:val="single" w:sz="4" w:space="0" w:color="auto"/>
              <w:right w:val="single" w:sz="4" w:space="0" w:color="auto"/>
            </w:tcBorders>
            <w:shd w:val="clear" w:color="auto" w:fill="9D2235" w:themeFill="accent1"/>
            <w:noWrap/>
            <w:vAlign w:val="bottom"/>
            <w:hideMark/>
          </w:tcPr>
          <w:p w14:paraId="17CE1882"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427" w:type="pct"/>
            <w:tcBorders>
              <w:top w:val="nil"/>
              <w:left w:val="nil"/>
              <w:bottom w:val="single" w:sz="4" w:space="0" w:color="auto"/>
              <w:right w:val="single" w:sz="4" w:space="0" w:color="auto"/>
            </w:tcBorders>
            <w:shd w:val="clear" w:color="auto" w:fill="9D2235" w:themeFill="accent1"/>
            <w:noWrap/>
            <w:vAlign w:val="bottom"/>
            <w:hideMark/>
          </w:tcPr>
          <w:p w14:paraId="588EFF6D" w14:textId="2DC59D66"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532" w:type="pct"/>
            <w:tcBorders>
              <w:top w:val="nil"/>
              <w:left w:val="nil"/>
              <w:bottom w:val="single" w:sz="4" w:space="0" w:color="auto"/>
              <w:right w:val="single" w:sz="8" w:space="0" w:color="auto"/>
            </w:tcBorders>
            <w:shd w:val="clear" w:color="auto" w:fill="9D2235" w:themeFill="accent1"/>
            <w:noWrap/>
            <w:vAlign w:val="bottom"/>
            <w:hideMark/>
          </w:tcPr>
          <w:p w14:paraId="00E9EE64" w14:textId="77777777" w:rsidR="005511F9" w:rsidRPr="00C20CC9" w:rsidRDefault="005511F9" w:rsidP="005511F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r>
      <w:tr w:rsidR="005511F9" w:rsidRPr="00C20CC9" w14:paraId="756829F8"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0BEFC009" w14:textId="7F06F9C1"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Administració municipal</w:t>
            </w:r>
          </w:p>
        </w:tc>
        <w:tc>
          <w:tcPr>
            <w:tcW w:w="428" w:type="pct"/>
            <w:tcBorders>
              <w:top w:val="nil"/>
              <w:left w:val="nil"/>
              <w:bottom w:val="single" w:sz="4" w:space="0" w:color="auto"/>
              <w:right w:val="single" w:sz="4" w:space="0" w:color="auto"/>
            </w:tcBorders>
            <w:shd w:val="clear" w:color="auto" w:fill="auto"/>
            <w:noWrap/>
            <w:vAlign w:val="bottom"/>
            <w:hideMark/>
          </w:tcPr>
          <w:p w14:paraId="07A6BEE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21</w:t>
            </w:r>
          </w:p>
        </w:tc>
        <w:tc>
          <w:tcPr>
            <w:tcW w:w="288" w:type="pct"/>
            <w:tcBorders>
              <w:top w:val="nil"/>
              <w:left w:val="nil"/>
              <w:bottom w:val="single" w:sz="4" w:space="0" w:color="auto"/>
              <w:right w:val="single" w:sz="4" w:space="0" w:color="auto"/>
            </w:tcBorders>
            <w:shd w:val="clear" w:color="auto" w:fill="auto"/>
            <w:noWrap/>
            <w:vAlign w:val="bottom"/>
            <w:hideMark/>
          </w:tcPr>
          <w:p w14:paraId="22F734E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60%</w:t>
            </w:r>
          </w:p>
        </w:tc>
        <w:tc>
          <w:tcPr>
            <w:tcW w:w="427" w:type="pct"/>
            <w:tcBorders>
              <w:top w:val="nil"/>
              <w:left w:val="nil"/>
              <w:bottom w:val="single" w:sz="4" w:space="0" w:color="auto"/>
              <w:right w:val="single" w:sz="4" w:space="0" w:color="auto"/>
            </w:tcBorders>
            <w:shd w:val="clear" w:color="auto" w:fill="auto"/>
            <w:noWrap/>
            <w:vAlign w:val="bottom"/>
            <w:hideMark/>
          </w:tcPr>
          <w:p w14:paraId="00B6010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81</w:t>
            </w:r>
          </w:p>
        </w:tc>
        <w:tc>
          <w:tcPr>
            <w:tcW w:w="288" w:type="pct"/>
            <w:tcBorders>
              <w:top w:val="nil"/>
              <w:left w:val="nil"/>
              <w:bottom w:val="single" w:sz="4" w:space="0" w:color="auto"/>
              <w:right w:val="single" w:sz="4" w:space="0" w:color="auto"/>
            </w:tcBorders>
            <w:shd w:val="clear" w:color="auto" w:fill="auto"/>
            <w:noWrap/>
            <w:vAlign w:val="bottom"/>
            <w:hideMark/>
          </w:tcPr>
          <w:p w14:paraId="6151A5E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45%</w:t>
            </w:r>
          </w:p>
        </w:tc>
        <w:tc>
          <w:tcPr>
            <w:tcW w:w="427" w:type="pct"/>
            <w:tcBorders>
              <w:top w:val="nil"/>
              <w:left w:val="nil"/>
              <w:bottom w:val="single" w:sz="4" w:space="0" w:color="auto"/>
              <w:right w:val="single" w:sz="4" w:space="0" w:color="auto"/>
            </w:tcBorders>
            <w:shd w:val="clear" w:color="auto" w:fill="auto"/>
            <w:noWrap/>
            <w:vAlign w:val="bottom"/>
            <w:hideMark/>
          </w:tcPr>
          <w:p w14:paraId="1457180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89</w:t>
            </w:r>
          </w:p>
        </w:tc>
        <w:tc>
          <w:tcPr>
            <w:tcW w:w="288" w:type="pct"/>
            <w:tcBorders>
              <w:top w:val="nil"/>
              <w:left w:val="nil"/>
              <w:bottom w:val="single" w:sz="4" w:space="0" w:color="auto"/>
              <w:right w:val="single" w:sz="4" w:space="0" w:color="auto"/>
            </w:tcBorders>
            <w:shd w:val="clear" w:color="auto" w:fill="auto"/>
            <w:noWrap/>
            <w:vAlign w:val="bottom"/>
            <w:hideMark/>
          </w:tcPr>
          <w:p w14:paraId="6C42991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53%</w:t>
            </w:r>
          </w:p>
        </w:tc>
        <w:tc>
          <w:tcPr>
            <w:tcW w:w="427" w:type="pct"/>
            <w:tcBorders>
              <w:top w:val="nil"/>
              <w:left w:val="nil"/>
              <w:bottom w:val="single" w:sz="4" w:space="0" w:color="auto"/>
              <w:right w:val="single" w:sz="4" w:space="0" w:color="auto"/>
            </w:tcBorders>
            <w:shd w:val="clear" w:color="auto" w:fill="auto"/>
            <w:noWrap/>
            <w:vAlign w:val="bottom"/>
            <w:hideMark/>
          </w:tcPr>
          <w:p w14:paraId="51F7F68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131</w:t>
            </w:r>
          </w:p>
        </w:tc>
        <w:tc>
          <w:tcPr>
            <w:tcW w:w="532" w:type="pct"/>
            <w:tcBorders>
              <w:top w:val="nil"/>
              <w:left w:val="nil"/>
              <w:bottom w:val="single" w:sz="4" w:space="0" w:color="auto"/>
              <w:right w:val="single" w:sz="8" w:space="0" w:color="auto"/>
            </w:tcBorders>
            <w:shd w:val="clear" w:color="auto" w:fill="auto"/>
            <w:noWrap/>
            <w:vAlign w:val="bottom"/>
            <w:hideMark/>
          </w:tcPr>
          <w:p w14:paraId="30BA47F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58%</w:t>
            </w:r>
          </w:p>
        </w:tc>
      </w:tr>
      <w:tr w:rsidR="005511F9" w:rsidRPr="00C20CC9" w14:paraId="699C5C1F"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381EFB5E" w14:textId="113416D8"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Administració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179E0AC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w:t>
            </w:r>
          </w:p>
        </w:tc>
        <w:tc>
          <w:tcPr>
            <w:tcW w:w="288" w:type="pct"/>
            <w:tcBorders>
              <w:top w:val="nil"/>
              <w:left w:val="nil"/>
              <w:bottom w:val="single" w:sz="4" w:space="0" w:color="auto"/>
              <w:right w:val="single" w:sz="4" w:space="0" w:color="auto"/>
            </w:tcBorders>
            <w:shd w:val="clear" w:color="auto" w:fill="auto"/>
            <w:noWrap/>
            <w:vAlign w:val="bottom"/>
            <w:hideMark/>
          </w:tcPr>
          <w:p w14:paraId="250F848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26%</w:t>
            </w:r>
          </w:p>
        </w:tc>
        <w:tc>
          <w:tcPr>
            <w:tcW w:w="427" w:type="pct"/>
            <w:tcBorders>
              <w:top w:val="nil"/>
              <w:left w:val="nil"/>
              <w:bottom w:val="single" w:sz="4" w:space="0" w:color="auto"/>
              <w:right w:val="single" w:sz="4" w:space="0" w:color="auto"/>
            </w:tcBorders>
            <w:shd w:val="clear" w:color="auto" w:fill="auto"/>
            <w:noWrap/>
            <w:vAlign w:val="bottom"/>
            <w:hideMark/>
          </w:tcPr>
          <w:p w14:paraId="5F5AFC0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53</w:t>
            </w:r>
          </w:p>
        </w:tc>
        <w:tc>
          <w:tcPr>
            <w:tcW w:w="288" w:type="pct"/>
            <w:tcBorders>
              <w:top w:val="nil"/>
              <w:left w:val="nil"/>
              <w:bottom w:val="single" w:sz="4" w:space="0" w:color="auto"/>
              <w:right w:val="single" w:sz="4" w:space="0" w:color="auto"/>
            </w:tcBorders>
            <w:shd w:val="clear" w:color="auto" w:fill="auto"/>
            <w:noWrap/>
            <w:vAlign w:val="bottom"/>
            <w:hideMark/>
          </w:tcPr>
          <w:p w14:paraId="4083E7C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29%</w:t>
            </w:r>
          </w:p>
        </w:tc>
        <w:tc>
          <w:tcPr>
            <w:tcW w:w="427" w:type="pct"/>
            <w:tcBorders>
              <w:top w:val="nil"/>
              <w:left w:val="nil"/>
              <w:bottom w:val="single" w:sz="4" w:space="0" w:color="auto"/>
              <w:right w:val="single" w:sz="4" w:space="0" w:color="auto"/>
            </w:tcBorders>
            <w:shd w:val="clear" w:color="auto" w:fill="auto"/>
            <w:noWrap/>
            <w:vAlign w:val="bottom"/>
            <w:hideMark/>
          </w:tcPr>
          <w:p w14:paraId="1F60409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23</w:t>
            </w:r>
          </w:p>
        </w:tc>
        <w:tc>
          <w:tcPr>
            <w:tcW w:w="288" w:type="pct"/>
            <w:tcBorders>
              <w:top w:val="nil"/>
              <w:left w:val="nil"/>
              <w:bottom w:val="single" w:sz="4" w:space="0" w:color="auto"/>
              <w:right w:val="single" w:sz="4" w:space="0" w:color="auto"/>
            </w:tcBorders>
            <w:shd w:val="clear" w:color="auto" w:fill="auto"/>
            <w:noWrap/>
            <w:vAlign w:val="bottom"/>
            <w:hideMark/>
          </w:tcPr>
          <w:p w14:paraId="4A9BE07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14%</w:t>
            </w:r>
          </w:p>
        </w:tc>
        <w:tc>
          <w:tcPr>
            <w:tcW w:w="427" w:type="pct"/>
            <w:tcBorders>
              <w:top w:val="nil"/>
              <w:left w:val="nil"/>
              <w:bottom w:val="single" w:sz="4" w:space="0" w:color="auto"/>
              <w:right w:val="single" w:sz="4" w:space="0" w:color="auto"/>
            </w:tcBorders>
            <w:shd w:val="clear" w:color="auto" w:fill="auto"/>
            <w:noWrap/>
            <w:vAlign w:val="bottom"/>
            <w:hideMark/>
          </w:tcPr>
          <w:p w14:paraId="58FFF53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43</w:t>
            </w:r>
          </w:p>
        </w:tc>
        <w:tc>
          <w:tcPr>
            <w:tcW w:w="532" w:type="pct"/>
            <w:tcBorders>
              <w:top w:val="nil"/>
              <w:left w:val="nil"/>
              <w:bottom w:val="single" w:sz="4" w:space="0" w:color="auto"/>
              <w:right w:val="single" w:sz="8" w:space="0" w:color="auto"/>
            </w:tcBorders>
            <w:shd w:val="clear" w:color="auto" w:fill="auto"/>
            <w:noWrap/>
            <w:vAlign w:val="bottom"/>
            <w:hideMark/>
          </w:tcPr>
          <w:p w14:paraId="6E7069E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19%</w:t>
            </w:r>
          </w:p>
        </w:tc>
      </w:tr>
      <w:tr w:rsidR="005511F9" w:rsidRPr="00C20CC9" w14:paraId="5E9482A4"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2E8705ED" w14:textId="165D0635"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Sector públic local</w:t>
            </w:r>
          </w:p>
        </w:tc>
        <w:tc>
          <w:tcPr>
            <w:tcW w:w="428" w:type="pct"/>
            <w:tcBorders>
              <w:top w:val="nil"/>
              <w:left w:val="nil"/>
              <w:bottom w:val="single" w:sz="4" w:space="0" w:color="auto"/>
              <w:right w:val="single" w:sz="4" w:space="0" w:color="auto"/>
            </w:tcBorders>
            <w:shd w:val="clear" w:color="auto" w:fill="auto"/>
            <w:noWrap/>
            <w:vAlign w:val="bottom"/>
            <w:hideMark/>
          </w:tcPr>
          <w:p w14:paraId="0CFB27D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1A336B2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w:t>
            </w:r>
          </w:p>
        </w:tc>
        <w:tc>
          <w:tcPr>
            <w:tcW w:w="427" w:type="pct"/>
            <w:tcBorders>
              <w:top w:val="nil"/>
              <w:left w:val="nil"/>
              <w:bottom w:val="single" w:sz="4" w:space="0" w:color="auto"/>
              <w:right w:val="single" w:sz="4" w:space="0" w:color="auto"/>
            </w:tcBorders>
            <w:shd w:val="clear" w:color="auto" w:fill="auto"/>
            <w:noWrap/>
            <w:vAlign w:val="bottom"/>
            <w:hideMark/>
          </w:tcPr>
          <w:p w14:paraId="41A24BB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0A3EE30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2998449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15</w:t>
            </w:r>
          </w:p>
        </w:tc>
        <w:tc>
          <w:tcPr>
            <w:tcW w:w="288" w:type="pct"/>
            <w:tcBorders>
              <w:top w:val="nil"/>
              <w:left w:val="nil"/>
              <w:bottom w:val="single" w:sz="4" w:space="0" w:color="auto"/>
              <w:right w:val="single" w:sz="4" w:space="0" w:color="auto"/>
            </w:tcBorders>
            <w:shd w:val="clear" w:color="auto" w:fill="auto"/>
            <w:noWrap/>
            <w:vAlign w:val="bottom"/>
            <w:hideMark/>
          </w:tcPr>
          <w:p w14:paraId="518BD51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w:t>
            </w:r>
          </w:p>
        </w:tc>
        <w:tc>
          <w:tcPr>
            <w:tcW w:w="427" w:type="pct"/>
            <w:tcBorders>
              <w:top w:val="nil"/>
              <w:left w:val="nil"/>
              <w:bottom w:val="single" w:sz="4" w:space="0" w:color="auto"/>
              <w:right w:val="single" w:sz="4" w:space="0" w:color="auto"/>
            </w:tcBorders>
            <w:shd w:val="clear" w:color="auto" w:fill="auto"/>
            <w:noWrap/>
            <w:vAlign w:val="bottom"/>
            <w:hideMark/>
          </w:tcPr>
          <w:p w14:paraId="7C7A4F0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12</w:t>
            </w:r>
          </w:p>
        </w:tc>
        <w:tc>
          <w:tcPr>
            <w:tcW w:w="532" w:type="pct"/>
            <w:tcBorders>
              <w:top w:val="nil"/>
              <w:left w:val="nil"/>
              <w:bottom w:val="single" w:sz="4" w:space="0" w:color="auto"/>
              <w:right w:val="single" w:sz="8" w:space="0" w:color="auto"/>
            </w:tcBorders>
            <w:shd w:val="clear" w:color="auto" w:fill="auto"/>
            <w:noWrap/>
            <w:vAlign w:val="bottom"/>
            <w:hideMark/>
          </w:tcPr>
          <w:p w14:paraId="7B35EB6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r>
      <w:tr w:rsidR="005511F9" w:rsidRPr="00C20CC9" w14:paraId="37938697"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0264BEA6" w14:textId="4A28E0F7"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Priva</w:t>
            </w:r>
            <w:r w:rsidR="00343B20" w:rsidRPr="00C20CC9">
              <w:rPr>
                <w:rFonts w:ascii="Arial" w:eastAsia="Times New Roman" w:hAnsi="Arial" w:cs="Arial"/>
                <w:color w:val="000000"/>
                <w:sz w:val="18"/>
                <w:szCs w:val="18"/>
                <w:lang w:val="ca-ES-valencia" w:eastAsia="es-ES"/>
              </w:rPr>
              <w:t>t</w:t>
            </w:r>
          </w:p>
        </w:tc>
        <w:tc>
          <w:tcPr>
            <w:tcW w:w="428" w:type="pct"/>
            <w:tcBorders>
              <w:top w:val="nil"/>
              <w:left w:val="nil"/>
              <w:bottom w:val="single" w:sz="4" w:space="0" w:color="auto"/>
              <w:right w:val="single" w:sz="4" w:space="0" w:color="auto"/>
            </w:tcBorders>
            <w:shd w:val="clear" w:color="auto" w:fill="auto"/>
            <w:noWrap/>
            <w:vAlign w:val="bottom"/>
            <w:hideMark/>
          </w:tcPr>
          <w:p w14:paraId="6DF29D7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0F8F38F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48A4E8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c>
          <w:tcPr>
            <w:tcW w:w="288" w:type="pct"/>
            <w:tcBorders>
              <w:top w:val="nil"/>
              <w:left w:val="nil"/>
              <w:bottom w:val="single" w:sz="4" w:space="0" w:color="auto"/>
              <w:right w:val="single" w:sz="4" w:space="0" w:color="auto"/>
            </w:tcBorders>
            <w:shd w:val="clear" w:color="auto" w:fill="auto"/>
            <w:noWrap/>
            <w:vAlign w:val="bottom"/>
            <w:hideMark/>
          </w:tcPr>
          <w:p w14:paraId="48F44EB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427" w:type="pct"/>
            <w:tcBorders>
              <w:top w:val="nil"/>
              <w:left w:val="nil"/>
              <w:bottom w:val="single" w:sz="4" w:space="0" w:color="auto"/>
              <w:right w:val="single" w:sz="4" w:space="0" w:color="auto"/>
            </w:tcBorders>
            <w:shd w:val="clear" w:color="auto" w:fill="auto"/>
            <w:noWrap/>
            <w:vAlign w:val="bottom"/>
            <w:hideMark/>
          </w:tcPr>
          <w:p w14:paraId="5F7D887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14</w:t>
            </w:r>
          </w:p>
        </w:tc>
        <w:tc>
          <w:tcPr>
            <w:tcW w:w="288" w:type="pct"/>
            <w:tcBorders>
              <w:top w:val="nil"/>
              <w:left w:val="nil"/>
              <w:bottom w:val="single" w:sz="4" w:space="0" w:color="auto"/>
              <w:right w:val="single" w:sz="4" w:space="0" w:color="auto"/>
            </w:tcBorders>
            <w:shd w:val="clear" w:color="auto" w:fill="auto"/>
            <w:noWrap/>
            <w:vAlign w:val="bottom"/>
            <w:hideMark/>
          </w:tcPr>
          <w:p w14:paraId="6DEA2FD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w:t>
            </w:r>
          </w:p>
        </w:tc>
        <w:tc>
          <w:tcPr>
            <w:tcW w:w="427" w:type="pct"/>
            <w:tcBorders>
              <w:top w:val="nil"/>
              <w:left w:val="nil"/>
              <w:bottom w:val="single" w:sz="4" w:space="0" w:color="auto"/>
              <w:right w:val="single" w:sz="4" w:space="0" w:color="auto"/>
            </w:tcBorders>
            <w:shd w:val="clear" w:color="auto" w:fill="auto"/>
            <w:noWrap/>
            <w:vAlign w:val="bottom"/>
            <w:hideMark/>
          </w:tcPr>
          <w:p w14:paraId="4C399AA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10</w:t>
            </w:r>
          </w:p>
        </w:tc>
        <w:tc>
          <w:tcPr>
            <w:tcW w:w="532" w:type="pct"/>
            <w:tcBorders>
              <w:top w:val="nil"/>
              <w:left w:val="nil"/>
              <w:bottom w:val="single" w:sz="4" w:space="0" w:color="auto"/>
              <w:right w:val="single" w:sz="8" w:space="0" w:color="auto"/>
            </w:tcBorders>
            <w:shd w:val="clear" w:color="auto" w:fill="auto"/>
            <w:noWrap/>
            <w:vAlign w:val="bottom"/>
            <w:hideMark/>
          </w:tcPr>
          <w:p w14:paraId="58EDD86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w:t>
            </w:r>
          </w:p>
        </w:tc>
      </w:tr>
      <w:tr w:rsidR="005511F9" w:rsidRPr="00C20CC9" w14:paraId="766A9980"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319F17E9" w14:textId="6DC77634"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Diputacions provincials</w:t>
            </w:r>
          </w:p>
        </w:tc>
        <w:tc>
          <w:tcPr>
            <w:tcW w:w="428" w:type="pct"/>
            <w:tcBorders>
              <w:top w:val="nil"/>
              <w:left w:val="nil"/>
              <w:bottom w:val="single" w:sz="4" w:space="0" w:color="auto"/>
              <w:right w:val="single" w:sz="4" w:space="0" w:color="auto"/>
            </w:tcBorders>
            <w:shd w:val="clear" w:color="auto" w:fill="auto"/>
            <w:noWrap/>
            <w:vAlign w:val="bottom"/>
            <w:hideMark/>
          </w:tcPr>
          <w:p w14:paraId="3F65234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2608432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427" w:type="pct"/>
            <w:tcBorders>
              <w:top w:val="nil"/>
              <w:left w:val="nil"/>
              <w:bottom w:val="single" w:sz="4" w:space="0" w:color="auto"/>
              <w:right w:val="single" w:sz="4" w:space="0" w:color="auto"/>
            </w:tcBorders>
            <w:shd w:val="clear" w:color="auto" w:fill="auto"/>
            <w:noWrap/>
            <w:vAlign w:val="bottom"/>
            <w:hideMark/>
          </w:tcPr>
          <w:p w14:paraId="2603E9A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15</w:t>
            </w:r>
          </w:p>
        </w:tc>
        <w:tc>
          <w:tcPr>
            <w:tcW w:w="288" w:type="pct"/>
            <w:tcBorders>
              <w:top w:val="nil"/>
              <w:left w:val="nil"/>
              <w:bottom w:val="single" w:sz="4" w:space="0" w:color="auto"/>
              <w:right w:val="single" w:sz="4" w:space="0" w:color="auto"/>
            </w:tcBorders>
            <w:shd w:val="clear" w:color="auto" w:fill="auto"/>
            <w:noWrap/>
            <w:vAlign w:val="bottom"/>
            <w:hideMark/>
          </w:tcPr>
          <w:p w14:paraId="7F27B35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w:t>
            </w:r>
          </w:p>
        </w:tc>
        <w:tc>
          <w:tcPr>
            <w:tcW w:w="427" w:type="pct"/>
            <w:tcBorders>
              <w:top w:val="nil"/>
              <w:left w:val="nil"/>
              <w:bottom w:val="single" w:sz="4" w:space="0" w:color="auto"/>
              <w:right w:val="single" w:sz="4" w:space="0" w:color="auto"/>
            </w:tcBorders>
            <w:shd w:val="clear" w:color="auto" w:fill="auto"/>
            <w:noWrap/>
            <w:vAlign w:val="bottom"/>
            <w:hideMark/>
          </w:tcPr>
          <w:p w14:paraId="3118CEC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w:t>
            </w:r>
          </w:p>
        </w:tc>
        <w:tc>
          <w:tcPr>
            <w:tcW w:w="288" w:type="pct"/>
            <w:tcBorders>
              <w:top w:val="nil"/>
              <w:left w:val="nil"/>
              <w:bottom w:val="single" w:sz="4" w:space="0" w:color="auto"/>
              <w:right w:val="single" w:sz="4" w:space="0" w:color="auto"/>
            </w:tcBorders>
            <w:shd w:val="clear" w:color="auto" w:fill="auto"/>
            <w:noWrap/>
            <w:vAlign w:val="bottom"/>
            <w:hideMark/>
          </w:tcPr>
          <w:p w14:paraId="1FC07F2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c>
          <w:tcPr>
            <w:tcW w:w="427" w:type="pct"/>
            <w:tcBorders>
              <w:top w:val="nil"/>
              <w:left w:val="nil"/>
              <w:bottom w:val="single" w:sz="4" w:space="0" w:color="auto"/>
              <w:right w:val="single" w:sz="4" w:space="0" w:color="auto"/>
            </w:tcBorders>
            <w:shd w:val="clear" w:color="auto" w:fill="auto"/>
            <w:noWrap/>
            <w:vAlign w:val="bottom"/>
            <w:hideMark/>
          </w:tcPr>
          <w:p w14:paraId="36DBE2F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7</w:t>
            </w:r>
          </w:p>
        </w:tc>
        <w:tc>
          <w:tcPr>
            <w:tcW w:w="532" w:type="pct"/>
            <w:tcBorders>
              <w:top w:val="nil"/>
              <w:left w:val="nil"/>
              <w:bottom w:val="single" w:sz="4" w:space="0" w:color="auto"/>
              <w:right w:val="single" w:sz="8" w:space="0" w:color="auto"/>
            </w:tcBorders>
            <w:shd w:val="clear" w:color="auto" w:fill="auto"/>
            <w:noWrap/>
            <w:vAlign w:val="bottom"/>
            <w:hideMark/>
          </w:tcPr>
          <w:p w14:paraId="2C9F4D7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r>
      <w:tr w:rsidR="005511F9" w:rsidRPr="00C20CC9" w14:paraId="3A2869D7"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728FBF34" w14:textId="04885A55"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Fundacions del sector públic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0FA729E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AFF27B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9A32BB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3D0C09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A79CBD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3D8D75D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6EE42D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w:t>
            </w:r>
          </w:p>
        </w:tc>
        <w:tc>
          <w:tcPr>
            <w:tcW w:w="532" w:type="pct"/>
            <w:tcBorders>
              <w:top w:val="nil"/>
              <w:left w:val="nil"/>
              <w:bottom w:val="single" w:sz="4" w:space="0" w:color="auto"/>
              <w:right w:val="single" w:sz="8" w:space="0" w:color="auto"/>
            </w:tcBorders>
            <w:shd w:val="clear" w:color="auto" w:fill="auto"/>
            <w:noWrap/>
            <w:vAlign w:val="bottom"/>
            <w:hideMark/>
          </w:tcPr>
          <w:p w14:paraId="2D8749D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r>
      <w:tr w:rsidR="005511F9" w:rsidRPr="00C20CC9" w14:paraId="23AB1CB5"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3B712171" w14:textId="3281E353"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Parti</w:t>
            </w:r>
            <w:r w:rsidR="00343B20" w:rsidRPr="00C20CC9">
              <w:rPr>
                <w:rFonts w:ascii="Arial" w:eastAsia="Times New Roman" w:hAnsi="Arial" w:cs="Arial"/>
                <w:color w:val="000000"/>
                <w:sz w:val="18"/>
                <w:szCs w:val="18"/>
                <w:lang w:val="ca-ES-valencia" w:eastAsia="es-ES"/>
              </w:rPr>
              <w:t>ts</w:t>
            </w:r>
            <w:r w:rsidRPr="00C20CC9">
              <w:rPr>
                <w:rFonts w:ascii="Arial" w:eastAsia="Times New Roman" w:hAnsi="Arial" w:cs="Arial"/>
                <w:color w:val="000000"/>
                <w:sz w:val="18"/>
                <w:szCs w:val="18"/>
                <w:lang w:val="ca-ES-valencia" w:eastAsia="es-ES"/>
              </w:rPr>
              <w:t xml:space="preserve"> polítics</w:t>
            </w:r>
          </w:p>
        </w:tc>
        <w:tc>
          <w:tcPr>
            <w:tcW w:w="428" w:type="pct"/>
            <w:tcBorders>
              <w:top w:val="nil"/>
              <w:left w:val="nil"/>
              <w:bottom w:val="single" w:sz="4" w:space="0" w:color="auto"/>
              <w:right w:val="single" w:sz="4" w:space="0" w:color="auto"/>
            </w:tcBorders>
            <w:shd w:val="clear" w:color="auto" w:fill="auto"/>
            <w:noWrap/>
            <w:vAlign w:val="bottom"/>
            <w:hideMark/>
          </w:tcPr>
          <w:p w14:paraId="7E1CB8B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2EE6A44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138744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DD1D51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5E95CA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49539F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BDD2F1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532" w:type="pct"/>
            <w:tcBorders>
              <w:top w:val="nil"/>
              <w:left w:val="nil"/>
              <w:bottom w:val="single" w:sz="4" w:space="0" w:color="auto"/>
              <w:right w:val="single" w:sz="8" w:space="0" w:color="auto"/>
            </w:tcBorders>
            <w:shd w:val="clear" w:color="auto" w:fill="auto"/>
            <w:noWrap/>
            <w:vAlign w:val="bottom"/>
            <w:hideMark/>
          </w:tcPr>
          <w:p w14:paraId="7F63687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5511F9" w:rsidRPr="00C20CC9" w14:paraId="48A97607"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76791B40" w14:textId="2C59362A"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Universi</w:t>
            </w:r>
            <w:r w:rsidR="00343B20" w:rsidRPr="00C20CC9">
              <w:rPr>
                <w:rFonts w:ascii="Arial" w:eastAsia="Times New Roman" w:hAnsi="Arial" w:cs="Arial"/>
                <w:color w:val="000000"/>
                <w:sz w:val="18"/>
                <w:szCs w:val="18"/>
                <w:lang w:val="ca-ES-valencia" w:eastAsia="es-ES"/>
              </w:rPr>
              <w:t>tat</w:t>
            </w:r>
            <w:r w:rsidRPr="00C20CC9">
              <w:rPr>
                <w:rFonts w:ascii="Arial" w:eastAsia="Times New Roman" w:hAnsi="Arial" w:cs="Arial"/>
                <w:color w:val="000000"/>
                <w:sz w:val="18"/>
                <w:szCs w:val="18"/>
                <w:lang w:val="ca-ES-valencia" w:eastAsia="es-ES"/>
              </w:rPr>
              <w:t>s</w:t>
            </w:r>
          </w:p>
        </w:tc>
        <w:tc>
          <w:tcPr>
            <w:tcW w:w="428" w:type="pct"/>
            <w:tcBorders>
              <w:top w:val="nil"/>
              <w:left w:val="nil"/>
              <w:bottom w:val="single" w:sz="4" w:space="0" w:color="auto"/>
              <w:right w:val="single" w:sz="4" w:space="0" w:color="auto"/>
            </w:tcBorders>
            <w:shd w:val="clear" w:color="auto" w:fill="auto"/>
            <w:noWrap/>
            <w:vAlign w:val="bottom"/>
            <w:hideMark/>
          </w:tcPr>
          <w:p w14:paraId="1F175BB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5E27344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210E7B9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7</w:t>
            </w:r>
          </w:p>
        </w:tc>
        <w:tc>
          <w:tcPr>
            <w:tcW w:w="288" w:type="pct"/>
            <w:tcBorders>
              <w:top w:val="nil"/>
              <w:left w:val="nil"/>
              <w:bottom w:val="single" w:sz="4" w:space="0" w:color="auto"/>
              <w:right w:val="single" w:sz="4" w:space="0" w:color="auto"/>
            </w:tcBorders>
            <w:shd w:val="clear" w:color="auto" w:fill="auto"/>
            <w:noWrap/>
            <w:vAlign w:val="bottom"/>
            <w:hideMark/>
          </w:tcPr>
          <w:p w14:paraId="43A80ED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w:t>
            </w:r>
          </w:p>
        </w:tc>
        <w:tc>
          <w:tcPr>
            <w:tcW w:w="427" w:type="pct"/>
            <w:tcBorders>
              <w:top w:val="nil"/>
              <w:left w:val="nil"/>
              <w:bottom w:val="single" w:sz="4" w:space="0" w:color="auto"/>
              <w:right w:val="single" w:sz="4" w:space="0" w:color="auto"/>
            </w:tcBorders>
            <w:shd w:val="clear" w:color="auto" w:fill="auto"/>
            <w:noWrap/>
            <w:vAlign w:val="bottom"/>
            <w:hideMark/>
          </w:tcPr>
          <w:p w14:paraId="214F51A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7AFB9EC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2206F37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532" w:type="pct"/>
            <w:tcBorders>
              <w:top w:val="nil"/>
              <w:left w:val="nil"/>
              <w:bottom w:val="single" w:sz="4" w:space="0" w:color="auto"/>
              <w:right w:val="single" w:sz="8" w:space="0" w:color="auto"/>
            </w:tcBorders>
            <w:shd w:val="clear" w:color="auto" w:fill="auto"/>
            <w:noWrap/>
            <w:vAlign w:val="bottom"/>
            <w:hideMark/>
          </w:tcPr>
          <w:p w14:paraId="7FB7C91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5511F9" w:rsidRPr="00C20CC9" w14:paraId="2027BAA1"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2821D744" w14:textId="6B2E0EEA"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Enti</w:t>
            </w:r>
            <w:r w:rsidR="00343B20" w:rsidRPr="00C20CC9">
              <w:rPr>
                <w:rFonts w:ascii="Arial" w:eastAsia="Times New Roman" w:hAnsi="Arial" w:cs="Arial"/>
                <w:color w:val="000000"/>
                <w:sz w:val="18"/>
                <w:szCs w:val="18"/>
                <w:lang w:val="ca-ES-valencia" w:eastAsia="es-ES"/>
              </w:rPr>
              <w:t>tat</w:t>
            </w:r>
            <w:r w:rsidRPr="00C20CC9">
              <w:rPr>
                <w:rFonts w:ascii="Arial" w:eastAsia="Times New Roman" w:hAnsi="Arial" w:cs="Arial"/>
                <w:color w:val="000000"/>
                <w:sz w:val="18"/>
                <w:szCs w:val="18"/>
                <w:lang w:val="ca-ES-valencia" w:eastAsia="es-ES"/>
              </w:rPr>
              <w:t>s de d</w:t>
            </w:r>
            <w:r w:rsidR="00343B20" w:rsidRPr="00C20CC9">
              <w:rPr>
                <w:rFonts w:ascii="Arial" w:eastAsia="Times New Roman" w:hAnsi="Arial" w:cs="Arial"/>
                <w:color w:val="000000"/>
                <w:sz w:val="18"/>
                <w:szCs w:val="18"/>
                <w:lang w:val="ca-ES-valencia" w:eastAsia="es-ES"/>
              </w:rPr>
              <w:t>ret</w:t>
            </w:r>
            <w:r w:rsidRPr="00C20CC9">
              <w:rPr>
                <w:rFonts w:ascii="Arial" w:eastAsia="Times New Roman" w:hAnsi="Arial" w:cs="Arial"/>
                <w:color w:val="000000"/>
                <w:sz w:val="18"/>
                <w:szCs w:val="18"/>
                <w:lang w:val="ca-ES-valencia" w:eastAsia="es-ES"/>
              </w:rPr>
              <w:t xml:space="preserve"> públic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354C14A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2C2544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3427949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D7D11B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21C982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4E05FCE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56C37FE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532" w:type="pct"/>
            <w:tcBorders>
              <w:top w:val="nil"/>
              <w:left w:val="nil"/>
              <w:bottom w:val="single" w:sz="4" w:space="0" w:color="auto"/>
              <w:right w:val="single" w:sz="8" w:space="0" w:color="auto"/>
            </w:tcBorders>
            <w:shd w:val="clear" w:color="auto" w:fill="auto"/>
            <w:noWrap/>
            <w:vAlign w:val="bottom"/>
            <w:hideMark/>
          </w:tcPr>
          <w:p w14:paraId="250DDEC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5511F9" w:rsidRPr="00C20CC9" w14:paraId="45C23E5D"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2F2F7986" w14:textId="35215306"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Fundacions del sector públic local</w:t>
            </w:r>
          </w:p>
        </w:tc>
        <w:tc>
          <w:tcPr>
            <w:tcW w:w="428" w:type="pct"/>
            <w:tcBorders>
              <w:top w:val="nil"/>
              <w:left w:val="nil"/>
              <w:bottom w:val="single" w:sz="4" w:space="0" w:color="auto"/>
              <w:right w:val="single" w:sz="4" w:space="0" w:color="auto"/>
            </w:tcBorders>
            <w:shd w:val="clear" w:color="auto" w:fill="auto"/>
            <w:noWrap/>
            <w:vAlign w:val="bottom"/>
            <w:hideMark/>
          </w:tcPr>
          <w:p w14:paraId="4B55C4A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3465EC4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525F65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5C6881A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3042F54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3C795A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AC6109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532" w:type="pct"/>
            <w:tcBorders>
              <w:top w:val="nil"/>
              <w:left w:val="nil"/>
              <w:bottom w:val="single" w:sz="4" w:space="0" w:color="auto"/>
              <w:right w:val="single" w:sz="8" w:space="0" w:color="auto"/>
            </w:tcBorders>
            <w:shd w:val="clear" w:color="auto" w:fill="auto"/>
            <w:noWrap/>
            <w:vAlign w:val="bottom"/>
            <w:hideMark/>
          </w:tcPr>
          <w:p w14:paraId="4B7795F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5511F9" w:rsidRPr="00C20CC9" w14:paraId="3B303115"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47DF50BF" w14:textId="1E5553C9"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Organism</w:t>
            </w:r>
            <w:r w:rsidR="001869E9" w:rsidRPr="00C20CC9">
              <w:rPr>
                <w:rFonts w:ascii="Arial" w:eastAsia="Times New Roman" w:hAnsi="Arial" w:cs="Arial"/>
                <w:color w:val="000000"/>
                <w:sz w:val="18"/>
                <w:szCs w:val="18"/>
                <w:lang w:val="ca-ES-valencia" w:eastAsia="es-ES"/>
              </w:rPr>
              <w:t>e</w:t>
            </w:r>
            <w:r w:rsidRPr="00C20CC9">
              <w:rPr>
                <w:rFonts w:ascii="Arial" w:eastAsia="Times New Roman" w:hAnsi="Arial" w:cs="Arial"/>
                <w:color w:val="000000"/>
                <w:sz w:val="18"/>
                <w:szCs w:val="18"/>
                <w:lang w:val="ca-ES-valencia" w:eastAsia="es-ES"/>
              </w:rPr>
              <w:t>s de</w:t>
            </w:r>
            <w:r w:rsidR="001869E9" w:rsidRPr="00C20CC9">
              <w:rPr>
                <w:rFonts w:ascii="Arial" w:eastAsia="Times New Roman" w:hAnsi="Arial" w:cs="Arial"/>
                <w:color w:val="000000"/>
                <w:sz w:val="18"/>
                <w:szCs w:val="18"/>
                <w:lang w:val="ca-ES-valencia" w:eastAsia="es-ES"/>
              </w:rPr>
              <w:t xml:space="preserve"> l’</w:t>
            </w:r>
            <w:r w:rsidRPr="00C20CC9">
              <w:rPr>
                <w:rFonts w:ascii="Arial" w:eastAsia="Times New Roman" w:hAnsi="Arial" w:cs="Arial"/>
                <w:color w:val="000000"/>
                <w:sz w:val="18"/>
                <w:szCs w:val="18"/>
                <w:lang w:val="ca-ES-valencia" w:eastAsia="es-ES"/>
              </w:rPr>
              <w:t>Esta</w:t>
            </w:r>
            <w:r w:rsidR="001869E9" w:rsidRPr="00C20CC9">
              <w:rPr>
                <w:rFonts w:ascii="Arial" w:eastAsia="Times New Roman" w:hAnsi="Arial" w:cs="Arial"/>
                <w:color w:val="000000"/>
                <w:sz w:val="18"/>
                <w:szCs w:val="18"/>
                <w:lang w:val="ca-ES-valencia" w:eastAsia="es-ES"/>
              </w:rPr>
              <w:t>t</w:t>
            </w:r>
          </w:p>
        </w:tc>
        <w:tc>
          <w:tcPr>
            <w:tcW w:w="428" w:type="pct"/>
            <w:tcBorders>
              <w:top w:val="nil"/>
              <w:left w:val="nil"/>
              <w:bottom w:val="single" w:sz="4" w:space="0" w:color="auto"/>
              <w:right w:val="single" w:sz="4" w:space="0" w:color="auto"/>
            </w:tcBorders>
            <w:shd w:val="clear" w:color="auto" w:fill="auto"/>
            <w:noWrap/>
            <w:vAlign w:val="bottom"/>
            <w:hideMark/>
          </w:tcPr>
          <w:p w14:paraId="5D299CD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207365D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6177CC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E1A4ED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25017B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35AB113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427" w:type="pct"/>
            <w:tcBorders>
              <w:top w:val="nil"/>
              <w:left w:val="nil"/>
              <w:bottom w:val="single" w:sz="4" w:space="0" w:color="auto"/>
              <w:right w:val="single" w:sz="4" w:space="0" w:color="auto"/>
            </w:tcBorders>
            <w:shd w:val="clear" w:color="auto" w:fill="auto"/>
            <w:noWrap/>
            <w:vAlign w:val="bottom"/>
            <w:hideMark/>
          </w:tcPr>
          <w:p w14:paraId="7EBF376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532" w:type="pct"/>
            <w:tcBorders>
              <w:top w:val="nil"/>
              <w:left w:val="nil"/>
              <w:bottom w:val="single" w:sz="4" w:space="0" w:color="auto"/>
              <w:right w:val="single" w:sz="8" w:space="0" w:color="auto"/>
            </w:tcBorders>
            <w:shd w:val="clear" w:color="auto" w:fill="auto"/>
            <w:noWrap/>
            <w:vAlign w:val="bottom"/>
            <w:hideMark/>
          </w:tcPr>
          <w:p w14:paraId="08BC4F0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5511F9" w:rsidRPr="00C20CC9" w14:paraId="3E29215B"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42D7CA4C" w14:textId="3B7D1642"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Administració de Just</w:t>
            </w:r>
            <w:r w:rsidR="001869E9" w:rsidRPr="00C20CC9">
              <w:rPr>
                <w:rFonts w:ascii="Arial" w:eastAsia="Times New Roman" w:hAnsi="Arial" w:cs="Arial"/>
                <w:color w:val="000000"/>
                <w:sz w:val="18"/>
                <w:szCs w:val="18"/>
                <w:lang w:val="ca-ES-valencia" w:eastAsia="es-ES"/>
              </w:rPr>
              <w:t>í</w:t>
            </w:r>
            <w:r w:rsidRPr="00C20CC9">
              <w:rPr>
                <w:rFonts w:ascii="Arial" w:eastAsia="Times New Roman" w:hAnsi="Arial" w:cs="Arial"/>
                <w:color w:val="000000"/>
                <w:sz w:val="18"/>
                <w:szCs w:val="18"/>
                <w:lang w:val="ca-ES-valencia" w:eastAsia="es-ES"/>
              </w:rPr>
              <w:t>cia</w:t>
            </w:r>
          </w:p>
        </w:tc>
        <w:tc>
          <w:tcPr>
            <w:tcW w:w="428" w:type="pct"/>
            <w:tcBorders>
              <w:top w:val="nil"/>
              <w:left w:val="nil"/>
              <w:bottom w:val="single" w:sz="4" w:space="0" w:color="auto"/>
              <w:right w:val="single" w:sz="4" w:space="0" w:color="auto"/>
            </w:tcBorders>
            <w:shd w:val="clear" w:color="auto" w:fill="auto"/>
            <w:noWrap/>
            <w:vAlign w:val="bottom"/>
            <w:hideMark/>
          </w:tcPr>
          <w:p w14:paraId="6B788D0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0AC6B04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364E41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508E1EF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746CBC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7205BB7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427" w:type="pct"/>
            <w:tcBorders>
              <w:top w:val="nil"/>
              <w:left w:val="nil"/>
              <w:bottom w:val="single" w:sz="4" w:space="0" w:color="auto"/>
              <w:right w:val="single" w:sz="4" w:space="0" w:color="auto"/>
            </w:tcBorders>
            <w:shd w:val="clear" w:color="auto" w:fill="auto"/>
            <w:noWrap/>
            <w:vAlign w:val="bottom"/>
            <w:hideMark/>
          </w:tcPr>
          <w:p w14:paraId="60F6647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677993D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1676B1BB"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4AF164C4" w14:textId="48CBB2C0"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Consorcis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29B3A2B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B756B4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12A1F3E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A171F9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1422C31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288" w:type="pct"/>
            <w:tcBorders>
              <w:top w:val="nil"/>
              <w:left w:val="nil"/>
              <w:bottom w:val="single" w:sz="4" w:space="0" w:color="auto"/>
              <w:right w:val="single" w:sz="4" w:space="0" w:color="auto"/>
            </w:tcBorders>
            <w:shd w:val="clear" w:color="auto" w:fill="auto"/>
            <w:noWrap/>
            <w:vAlign w:val="bottom"/>
            <w:hideMark/>
          </w:tcPr>
          <w:p w14:paraId="14A1F7E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427" w:type="pct"/>
            <w:tcBorders>
              <w:top w:val="nil"/>
              <w:left w:val="nil"/>
              <w:bottom w:val="single" w:sz="4" w:space="0" w:color="auto"/>
              <w:right w:val="single" w:sz="4" w:space="0" w:color="auto"/>
            </w:tcBorders>
            <w:shd w:val="clear" w:color="auto" w:fill="auto"/>
            <w:noWrap/>
            <w:vAlign w:val="bottom"/>
            <w:hideMark/>
          </w:tcPr>
          <w:p w14:paraId="24B14B5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40A509D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5A28DEEB"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628D10BF" w14:textId="42C8A7E1"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Corporaci</w:t>
            </w:r>
            <w:r w:rsidR="001869E9" w:rsidRPr="00C20CC9">
              <w:rPr>
                <w:rFonts w:ascii="Arial" w:eastAsia="Times New Roman" w:hAnsi="Arial" w:cs="Arial"/>
                <w:color w:val="000000"/>
                <w:sz w:val="18"/>
                <w:szCs w:val="18"/>
                <w:lang w:val="ca-ES-valencia" w:eastAsia="es-ES"/>
              </w:rPr>
              <w:t>ons</w:t>
            </w:r>
            <w:r w:rsidRPr="00C20CC9">
              <w:rPr>
                <w:rFonts w:ascii="Arial" w:eastAsia="Times New Roman" w:hAnsi="Arial" w:cs="Arial"/>
                <w:color w:val="000000"/>
                <w:sz w:val="18"/>
                <w:szCs w:val="18"/>
                <w:lang w:val="ca-ES-valencia" w:eastAsia="es-ES"/>
              </w:rPr>
              <w:t xml:space="preserve"> de d</w:t>
            </w:r>
            <w:r w:rsidR="001869E9" w:rsidRPr="00C20CC9">
              <w:rPr>
                <w:rFonts w:ascii="Arial" w:eastAsia="Times New Roman" w:hAnsi="Arial" w:cs="Arial"/>
                <w:color w:val="000000"/>
                <w:sz w:val="18"/>
                <w:szCs w:val="18"/>
                <w:lang w:val="ca-ES-valencia" w:eastAsia="es-ES"/>
              </w:rPr>
              <w:t>ret</w:t>
            </w:r>
            <w:r w:rsidRPr="00C20CC9">
              <w:rPr>
                <w:rFonts w:ascii="Arial" w:eastAsia="Times New Roman" w:hAnsi="Arial" w:cs="Arial"/>
                <w:color w:val="000000"/>
                <w:sz w:val="18"/>
                <w:szCs w:val="18"/>
                <w:lang w:val="ca-ES-valencia" w:eastAsia="es-ES"/>
              </w:rPr>
              <w:t xml:space="preserve"> públic</w:t>
            </w:r>
          </w:p>
        </w:tc>
        <w:tc>
          <w:tcPr>
            <w:tcW w:w="428" w:type="pct"/>
            <w:tcBorders>
              <w:top w:val="nil"/>
              <w:left w:val="nil"/>
              <w:bottom w:val="single" w:sz="4" w:space="0" w:color="auto"/>
              <w:right w:val="single" w:sz="4" w:space="0" w:color="auto"/>
            </w:tcBorders>
            <w:shd w:val="clear" w:color="auto" w:fill="auto"/>
            <w:noWrap/>
            <w:vAlign w:val="bottom"/>
            <w:hideMark/>
          </w:tcPr>
          <w:p w14:paraId="58C869F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B962F3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B9E9FA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3F5EE25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361E116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w:t>
            </w:r>
          </w:p>
        </w:tc>
        <w:tc>
          <w:tcPr>
            <w:tcW w:w="288" w:type="pct"/>
            <w:tcBorders>
              <w:top w:val="nil"/>
              <w:left w:val="nil"/>
              <w:bottom w:val="single" w:sz="4" w:space="0" w:color="auto"/>
              <w:right w:val="single" w:sz="4" w:space="0" w:color="auto"/>
            </w:tcBorders>
            <w:shd w:val="clear" w:color="auto" w:fill="auto"/>
            <w:noWrap/>
            <w:vAlign w:val="bottom"/>
            <w:hideMark/>
          </w:tcPr>
          <w:p w14:paraId="3A8D6DB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5EB5BC4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7D0594C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75B7416A"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6CFCD4BB" w14:textId="1F1DCC5C"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Empres</w:t>
            </w:r>
            <w:r w:rsidR="001869E9" w:rsidRPr="00C20CC9">
              <w:rPr>
                <w:rFonts w:ascii="Arial" w:eastAsia="Times New Roman" w:hAnsi="Arial" w:cs="Arial"/>
                <w:color w:val="000000"/>
                <w:sz w:val="18"/>
                <w:szCs w:val="18"/>
                <w:lang w:val="ca-ES-valencia" w:eastAsia="es-ES"/>
              </w:rPr>
              <w:t>e</w:t>
            </w:r>
            <w:r w:rsidRPr="00C20CC9">
              <w:rPr>
                <w:rFonts w:ascii="Arial" w:eastAsia="Times New Roman" w:hAnsi="Arial" w:cs="Arial"/>
                <w:color w:val="000000"/>
                <w:sz w:val="18"/>
                <w:szCs w:val="18"/>
                <w:lang w:val="ca-ES-valencia" w:eastAsia="es-ES"/>
              </w:rPr>
              <w:t>s contra</w:t>
            </w:r>
            <w:r w:rsidR="001869E9" w:rsidRPr="00C20CC9">
              <w:rPr>
                <w:rFonts w:ascii="Arial" w:eastAsia="Times New Roman" w:hAnsi="Arial" w:cs="Arial"/>
                <w:color w:val="000000"/>
                <w:sz w:val="18"/>
                <w:szCs w:val="18"/>
                <w:lang w:val="ca-ES-valencia" w:eastAsia="es-ES"/>
              </w:rPr>
              <w:t>c</w:t>
            </w:r>
            <w:r w:rsidRPr="00C20CC9">
              <w:rPr>
                <w:rFonts w:ascii="Arial" w:eastAsia="Times New Roman" w:hAnsi="Arial" w:cs="Arial"/>
                <w:color w:val="000000"/>
                <w:sz w:val="18"/>
                <w:szCs w:val="18"/>
                <w:lang w:val="ca-ES-valencia" w:eastAsia="es-ES"/>
              </w:rPr>
              <w:t>tist</w:t>
            </w:r>
            <w:r w:rsidR="001869E9" w:rsidRPr="00C20CC9">
              <w:rPr>
                <w:rFonts w:ascii="Arial" w:eastAsia="Times New Roman" w:hAnsi="Arial" w:cs="Arial"/>
                <w:color w:val="000000"/>
                <w:sz w:val="18"/>
                <w:szCs w:val="18"/>
                <w:lang w:val="ca-ES-valencia" w:eastAsia="es-ES"/>
              </w:rPr>
              <w:t>e</w:t>
            </w:r>
            <w:r w:rsidRPr="00C20CC9">
              <w:rPr>
                <w:rFonts w:ascii="Arial" w:eastAsia="Times New Roman" w:hAnsi="Arial" w:cs="Arial"/>
                <w:color w:val="000000"/>
                <w:sz w:val="18"/>
                <w:szCs w:val="18"/>
                <w:lang w:val="ca-ES-valencia" w:eastAsia="es-ES"/>
              </w:rPr>
              <w:t>s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3A79F15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732C3D3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3346F8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0DA8135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3F9F2E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26E7742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18601B3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3A01E4E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2CA7B79C"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12557500" w14:textId="69B1DFC1"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Organism</w:t>
            </w:r>
            <w:r w:rsidR="001869E9" w:rsidRPr="00C20CC9">
              <w:rPr>
                <w:rFonts w:ascii="Arial" w:eastAsia="Times New Roman" w:hAnsi="Arial" w:cs="Arial"/>
                <w:color w:val="000000"/>
                <w:sz w:val="18"/>
                <w:szCs w:val="18"/>
                <w:lang w:val="ca-ES-valencia" w:eastAsia="es-ES"/>
              </w:rPr>
              <w:t>e</w:t>
            </w:r>
            <w:r w:rsidRPr="00C20CC9">
              <w:rPr>
                <w:rFonts w:ascii="Arial" w:eastAsia="Times New Roman" w:hAnsi="Arial" w:cs="Arial"/>
                <w:color w:val="000000"/>
                <w:sz w:val="18"/>
                <w:szCs w:val="18"/>
                <w:lang w:val="ca-ES-valencia" w:eastAsia="es-ES"/>
              </w:rPr>
              <w:t>s aut</w:t>
            </w:r>
            <w:r w:rsidR="001869E9" w:rsidRPr="00C20CC9">
              <w:rPr>
                <w:rFonts w:ascii="Arial" w:eastAsia="Times New Roman" w:hAnsi="Arial" w:cs="Arial"/>
                <w:color w:val="000000"/>
                <w:sz w:val="18"/>
                <w:szCs w:val="18"/>
                <w:lang w:val="ca-ES-valencia" w:eastAsia="es-ES"/>
              </w:rPr>
              <w:t>ò</w:t>
            </w:r>
            <w:r w:rsidRPr="00C20CC9">
              <w:rPr>
                <w:rFonts w:ascii="Arial" w:eastAsia="Times New Roman" w:hAnsi="Arial" w:cs="Arial"/>
                <w:color w:val="000000"/>
                <w:sz w:val="18"/>
                <w:szCs w:val="18"/>
                <w:lang w:val="ca-ES-valencia" w:eastAsia="es-ES"/>
              </w:rPr>
              <w:t>noms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73762D4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7B40A6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1001D4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2C713E4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F6E4CC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15856B1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427" w:type="pct"/>
            <w:tcBorders>
              <w:top w:val="nil"/>
              <w:left w:val="nil"/>
              <w:bottom w:val="single" w:sz="4" w:space="0" w:color="auto"/>
              <w:right w:val="single" w:sz="4" w:space="0" w:color="auto"/>
            </w:tcBorders>
            <w:shd w:val="clear" w:color="auto" w:fill="auto"/>
            <w:noWrap/>
            <w:vAlign w:val="bottom"/>
            <w:hideMark/>
          </w:tcPr>
          <w:p w14:paraId="3A69BBD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05586F0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52293A01"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393B9644" w14:textId="67E1DDDB"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Sindicats</w:t>
            </w:r>
          </w:p>
        </w:tc>
        <w:tc>
          <w:tcPr>
            <w:tcW w:w="428" w:type="pct"/>
            <w:tcBorders>
              <w:top w:val="nil"/>
              <w:left w:val="nil"/>
              <w:bottom w:val="single" w:sz="4" w:space="0" w:color="auto"/>
              <w:right w:val="single" w:sz="4" w:space="0" w:color="auto"/>
            </w:tcBorders>
            <w:shd w:val="clear" w:color="auto" w:fill="auto"/>
            <w:noWrap/>
            <w:vAlign w:val="bottom"/>
            <w:hideMark/>
          </w:tcPr>
          <w:p w14:paraId="3E008A3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35C24B5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9D07A9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DFC62C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666377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7A69F15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D5DA50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1C8FC29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1BED3887"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12A30AB6" w14:textId="4A43F9BD"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Socie</w:t>
            </w:r>
            <w:r w:rsidR="001869E9" w:rsidRPr="00C20CC9">
              <w:rPr>
                <w:rFonts w:ascii="Arial" w:eastAsia="Times New Roman" w:hAnsi="Arial" w:cs="Arial"/>
                <w:color w:val="000000"/>
                <w:sz w:val="18"/>
                <w:szCs w:val="18"/>
                <w:lang w:val="ca-ES-valencia" w:eastAsia="es-ES"/>
              </w:rPr>
              <w:t>tat</w:t>
            </w:r>
            <w:r w:rsidRPr="00C20CC9">
              <w:rPr>
                <w:rFonts w:ascii="Arial" w:eastAsia="Times New Roman" w:hAnsi="Arial" w:cs="Arial"/>
                <w:color w:val="000000"/>
                <w:sz w:val="18"/>
                <w:szCs w:val="18"/>
                <w:lang w:val="ca-ES-valencia" w:eastAsia="es-ES"/>
              </w:rPr>
              <w:t>s mercantils de la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13DEB38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198DEA2"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0A1E25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1D74F64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2B17DC8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D72FFE1"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FCF2B5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532" w:type="pct"/>
            <w:tcBorders>
              <w:top w:val="nil"/>
              <w:left w:val="nil"/>
              <w:bottom w:val="single" w:sz="4" w:space="0" w:color="auto"/>
              <w:right w:val="single" w:sz="8" w:space="0" w:color="auto"/>
            </w:tcBorders>
            <w:shd w:val="clear" w:color="auto" w:fill="auto"/>
            <w:noWrap/>
            <w:vAlign w:val="bottom"/>
            <w:hideMark/>
          </w:tcPr>
          <w:p w14:paraId="59BF535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23CEAD35"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769E598C" w14:textId="09F02E10"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Institucions estatut</w:t>
            </w:r>
            <w:r w:rsidR="001869E9" w:rsidRPr="00C20CC9">
              <w:rPr>
                <w:rFonts w:ascii="Arial" w:eastAsia="Times New Roman" w:hAnsi="Arial" w:cs="Arial"/>
                <w:color w:val="000000"/>
                <w:sz w:val="18"/>
                <w:szCs w:val="18"/>
                <w:lang w:val="ca-ES-valencia" w:eastAsia="es-ES"/>
              </w:rPr>
              <w:t>à</w:t>
            </w:r>
            <w:r w:rsidRPr="00C20CC9">
              <w:rPr>
                <w:rFonts w:ascii="Arial" w:eastAsia="Times New Roman" w:hAnsi="Arial" w:cs="Arial"/>
                <w:color w:val="000000"/>
                <w:sz w:val="18"/>
                <w:szCs w:val="18"/>
                <w:lang w:val="ca-ES-valencia" w:eastAsia="es-ES"/>
              </w:rPr>
              <w:t>ri</w:t>
            </w:r>
            <w:r w:rsidR="001869E9" w:rsidRPr="00C20CC9">
              <w:rPr>
                <w:rFonts w:ascii="Arial" w:eastAsia="Times New Roman" w:hAnsi="Arial" w:cs="Arial"/>
                <w:color w:val="000000"/>
                <w:sz w:val="18"/>
                <w:szCs w:val="18"/>
                <w:lang w:val="ca-ES-valencia" w:eastAsia="es-ES"/>
              </w:rPr>
              <w:t>e</w:t>
            </w:r>
            <w:r w:rsidRPr="00C20CC9">
              <w:rPr>
                <w:rFonts w:ascii="Arial" w:eastAsia="Times New Roman" w:hAnsi="Arial" w:cs="Arial"/>
                <w:color w:val="000000"/>
                <w:sz w:val="18"/>
                <w:szCs w:val="18"/>
                <w:lang w:val="ca-ES-valencia" w:eastAsia="es-ES"/>
              </w:rPr>
              <w:t>s</w:t>
            </w:r>
          </w:p>
        </w:tc>
        <w:tc>
          <w:tcPr>
            <w:tcW w:w="428" w:type="pct"/>
            <w:tcBorders>
              <w:top w:val="nil"/>
              <w:left w:val="nil"/>
              <w:bottom w:val="single" w:sz="4" w:space="0" w:color="auto"/>
              <w:right w:val="single" w:sz="4" w:space="0" w:color="auto"/>
            </w:tcBorders>
            <w:shd w:val="clear" w:color="auto" w:fill="auto"/>
            <w:noWrap/>
            <w:vAlign w:val="bottom"/>
            <w:hideMark/>
          </w:tcPr>
          <w:p w14:paraId="33DE4D2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72422C8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427" w:type="pct"/>
            <w:tcBorders>
              <w:top w:val="nil"/>
              <w:left w:val="nil"/>
              <w:bottom w:val="single" w:sz="4" w:space="0" w:color="auto"/>
              <w:right w:val="single" w:sz="4" w:space="0" w:color="auto"/>
            </w:tcBorders>
            <w:shd w:val="clear" w:color="auto" w:fill="auto"/>
            <w:noWrap/>
            <w:vAlign w:val="bottom"/>
            <w:hideMark/>
          </w:tcPr>
          <w:p w14:paraId="6FB317B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44A1142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728F0C2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74D3561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6A9B9E3A"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32" w:type="pct"/>
            <w:tcBorders>
              <w:top w:val="nil"/>
              <w:left w:val="nil"/>
              <w:bottom w:val="single" w:sz="4" w:space="0" w:color="auto"/>
              <w:right w:val="single" w:sz="8" w:space="0" w:color="auto"/>
            </w:tcBorders>
            <w:shd w:val="clear" w:color="auto" w:fill="auto"/>
            <w:noWrap/>
            <w:vAlign w:val="bottom"/>
            <w:hideMark/>
          </w:tcPr>
          <w:p w14:paraId="6F12157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574265B2"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4AD7939C" w14:textId="5E23CA1E"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Sector públic Generalitat</w:t>
            </w:r>
          </w:p>
        </w:tc>
        <w:tc>
          <w:tcPr>
            <w:tcW w:w="428" w:type="pct"/>
            <w:tcBorders>
              <w:top w:val="nil"/>
              <w:left w:val="nil"/>
              <w:bottom w:val="single" w:sz="4" w:space="0" w:color="auto"/>
              <w:right w:val="single" w:sz="4" w:space="0" w:color="auto"/>
            </w:tcBorders>
            <w:shd w:val="clear" w:color="auto" w:fill="auto"/>
            <w:noWrap/>
            <w:vAlign w:val="bottom"/>
            <w:hideMark/>
          </w:tcPr>
          <w:p w14:paraId="4B469AD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EAF1BC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4EC94376"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w:t>
            </w:r>
          </w:p>
        </w:tc>
        <w:tc>
          <w:tcPr>
            <w:tcW w:w="288" w:type="pct"/>
            <w:tcBorders>
              <w:top w:val="nil"/>
              <w:left w:val="nil"/>
              <w:bottom w:val="single" w:sz="4" w:space="0" w:color="auto"/>
              <w:right w:val="single" w:sz="4" w:space="0" w:color="auto"/>
            </w:tcBorders>
            <w:shd w:val="clear" w:color="auto" w:fill="auto"/>
            <w:noWrap/>
            <w:vAlign w:val="bottom"/>
            <w:hideMark/>
          </w:tcPr>
          <w:p w14:paraId="1A2DD91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c>
          <w:tcPr>
            <w:tcW w:w="427" w:type="pct"/>
            <w:tcBorders>
              <w:top w:val="nil"/>
              <w:left w:val="nil"/>
              <w:bottom w:val="single" w:sz="4" w:space="0" w:color="auto"/>
              <w:right w:val="single" w:sz="4" w:space="0" w:color="auto"/>
            </w:tcBorders>
            <w:shd w:val="clear" w:color="auto" w:fill="auto"/>
            <w:noWrap/>
            <w:vAlign w:val="bottom"/>
            <w:hideMark/>
          </w:tcPr>
          <w:p w14:paraId="6BEEFFC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288" w:type="pct"/>
            <w:tcBorders>
              <w:top w:val="nil"/>
              <w:left w:val="nil"/>
              <w:bottom w:val="single" w:sz="4" w:space="0" w:color="auto"/>
              <w:right w:val="single" w:sz="4" w:space="0" w:color="auto"/>
            </w:tcBorders>
            <w:shd w:val="clear" w:color="auto" w:fill="auto"/>
            <w:noWrap/>
            <w:vAlign w:val="bottom"/>
            <w:hideMark/>
          </w:tcPr>
          <w:p w14:paraId="4AD86C9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427" w:type="pct"/>
            <w:tcBorders>
              <w:top w:val="nil"/>
              <w:left w:val="nil"/>
              <w:bottom w:val="single" w:sz="4" w:space="0" w:color="auto"/>
              <w:right w:val="single" w:sz="4" w:space="0" w:color="auto"/>
            </w:tcBorders>
            <w:shd w:val="clear" w:color="auto" w:fill="auto"/>
            <w:noWrap/>
            <w:vAlign w:val="bottom"/>
            <w:hideMark/>
          </w:tcPr>
          <w:p w14:paraId="6BCB705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32" w:type="pct"/>
            <w:tcBorders>
              <w:top w:val="nil"/>
              <w:left w:val="nil"/>
              <w:bottom w:val="single" w:sz="4" w:space="0" w:color="auto"/>
              <w:right w:val="single" w:sz="8" w:space="0" w:color="auto"/>
            </w:tcBorders>
            <w:shd w:val="clear" w:color="auto" w:fill="auto"/>
            <w:noWrap/>
            <w:vAlign w:val="bottom"/>
            <w:hideMark/>
          </w:tcPr>
          <w:p w14:paraId="76A29BD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374DE7D6"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2944339C" w14:textId="1E0DC47B" w:rsidR="005511F9" w:rsidRPr="00C20CC9" w:rsidRDefault="005511F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Sector públic provincial</w:t>
            </w:r>
          </w:p>
        </w:tc>
        <w:tc>
          <w:tcPr>
            <w:tcW w:w="428" w:type="pct"/>
            <w:tcBorders>
              <w:top w:val="nil"/>
              <w:left w:val="nil"/>
              <w:bottom w:val="single" w:sz="4" w:space="0" w:color="auto"/>
              <w:right w:val="single" w:sz="4" w:space="0" w:color="auto"/>
            </w:tcBorders>
            <w:shd w:val="clear" w:color="auto" w:fill="auto"/>
            <w:noWrap/>
            <w:vAlign w:val="bottom"/>
            <w:hideMark/>
          </w:tcPr>
          <w:p w14:paraId="387CA843"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214FDBD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0FB1CE9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c>
          <w:tcPr>
            <w:tcW w:w="288" w:type="pct"/>
            <w:tcBorders>
              <w:top w:val="nil"/>
              <w:left w:val="nil"/>
              <w:bottom w:val="single" w:sz="4" w:space="0" w:color="auto"/>
              <w:right w:val="single" w:sz="4" w:space="0" w:color="auto"/>
            </w:tcBorders>
            <w:shd w:val="clear" w:color="auto" w:fill="auto"/>
            <w:noWrap/>
            <w:vAlign w:val="bottom"/>
            <w:hideMark/>
          </w:tcPr>
          <w:p w14:paraId="334EC6D4"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427" w:type="pct"/>
            <w:tcBorders>
              <w:top w:val="nil"/>
              <w:left w:val="nil"/>
              <w:bottom w:val="single" w:sz="4" w:space="0" w:color="auto"/>
              <w:right w:val="single" w:sz="4" w:space="0" w:color="auto"/>
            </w:tcBorders>
            <w:shd w:val="clear" w:color="auto" w:fill="auto"/>
            <w:noWrap/>
            <w:vAlign w:val="bottom"/>
            <w:hideMark/>
          </w:tcPr>
          <w:p w14:paraId="702E7C4B"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42633BD0"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3FA6A0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32" w:type="pct"/>
            <w:tcBorders>
              <w:top w:val="nil"/>
              <w:left w:val="nil"/>
              <w:bottom w:val="single" w:sz="4" w:space="0" w:color="auto"/>
              <w:right w:val="single" w:sz="8" w:space="0" w:color="auto"/>
            </w:tcBorders>
            <w:shd w:val="clear" w:color="auto" w:fill="auto"/>
            <w:noWrap/>
            <w:vAlign w:val="bottom"/>
            <w:hideMark/>
          </w:tcPr>
          <w:p w14:paraId="68C3B6EF"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3F6778FD" w14:textId="77777777" w:rsidTr="00B01635">
        <w:trPr>
          <w:trHeight w:hRule="exact" w:val="454"/>
        </w:trPr>
        <w:tc>
          <w:tcPr>
            <w:tcW w:w="1896" w:type="pct"/>
            <w:tcBorders>
              <w:top w:val="nil"/>
              <w:left w:val="single" w:sz="8" w:space="0" w:color="auto"/>
              <w:bottom w:val="single" w:sz="4" w:space="0" w:color="auto"/>
              <w:right w:val="single" w:sz="4" w:space="0" w:color="auto"/>
            </w:tcBorders>
            <w:shd w:val="clear" w:color="auto" w:fill="auto"/>
            <w:noWrap/>
            <w:vAlign w:val="bottom"/>
            <w:hideMark/>
          </w:tcPr>
          <w:p w14:paraId="42C3BDA1" w14:textId="4E75FAA8" w:rsidR="005511F9" w:rsidRPr="00C20CC9" w:rsidRDefault="001869E9" w:rsidP="005511F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Altres</w:t>
            </w:r>
            <w:r w:rsidR="005511F9" w:rsidRPr="00C20CC9">
              <w:rPr>
                <w:rFonts w:ascii="Arial" w:eastAsia="Times New Roman" w:hAnsi="Arial" w:cs="Arial"/>
                <w:color w:val="000000"/>
                <w:sz w:val="18"/>
                <w:szCs w:val="18"/>
                <w:lang w:val="ca-ES-valencia" w:eastAsia="es-ES"/>
              </w:rPr>
              <w:t xml:space="preserve"> </w:t>
            </w:r>
          </w:p>
        </w:tc>
        <w:tc>
          <w:tcPr>
            <w:tcW w:w="428" w:type="pct"/>
            <w:tcBorders>
              <w:top w:val="nil"/>
              <w:left w:val="nil"/>
              <w:bottom w:val="single" w:sz="4" w:space="0" w:color="auto"/>
              <w:right w:val="single" w:sz="4" w:space="0" w:color="auto"/>
            </w:tcBorders>
            <w:shd w:val="clear" w:color="auto" w:fill="auto"/>
            <w:noWrap/>
            <w:vAlign w:val="bottom"/>
            <w:hideMark/>
          </w:tcPr>
          <w:p w14:paraId="6A4EAEDD"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7974B45"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322F80FE"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14:paraId="63744B77"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427" w:type="pct"/>
            <w:tcBorders>
              <w:top w:val="nil"/>
              <w:left w:val="nil"/>
              <w:bottom w:val="single" w:sz="4" w:space="0" w:color="auto"/>
              <w:right w:val="single" w:sz="4" w:space="0" w:color="auto"/>
            </w:tcBorders>
            <w:shd w:val="clear" w:color="auto" w:fill="auto"/>
            <w:noWrap/>
            <w:vAlign w:val="bottom"/>
            <w:hideMark/>
          </w:tcPr>
          <w:p w14:paraId="7F800119"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288" w:type="pct"/>
            <w:tcBorders>
              <w:top w:val="nil"/>
              <w:left w:val="nil"/>
              <w:bottom w:val="single" w:sz="4" w:space="0" w:color="auto"/>
              <w:right w:val="single" w:sz="4" w:space="0" w:color="auto"/>
            </w:tcBorders>
            <w:shd w:val="clear" w:color="auto" w:fill="auto"/>
            <w:noWrap/>
            <w:vAlign w:val="bottom"/>
            <w:hideMark/>
          </w:tcPr>
          <w:p w14:paraId="6CB7195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c>
          <w:tcPr>
            <w:tcW w:w="427" w:type="pct"/>
            <w:tcBorders>
              <w:top w:val="nil"/>
              <w:left w:val="nil"/>
              <w:bottom w:val="single" w:sz="4" w:space="0" w:color="auto"/>
              <w:right w:val="single" w:sz="4" w:space="0" w:color="auto"/>
            </w:tcBorders>
            <w:shd w:val="clear" w:color="auto" w:fill="auto"/>
            <w:noWrap/>
            <w:vAlign w:val="bottom"/>
            <w:hideMark/>
          </w:tcPr>
          <w:p w14:paraId="4754D33C"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32" w:type="pct"/>
            <w:tcBorders>
              <w:top w:val="nil"/>
              <w:left w:val="nil"/>
              <w:bottom w:val="single" w:sz="4" w:space="0" w:color="auto"/>
              <w:right w:val="single" w:sz="8" w:space="0" w:color="auto"/>
            </w:tcBorders>
            <w:shd w:val="clear" w:color="auto" w:fill="auto"/>
            <w:noWrap/>
            <w:vAlign w:val="bottom"/>
            <w:hideMark/>
          </w:tcPr>
          <w:p w14:paraId="1C388588" w14:textId="77777777" w:rsidR="005511F9" w:rsidRPr="00C20CC9" w:rsidRDefault="005511F9" w:rsidP="005511F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r>
      <w:tr w:rsidR="005511F9" w:rsidRPr="00C20CC9" w14:paraId="22B81A78" w14:textId="77777777" w:rsidTr="00B01635">
        <w:trPr>
          <w:trHeight w:hRule="exact" w:val="454"/>
        </w:trPr>
        <w:tc>
          <w:tcPr>
            <w:tcW w:w="1896" w:type="pct"/>
            <w:tcBorders>
              <w:top w:val="nil"/>
              <w:left w:val="single" w:sz="8" w:space="0" w:color="auto"/>
              <w:bottom w:val="single" w:sz="8" w:space="0" w:color="auto"/>
              <w:right w:val="single" w:sz="4" w:space="0" w:color="auto"/>
            </w:tcBorders>
            <w:shd w:val="clear" w:color="auto" w:fill="auto"/>
            <w:noWrap/>
            <w:vAlign w:val="bottom"/>
            <w:hideMark/>
          </w:tcPr>
          <w:p w14:paraId="7F995FCB" w14:textId="153E7A0F" w:rsidR="005511F9" w:rsidRPr="00C20CC9" w:rsidRDefault="001869E9" w:rsidP="005511F9">
            <w:pPr>
              <w:spacing w:after="0" w:line="240" w:lineRule="auto"/>
              <w:jc w:val="right"/>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TOTAL…</w:t>
            </w:r>
          </w:p>
        </w:tc>
        <w:tc>
          <w:tcPr>
            <w:tcW w:w="428" w:type="pct"/>
            <w:tcBorders>
              <w:top w:val="nil"/>
              <w:left w:val="nil"/>
              <w:bottom w:val="single" w:sz="4" w:space="0" w:color="auto"/>
              <w:right w:val="single" w:sz="4" w:space="0" w:color="auto"/>
            </w:tcBorders>
            <w:shd w:val="clear" w:color="auto" w:fill="auto"/>
            <w:noWrap/>
            <w:vAlign w:val="bottom"/>
            <w:hideMark/>
          </w:tcPr>
          <w:p w14:paraId="39FCDF70"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35</w:t>
            </w:r>
          </w:p>
        </w:tc>
        <w:tc>
          <w:tcPr>
            <w:tcW w:w="288" w:type="pct"/>
            <w:tcBorders>
              <w:top w:val="nil"/>
              <w:left w:val="nil"/>
              <w:bottom w:val="single" w:sz="8" w:space="0" w:color="auto"/>
              <w:right w:val="single" w:sz="4" w:space="0" w:color="auto"/>
            </w:tcBorders>
            <w:shd w:val="clear" w:color="auto" w:fill="auto"/>
            <w:noWrap/>
            <w:vAlign w:val="bottom"/>
            <w:hideMark/>
          </w:tcPr>
          <w:p w14:paraId="3514ACB8"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427" w:type="pct"/>
            <w:tcBorders>
              <w:top w:val="nil"/>
              <w:left w:val="nil"/>
              <w:bottom w:val="single" w:sz="8" w:space="0" w:color="auto"/>
              <w:right w:val="single" w:sz="4" w:space="0" w:color="auto"/>
            </w:tcBorders>
            <w:shd w:val="clear" w:color="auto" w:fill="auto"/>
            <w:noWrap/>
            <w:vAlign w:val="bottom"/>
            <w:hideMark/>
          </w:tcPr>
          <w:p w14:paraId="7532F14C"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181</w:t>
            </w:r>
          </w:p>
        </w:tc>
        <w:tc>
          <w:tcPr>
            <w:tcW w:w="288" w:type="pct"/>
            <w:tcBorders>
              <w:top w:val="nil"/>
              <w:left w:val="nil"/>
              <w:bottom w:val="single" w:sz="8" w:space="0" w:color="auto"/>
              <w:right w:val="single" w:sz="4" w:space="0" w:color="auto"/>
            </w:tcBorders>
            <w:shd w:val="clear" w:color="auto" w:fill="auto"/>
            <w:noWrap/>
            <w:vAlign w:val="bottom"/>
            <w:hideMark/>
          </w:tcPr>
          <w:p w14:paraId="3E5FE460"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427" w:type="pct"/>
            <w:tcBorders>
              <w:top w:val="nil"/>
              <w:left w:val="nil"/>
              <w:bottom w:val="single" w:sz="8" w:space="0" w:color="auto"/>
              <w:right w:val="single" w:sz="4" w:space="0" w:color="auto"/>
            </w:tcBorders>
            <w:shd w:val="clear" w:color="auto" w:fill="auto"/>
            <w:noWrap/>
            <w:vAlign w:val="bottom"/>
            <w:hideMark/>
          </w:tcPr>
          <w:p w14:paraId="7FC902C6"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168</w:t>
            </w:r>
          </w:p>
        </w:tc>
        <w:tc>
          <w:tcPr>
            <w:tcW w:w="288" w:type="pct"/>
            <w:tcBorders>
              <w:top w:val="nil"/>
              <w:left w:val="nil"/>
              <w:bottom w:val="single" w:sz="8" w:space="0" w:color="auto"/>
              <w:right w:val="single" w:sz="4" w:space="0" w:color="auto"/>
            </w:tcBorders>
            <w:shd w:val="clear" w:color="auto" w:fill="auto"/>
            <w:noWrap/>
            <w:vAlign w:val="bottom"/>
            <w:hideMark/>
          </w:tcPr>
          <w:p w14:paraId="5D7C6635"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427" w:type="pct"/>
            <w:tcBorders>
              <w:top w:val="nil"/>
              <w:left w:val="nil"/>
              <w:bottom w:val="single" w:sz="8" w:space="0" w:color="auto"/>
              <w:right w:val="single" w:sz="4" w:space="0" w:color="auto"/>
            </w:tcBorders>
            <w:shd w:val="clear" w:color="auto" w:fill="auto"/>
            <w:noWrap/>
            <w:vAlign w:val="bottom"/>
            <w:hideMark/>
          </w:tcPr>
          <w:p w14:paraId="0869D7E6"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226</w:t>
            </w:r>
          </w:p>
        </w:tc>
        <w:tc>
          <w:tcPr>
            <w:tcW w:w="532" w:type="pct"/>
            <w:tcBorders>
              <w:top w:val="nil"/>
              <w:left w:val="nil"/>
              <w:bottom w:val="single" w:sz="8" w:space="0" w:color="auto"/>
              <w:right w:val="single" w:sz="8" w:space="0" w:color="auto"/>
            </w:tcBorders>
            <w:shd w:val="clear" w:color="auto" w:fill="auto"/>
            <w:noWrap/>
            <w:vAlign w:val="bottom"/>
            <w:hideMark/>
          </w:tcPr>
          <w:p w14:paraId="5F8C4175" w14:textId="77777777" w:rsidR="005511F9" w:rsidRPr="00C20CC9" w:rsidRDefault="005511F9" w:rsidP="005511F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r>
    </w:tbl>
    <w:p w14:paraId="2FA6C1AF" w14:textId="77777777" w:rsidR="00B01635" w:rsidRDefault="00B01635" w:rsidP="00D045A4">
      <w:pPr>
        <w:spacing w:after="240" w:line="276" w:lineRule="auto"/>
        <w:jc w:val="both"/>
        <w:rPr>
          <w:rFonts w:ascii="Arial" w:hAnsi="Arial"/>
          <w:sz w:val="21"/>
          <w:lang w:val="ca-ES-valencia"/>
        </w:rPr>
      </w:pPr>
    </w:p>
    <w:p w14:paraId="040D2A99" w14:textId="39F60EE9"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lastRenderedPageBreak/>
        <w:t xml:space="preserve">La distribució de les dades en la taula anterior indica que s’ha mantingut la línia predominant en l’entrada de denúncies en l’Agència des de la creació i la posada en funcionament d’aquesta en 2017, i les administracions de caràcter municipal, incloent-hi les entitats corresponents al seu sector públic, són les que reben un nombre de denúncies més elevat, que aglutinen una mitjana superior al 64 % del volum total de denúncies en 2020. En segon lloc, l’Administració de la Generalitat Valenciana, incloent-hi el sector públic autonòmic, conforma un grup d’entitats que aglutina quasi un 22 % del volum d’entrada total de denúncies en l’Agència. La part restant correspon a diverses entitats, com s’ha indicat en la taula precedent. </w:t>
      </w:r>
    </w:p>
    <w:p w14:paraId="7D108A30" w14:textId="15F66A29"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52" w:name="_Toc67649353"/>
      <w:r w:rsidRPr="00DA3DC3">
        <w:rPr>
          <w:rFonts w:ascii="Arial" w:eastAsia="Times New Roman" w:hAnsi="Arial" w:cs="Arial"/>
          <w:b/>
          <w:color w:val="9D2235"/>
          <w:sz w:val="28"/>
          <w:szCs w:val="28"/>
          <w:lang w:val="ca-ES-valencia"/>
        </w:rPr>
        <w:t>Denúncies presentades segons el canal de comunicació</w:t>
      </w:r>
      <w:bookmarkEnd w:id="52"/>
    </w:p>
    <w:p w14:paraId="4CF05FB9" w14:textId="48EEE212"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t xml:space="preserve">Preveu la classificació de les denúncies presentades sobre la base del canal de comunicació emprat per a posar els fets en coneixement de l’Agència de Prevenció i Lluita contra el Frau i la Corrupció de la Comunitat Valenciana. </w:t>
      </w:r>
    </w:p>
    <w:p w14:paraId="401F4926" w14:textId="0F63AB7A"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t>Ha de destacar-se que l’Agència haurà de disposar de procediments i canals confidencials per a la formulació de denúncies que garantisquen la confidencialitat estricta, especialment quan el denunciant invoque l’aplicació de l’estatut de protecció. Aquests procediments i canals també els podran utilitzar els qui ja hagen actuat com a denunciants per a comunicar represàlies o altres actuacions lesives derivades de la presentació de la denúncia.</w:t>
      </w:r>
    </w:p>
    <w:p w14:paraId="1BB9C771" w14:textId="7DB6201D"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t>Qualsevol persona pot dirigir-se a l’Agència per a comunicar conductes que puguen ser susceptibles d’investigar-se o inspeccionar-se per aquesta, i l’Agència acusarà recepció de l’escrit rebut. La persona informadora pot sol·licitar que es garantisca la confidencialitat sobre la seua identitat, i el personal de l’Agència està obligat a mantindre-la, amb l’única excepció del requeriment judicial.</w:t>
      </w:r>
    </w:p>
    <w:p w14:paraId="420C5674" w14:textId="0335424E"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t xml:space="preserve">La reglamentació relativa a la configuració dels canals d’entrada de denúncies i comunicacions es completa amb el que estableix la Resolució de 27 de juny de 2019, del director de l’Agència de Prevenció i Lluita contra el Frau i la Corrupció de la Comunitat Valenciana, per la qual s’aprova el Reglament de funcionament i règim interior d’aquesta, en desenvolupament de la Llei 11/2016, de 28 de novembre, de la Generalitat, que indica que s’admeten les denúncies i comunicacions, tant nominals com anònimes, i que poden realitzar-se amb plenes garanties d’anonimat mitjançant la bústia de denúncies electrònica disponible en la pàgina web de l’Agència, </w:t>
      </w:r>
      <w:hyperlink r:id="rId47" w:history="1">
        <w:r w:rsidR="00C20CC9">
          <w:rPr>
            <w:rStyle w:val="Hipervnculo"/>
            <w:rFonts w:ascii="Arial" w:hAnsi="Arial"/>
            <w:sz w:val="21"/>
            <w:lang w:val="ca-ES-valencia"/>
          </w:rPr>
          <w:t>https://www.antifraucv.es/denuncia/bustia-de-denuncies/</w:t>
        </w:r>
      </w:hyperlink>
      <w:r w:rsidRPr="00DA3DC3">
        <w:rPr>
          <w:rFonts w:ascii="Arial" w:hAnsi="Arial"/>
          <w:sz w:val="21"/>
          <w:lang w:val="ca-ES-valencia"/>
        </w:rPr>
        <w:t>. Aquest canal de denúncies opera, així mateix, com a oficina virtual del personal empleat públic que posa en coneixement de l’Agència les irregularitats que conega o a les quals haja tingut accés, i d’aquesta manera s’avança l’Agència des de la implantació de la bústia de denúncies fins a les exigències que la normativa comunitària ha exigit posteriorment, Directiva (UE) 2019/1937 del Parlament Europeu i del Consell, de 23 d’octubre de 2019, relativa a la protecció de les persones que informen sobre infraccions del dret de la Unió (Directiva Whistleblowing).</w:t>
      </w:r>
    </w:p>
    <w:p w14:paraId="14E94F2B" w14:textId="0B53915C" w:rsidR="00241843" w:rsidRPr="00DA3DC3" w:rsidRDefault="00241843" w:rsidP="00D045A4">
      <w:pPr>
        <w:spacing w:after="240" w:line="276" w:lineRule="auto"/>
        <w:jc w:val="both"/>
        <w:rPr>
          <w:rFonts w:ascii="Arial" w:hAnsi="Arial"/>
          <w:sz w:val="21"/>
          <w:szCs w:val="21"/>
          <w:lang w:val="ca-ES-valencia"/>
        </w:rPr>
      </w:pPr>
      <w:r w:rsidRPr="00DA3DC3">
        <w:rPr>
          <w:rFonts w:ascii="Arial" w:hAnsi="Arial"/>
          <w:sz w:val="21"/>
          <w:lang w:val="ca-ES-valencia"/>
        </w:rPr>
        <w:t xml:space="preserve">A més de la bústia de denúncies, es manté la possibilitat de presentar denúncies identificades de manera presencial, i així s’accedeix al registre d’entrada general, a través </w:t>
      </w:r>
      <w:r w:rsidRPr="00DA3DC3">
        <w:rPr>
          <w:rFonts w:ascii="Arial" w:hAnsi="Arial"/>
          <w:sz w:val="21"/>
          <w:lang w:val="ca-ES-valencia"/>
        </w:rPr>
        <w:lastRenderedPageBreak/>
        <w:t>de la seu electrònica de l’Agència, https://sede.antifraucv.es, així com per qualsevol dels mitjans permesos per la legislació sobre el procediment administratiu comú.</w:t>
      </w:r>
    </w:p>
    <w:p w14:paraId="09F02881" w14:textId="7DCF7C2A" w:rsidR="0056090D" w:rsidRPr="00DA3DC3" w:rsidRDefault="00241843" w:rsidP="0056090D">
      <w:pPr>
        <w:spacing w:after="240" w:line="276" w:lineRule="auto"/>
        <w:jc w:val="both"/>
        <w:rPr>
          <w:rFonts w:ascii="Arial" w:hAnsi="Arial"/>
          <w:sz w:val="21"/>
          <w:lang w:val="ca-ES-valencia"/>
        </w:rPr>
      </w:pPr>
      <w:r w:rsidRPr="00DA3DC3">
        <w:rPr>
          <w:rFonts w:ascii="Arial" w:hAnsi="Arial"/>
          <w:sz w:val="21"/>
          <w:lang w:val="ca-ES-valencia"/>
        </w:rPr>
        <w:t xml:space="preserve">S’han agrupat els expedients segons la naturalesa de les comunicacions rebudes per l’Agència, i es distingeix entre denúncies rebudes per via de la bústia de denúncies, per correu electrònic, per registre general —incloent-hi els corresponents als canals d’entrada </w:t>
      </w:r>
      <w:r w:rsidRPr="000A7EF3">
        <w:rPr>
          <w:rFonts w:ascii="Arial" w:hAnsi="Arial"/>
          <w:sz w:val="21"/>
          <w:lang w:val="ca-ES-valencia"/>
        </w:rPr>
        <w:t>permesos per la legislació (registres d’altres administracions públiques, registres presentats en oficines de correus de manera certificada, etc.)—, seu electrònica, actes de compareixença</w:t>
      </w:r>
      <w:r w:rsidRPr="000A7EF3">
        <w:rPr>
          <w:rFonts w:ascii="Arial" w:hAnsi="Arial"/>
          <w:i/>
          <w:iCs/>
          <w:sz w:val="21"/>
          <w:lang w:val="ca-ES-valencia"/>
        </w:rPr>
        <w:t xml:space="preserve"> in situ</w:t>
      </w:r>
      <w:r w:rsidRPr="000A7EF3">
        <w:rPr>
          <w:rFonts w:ascii="Arial" w:hAnsi="Arial"/>
          <w:sz w:val="21"/>
          <w:lang w:val="ca-ES-valencia"/>
        </w:rPr>
        <w:t xml:space="preserve"> i d’ofici/altres (incloent-hi en aquest últim apartat tant les iniciacions d’ofici com les reobertures i altres circumstàncies).</w:t>
      </w:r>
    </w:p>
    <w:p w14:paraId="3886CE66" w14:textId="361B52B1" w:rsidR="0056090D" w:rsidRPr="00DA3DC3" w:rsidRDefault="0056090D" w:rsidP="0056090D">
      <w:pPr>
        <w:pStyle w:val="Descripcin"/>
        <w:keepNext/>
        <w:rPr>
          <w:rFonts w:ascii="Arial" w:hAnsi="Arial"/>
          <w:smallCaps w:val="0"/>
          <w:sz w:val="18"/>
          <w:lang w:val="ca-ES-valencia"/>
        </w:rPr>
      </w:pPr>
      <w:bookmarkStart w:id="53" w:name="_Toc67567632"/>
      <w:r w:rsidRPr="00DA3DC3">
        <w:rPr>
          <w:rFonts w:ascii="Arial" w:hAnsi="Arial"/>
          <w:smallCaps w:val="0"/>
          <w:color w:val="9D2235" w:themeColor="accent1"/>
          <w:sz w:val="18"/>
          <w:lang w:val="ca-ES-valencia"/>
        </w:rPr>
        <w:t xml:space="preserve">Taula </w:t>
      </w:r>
      <w:r w:rsidRPr="00DA3DC3">
        <w:rPr>
          <w:rFonts w:ascii="Arial" w:hAnsi="Arial"/>
          <w:smallCaps w:val="0"/>
          <w:color w:val="9D2235" w:themeColor="accent1"/>
          <w:sz w:val="18"/>
          <w:lang w:val="ca-ES-valencia"/>
        </w:rPr>
        <w:fldChar w:fldCharType="begin"/>
      </w:r>
      <w:r w:rsidRPr="00DA3DC3">
        <w:rPr>
          <w:rFonts w:ascii="Arial" w:hAnsi="Arial"/>
          <w:smallCaps w:val="0"/>
          <w:color w:val="9D2235" w:themeColor="accent1"/>
          <w:sz w:val="18"/>
          <w:lang w:val="ca-ES-valencia"/>
        </w:rPr>
        <w:instrText xml:space="preserve"> SEQ Taula \* ARABIC </w:instrText>
      </w:r>
      <w:r w:rsidRPr="00DA3DC3">
        <w:rPr>
          <w:rFonts w:ascii="Arial" w:hAnsi="Arial"/>
          <w:smallCaps w:val="0"/>
          <w:color w:val="9D2235" w:themeColor="accent1"/>
          <w:sz w:val="18"/>
          <w:lang w:val="ca-ES-valencia"/>
        </w:rPr>
        <w:fldChar w:fldCharType="separate"/>
      </w:r>
      <w:r w:rsidR="005E6914" w:rsidRPr="00DA3DC3">
        <w:rPr>
          <w:rFonts w:ascii="Arial" w:hAnsi="Arial"/>
          <w:smallCaps w:val="0"/>
          <w:noProof/>
          <w:color w:val="9D2235" w:themeColor="accent1"/>
          <w:sz w:val="18"/>
          <w:lang w:val="ca-ES-valencia"/>
        </w:rPr>
        <w:t>7</w:t>
      </w:r>
      <w:r w:rsidRPr="00DA3DC3">
        <w:rPr>
          <w:rFonts w:ascii="Arial" w:hAnsi="Arial"/>
          <w:smallCaps w:val="0"/>
          <w:color w:val="9D2235" w:themeColor="accent1"/>
          <w:sz w:val="18"/>
          <w:lang w:val="ca-ES-valencia"/>
        </w:rPr>
        <w:fldChar w:fldCharType="end"/>
      </w:r>
      <w:r w:rsidRPr="00DA3DC3">
        <w:rPr>
          <w:rFonts w:ascii="Arial" w:hAnsi="Arial"/>
          <w:smallCaps w:val="0"/>
          <w:color w:val="9D2235" w:themeColor="accent1"/>
          <w:sz w:val="18"/>
          <w:lang w:val="ca-ES-valencia"/>
        </w:rPr>
        <w:t xml:space="preserve">. </w:t>
      </w:r>
      <w:r w:rsidRPr="00DA3DC3">
        <w:rPr>
          <w:rFonts w:ascii="Arial" w:hAnsi="Arial"/>
          <w:smallCaps w:val="0"/>
          <w:sz w:val="18"/>
          <w:lang w:val="ca-ES-valencia"/>
        </w:rPr>
        <w:t>Denúncies presentades segons el canal de comunicació</w:t>
      </w:r>
      <w:bookmarkEnd w:id="53"/>
    </w:p>
    <w:tbl>
      <w:tblPr>
        <w:tblW w:w="5000" w:type="pct"/>
        <w:tblCellMar>
          <w:left w:w="70" w:type="dxa"/>
          <w:right w:w="70" w:type="dxa"/>
        </w:tblCellMar>
        <w:tblLook w:val="04A0" w:firstRow="1" w:lastRow="0" w:firstColumn="1" w:lastColumn="0" w:noHBand="0" w:noVBand="1"/>
      </w:tblPr>
      <w:tblGrid>
        <w:gridCol w:w="2671"/>
        <w:gridCol w:w="850"/>
        <w:gridCol w:w="602"/>
        <w:gridCol w:w="852"/>
        <w:gridCol w:w="602"/>
        <w:gridCol w:w="852"/>
        <w:gridCol w:w="602"/>
        <w:gridCol w:w="852"/>
        <w:gridCol w:w="601"/>
      </w:tblGrid>
      <w:tr w:rsidR="0056090D" w:rsidRPr="00C20CC9" w14:paraId="5DDF1564" w14:textId="77777777" w:rsidTr="0056090D">
        <w:trPr>
          <w:trHeight w:val="360"/>
        </w:trPr>
        <w:tc>
          <w:tcPr>
            <w:tcW w:w="1574"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00C63679" w14:textId="77777777" w:rsidR="001869E9" w:rsidRPr="00C20CC9" w:rsidRDefault="001869E9" w:rsidP="001869E9">
            <w:pPr>
              <w:spacing w:after="0" w:line="240" w:lineRule="auto"/>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CANAL DE COMUNICACIÓ</w:t>
            </w:r>
          </w:p>
        </w:tc>
        <w:tc>
          <w:tcPr>
            <w:tcW w:w="856"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4F247C20"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2017</w:t>
            </w:r>
          </w:p>
        </w:tc>
        <w:tc>
          <w:tcPr>
            <w:tcW w:w="857"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45BAABFF"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2018</w:t>
            </w:r>
          </w:p>
        </w:tc>
        <w:tc>
          <w:tcPr>
            <w:tcW w:w="857"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256528CF"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2019</w:t>
            </w:r>
          </w:p>
        </w:tc>
        <w:tc>
          <w:tcPr>
            <w:tcW w:w="856"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34DB5881"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2020</w:t>
            </w:r>
          </w:p>
        </w:tc>
      </w:tr>
      <w:tr w:rsidR="001869E9" w:rsidRPr="00C20CC9" w14:paraId="7671B63E" w14:textId="77777777" w:rsidTr="0056090D">
        <w:trPr>
          <w:trHeight w:val="360"/>
        </w:trPr>
        <w:tc>
          <w:tcPr>
            <w:tcW w:w="1574"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524496F0" w14:textId="77777777" w:rsidR="001869E9" w:rsidRPr="00C20CC9" w:rsidRDefault="001869E9" w:rsidP="001869E9">
            <w:pPr>
              <w:spacing w:after="0" w:line="240" w:lineRule="auto"/>
              <w:rPr>
                <w:rFonts w:ascii="Arial" w:eastAsia="Times New Roman" w:hAnsi="Arial" w:cs="Arial"/>
                <w:b/>
                <w:bCs/>
                <w:color w:val="FFFFFF" w:themeColor="background1"/>
                <w:sz w:val="18"/>
                <w:szCs w:val="18"/>
                <w:lang w:val="ca-ES-valencia" w:eastAsia="es-ES"/>
              </w:rPr>
            </w:pPr>
          </w:p>
        </w:tc>
        <w:tc>
          <w:tcPr>
            <w:tcW w:w="501" w:type="pct"/>
            <w:tcBorders>
              <w:top w:val="nil"/>
              <w:left w:val="nil"/>
              <w:bottom w:val="single" w:sz="4" w:space="0" w:color="auto"/>
              <w:right w:val="single" w:sz="4" w:space="0" w:color="auto"/>
            </w:tcBorders>
            <w:shd w:val="clear" w:color="auto" w:fill="9D2235" w:themeFill="accent1"/>
            <w:noWrap/>
            <w:vAlign w:val="bottom"/>
            <w:hideMark/>
          </w:tcPr>
          <w:p w14:paraId="2C5F4776"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355" w:type="pct"/>
            <w:tcBorders>
              <w:top w:val="nil"/>
              <w:left w:val="nil"/>
              <w:bottom w:val="single" w:sz="4" w:space="0" w:color="auto"/>
              <w:right w:val="single" w:sz="4" w:space="0" w:color="auto"/>
            </w:tcBorders>
            <w:shd w:val="clear" w:color="auto" w:fill="9D2235" w:themeFill="accent1"/>
            <w:noWrap/>
            <w:vAlign w:val="bottom"/>
            <w:hideMark/>
          </w:tcPr>
          <w:p w14:paraId="5E453E46"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502" w:type="pct"/>
            <w:tcBorders>
              <w:top w:val="nil"/>
              <w:left w:val="nil"/>
              <w:bottom w:val="single" w:sz="4" w:space="0" w:color="auto"/>
              <w:right w:val="single" w:sz="4" w:space="0" w:color="auto"/>
            </w:tcBorders>
            <w:shd w:val="clear" w:color="auto" w:fill="9D2235" w:themeFill="accent1"/>
            <w:noWrap/>
            <w:vAlign w:val="bottom"/>
            <w:hideMark/>
          </w:tcPr>
          <w:p w14:paraId="2172FD6A"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355" w:type="pct"/>
            <w:tcBorders>
              <w:top w:val="nil"/>
              <w:left w:val="nil"/>
              <w:bottom w:val="single" w:sz="4" w:space="0" w:color="auto"/>
              <w:right w:val="single" w:sz="4" w:space="0" w:color="auto"/>
            </w:tcBorders>
            <w:shd w:val="clear" w:color="auto" w:fill="9D2235" w:themeFill="accent1"/>
            <w:noWrap/>
            <w:vAlign w:val="bottom"/>
            <w:hideMark/>
          </w:tcPr>
          <w:p w14:paraId="53709A42"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502" w:type="pct"/>
            <w:tcBorders>
              <w:top w:val="nil"/>
              <w:left w:val="nil"/>
              <w:bottom w:val="single" w:sz="4" w:space="0" w:color="auto"/>
              <w:right w:val="single" w:sz="4" w:space="0" w:color="auto"/>
            </w:tcBorders>
            <w:shd w:val="clear" w:color="auto" w:fill="9D2235" w:themeFill="accent1"/>
            <w:noWrap/>
            <w:vAlign w:val="bottom"/>
            <w:hideMark/>
          </w:tcPr>
          <w:p w14:paraId="21DAAC25"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355" w:type="pct"/>
            <w:tcBorders>
              <w:top w:val="nil"/>
              <w:left w:val="nil"/>
              <w:bottom w:val="single" w:sz="4" w:space="0" w:color="auto"/>
              <w:right w:val="single" w:sz="4" w:space="0" w:color="auto"/>
            </w:tcBorders>
            <w:shd w:val="clear" w:color="auto" w:fill="9D2235" w:themeFill="accent1"/>
            <w:noWrap/>
            <w:vAlign w:val="bottom"/>
            <w:hideMark/>
          </w:tcPr>
          <w:p w14:paraId="5D0ADCEF"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c>
          <w:tcPr>
            <w:tcW w:w="502" w:type="pct"/>
            <w:tcBorders>
              <w:top w:val="nil"/>
              <w:left w:val="nil"/>
              <w:bottom w:val="single" w:sz="4" w:space="0" w:color="auto"/>
              <w:right w:val="single" w:sz="4" w:space="0" w:color="auto"/>
            </w:tcBorders>
            <w:shd w:val="clear" w:color="auto" w:fill="9D2235" w:themeFill="accent1"/>
            <w:noWrap/>
            <w:vAlign w:val="bottom"/>
            <w:hideMark/>
          </w:tcPr>
          <w:p w14:paraId="04CAA055"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Absolut</w:t>
            </w:r>
          </w:p>
        </w:tc>
        <w:tc>
          <w:tcPr>
            <w:tcW w:w="354" w:type="pct"/>
            <w:tcBorders>
              <w:top w:val="nil"/>
              <w:left w:val="nil"/>
              <w:bottom w:val="single" w:sz="4" w:space="0" w:color="auto"/>
              <w:right w:val="single" w:sz="8" w:space="0" w:color="auto"/>
            </w:tcBorders>
            <w:shd w:val="clear" w:color="auto" w:fill="9D2235" w:themeFill="accent1"/>
            <w:noWrap/>
            <w:vAlign w:val="bottom"/>
            <w:hideMark/>
          </w:tcPr>
          <w:p w14:paraId="6C7598BF" w14:textId="77777777" w:rsidR="001869E9" w:rsidRPr="00C20CC9" w:rsidRDefault="001869E9" w:rsidP="001869E9">
            <w:pPr>
              <w:spacing w:after="0" w:line="240" w:lineRule="auto"/>
              <w:jc w:val="center"/>
              <w:rPr>
                <w:rFonts w:ascii="Arial" w:eastAsia="Times New Roman" w:hAnsi="Arial" w:cs="Arial"/>
                <w:b/>
                <w:bCs/>
                <w:color w:val="FFFFFF" w:themeColor="background1"/>
                <w:sz w:val="18"/>
                <w:szCs w:val="18"/>
                <w:lang w:val="ca-ES-valencia" w:eastAsia="es-ES"/>
              </w:rPr>
            </w:pPr>
            <w:r w:rsidRPr="00C20CC9">
              <w:rPr>
                <w:rFonts w:ascii="Arial" w:eastAsia="Times New Roman" w:hAnsi="Arial" w:cs="Arial"/>
                <w:b/>
                <w:bCs/>
                <w:color w:val="FFFFFF" w:themeColor="background1"/>
                <w:sz w:val="18"/>
                <w:szCs w:val="18"/>
                <w:lang w:val="ca-ES-valencia" w:eastAsia="es-ES"/>
              </w:rPr>
              <w:t>%</w:t>
            </w:r>
          </w:p>
        </w:tc>
      </w:tr>
      <w:tr w:rsidR="00826227" w:rsidRPr="00C20CC9" w14:paraId="74A46E5E"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0369673B" w14:textId="2B746382" w:rsidR="001869E9" w:rsidRPr="00C20CC9" w:rsidRDefault="00FD042E"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Bústia</w:t>
            </w:r>
            <w:r w:rsidR="001869E9" w:rsidRPr="00C20CC9">
              <w:rPr>
                <w:rFonts w:ascii="Arial" w:eastAsia="Times New Roman" w:hAnsi="Arial" w:cs="Arial"/>
                <w:color w:val="000000"/>
                <w:sz w:val="18"/>
                <w:szCs w:val="18"/>
                <w:lang w:val="ca-ES-valencia" w:eastAsia="es-ES"/>
              </w:rPr>
              <w:t xml:space="preserve"> de denúncies</w:t>
            </w:r>
          </w:p>
        </w:tc>
        <w:tc>
          <w:tcPr>
            <w:tcW w:w="501" w:type="pct"/>
            <w:tcBorders>
              <w:top w:val="nil"/>
              <w:left w:val="nil"/>
              <w:bottom w:val="single" w:sz="4" w:space="0" w:color="auto"/>
              <w:right w:val="single" w:sz="4" w:space="0" w:color="auto"/>
            </w:tcBorders>
            <w:shd w:val="clear" w:color="auto" w:fill="auto"/>
            <w:noWrap/>
            <w:vAlign w:val="bottom"/>
            <w:hideMark/>
          </w:tcPr>
          <w:p w14:paraId="7DA9FBE6"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7D31B2F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76ABBD37"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97</w:t>
            </w:r>
          </w:p>
        </w:tc>
        <w:tc>
          <w:tcPr>
            <w:tcW w:w="355" w:type="pct"/>
            <w:tcBorders>
              <w:top w:val="nil"/>
              <w:left w:val="nil"/>
              <w:bottom w:val="single" w:sz="4" w:space="0" w:color="auto"/>
              <w:right w:val="single" w:sz="4" w:space="0" w:color="auto"/>
            </w:tcBorders>
            <w:shd w:val="clear" w:color="auto" w:fill="auto"/>
            <w:noWrap/>
            <w:vAlign w:val="bottom"/>
            <w:hideMark/>
          </w:tcPr>
          <w:p w14:paraId="3586E131"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54%</w:t>
            </w:r>
          </w:p>
        </w:tc>
        <w:tc>
          <w:tcPr>
            <w:tcW w:w="502" w:type="pct"/>
            <w:tcBorders>
              <w:top w:val="nil"/>
              <w:left w:val="nil"/>
              <w:bottom w:val="single" w:sz="4" w:space="0" w:color="auto"/>
              <w:right w:val="single" w:sz="4" w:space="0" w:color="auto"/>
            </w:tcBorders>
            <w:shd w:val="clear" w:color="auto" w:fill="auto"/>
            <w:noWrap/>
            <w:vAlign w:val="bottom"/>
            <w:hideMark/>
          </w:tcPr>
          <w:p w14:paraId="1279D22C"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127</w:t>
            </w:r>
          </w:p>
        </w:tc>
        <w:tc>
          <w:tcPr>
            <w:tcW w:w="355" w:type="pct"/>
            <w:tcBorders>
              <w:top w:val="nil"/>
              <w:left w:val="nil"/>
              <w:bottom w:val="single" w:sz="4" w:space="0" w:color="auto"/>
              <w:right w:val="single" w:sz="4" w:space="0" w:color="auto"/>
            </w:tcBorders>
            <w:shd w:val="clear" w:color="auto" w:fill="auto"/>
            <w:noWrap/>
            <w:vAlign w:val="bottom"/>
            <w:hideMark/>
          </w:tcPr>
          <w:p w14:paraId="66808C6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76%</w:t>
            </w:r>
          </w:p>
        </w:tc>
        <w:tc>
          <w:tcPr>
            <w:tcW w:w="502" w:type="pct"/>
            <w:tcBorders>
              <w:top w:val="nil"/>
              <w:left w:val="nil"/>
              <w:bottom w:val="single" w:sz="4" w:space="0" w:color="auto"/>
              <w:right w:val="single" w:sz="4" w:space="0" w:color="auto"/>
            </w:tcBorders>
            <w:shd w:val="clear" w:color="auto" w:fill="auto"/>
            <w:noWrap/>
            <w:vAlign w:val="bottom"/>
            <w:hideMark/>
          </w:tcPr>
          <w:p w14:paraId="6C96D12F"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191</w:t>
            </w:r>
          </w:p>
        </w:tc>
        <w:tc>
          <w:tcPr>
            <w:tcW w:w="354" w:type="pct"/>
            <w:tcBorders>
              <w:top w:val="nil"/>
              <w:left w:val="nil"/>
              <w:bottom w:val="single" w:sz="4" w:space="0" w:color="auto"/>
              <w:right w:val="single" w:sz="8" w:space="0" w:color="auto"/>
            </w:tcBorders>
            <w:shd w:val="clear" w:color="auto" w:fill="auto"/>
            <w:noWrap/>
            <w:vAlign w:val="bottom"/>
            <w:hideMark/>
          </w:tcPr>
          <w:p w14:paraId="70E3F7C0"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85%</w:t>
            </w:r>
          </w:p>
        </w:tc>
      </w:tr>
      <w:tr w:rsidR="001869E9" w:rsidRPr="00C20CC9" w14:paraId="19DE43AB"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632B0275" w14:textId="77777777" w:rsidR="001869E9" w:rsidRPr="00C20CC9" w:rsidRDefault="001869E9"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Correu electrònic</w:t>
            </w:r>
          </w:p>
        </w:tc>
        <w:tc>
          <w:tcPr>
            <w:tcW w:w="501" w:type="pct"/>
            <w:tcBorders>
              <w:top w:val="nil"/>
              <w:left w:val="nil"/>
              <w:bottom w:val="single" w:sz="4" w:space="0" w:color="auto"/>
              <w:right w:val="single" w:sz="4" w:space="0" w:color="auto"/>
            </w:tcBorders>
            <w:shd w:val="clear" w:color="auto" w:fill="auto"/>
            <w:noWrap/>
            <w:vAlign w:val="bottom"/>
            <w:hideMark/>
          </w:tcPr>
          <w:p w14:paraId="040A3B8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25</w:t>
            </w:r>
          </w:p>
        </w:tc>
        <w:tc>
          <w:tcPr>
            <w:tcW w:w="355" w:type="pct"/>
            <w:tcBorders>
              <w:top w:val="nil"/>
              <w:left w:val="nil"/>
              <w:bottom w:val="single" w:sz="4" w:space="0" w:color="auto"/>
              <w:right w:val="single" w:sz="4" w:space="0" w:color="auto"/>
            </w:tcBorders>
            <w:shd w:val="clear" w:color="auto" w:fill="auto"/>
            <w:noWrap/>
            <w:vAlign w:val="bottom"/>
            <w:hideMark/>
          </w:tcPr>
          <w:p w14:paraId="1799F7D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71%</w:t>
            </w:r>
          </w:p>
        </w:tc>
        <w:tc>
          <w:tcPr>
            <w:tcW w:w="502" w:type="pct"/>
            <w:tcBorders>
              <w:top w:val="nil"/>
              <w:left w:val="nil"/>
              <w:bottom w:val="single" w:sz="4" w:space="0" w:color="auto"/>
              <w:right w:val="single" w:sz="4" w:space="0" w:color="auto"/>
            </w:tcBorders>
            <w:shd w:val="clear" w:color="auto" w:fill="auto"/>
            <w:noWrap/>
            <w:vAlign w:val="bottom"/>
            <w:hideMark/>
          </w:tcPr>
          <w:p w14:paraId="08C5D87D"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34</w:t>
            </w:r>
          </w:p>
        </w:tc>
        <w:tc>
          <w:tcPr>
            <w:tcW w:w="355" w:type="pct"/>
            <w:tcBorders>
              <w:top w:val="nil"/>
              <w:left w:val="nil"/>
              <w:bottom w:val="single" w:sz="4" w:space="0" w:color="auto"/>
              <w:right w:val="single" w:sz="4" w:space="0" w:color="auto"/>
            </w:tcBorders>
            <w:shd w:val="clear" w:color="auto" w:fill="auto"/>
            <w:noWrap/>
            <w:vAlign w:val="bottom"/>
            <w:hideMark/>
          </w:tcPr>
          <w:p w14:paraId="290EDDAC"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19%</w:t>
            </w:r>
          </w:p>
        </w:tc>
        <w:tc>
          <w:tcPr>
            <w:tcW w:w="502" w:type="pct"/>
            <w:tcBorders>
              <w:top w:val="nil"/>
              <w:left w:val="nil"/>
              <w:bottom w:val="single" w:sz="4" w:space="0" w:color="auto"/>
              <w:right w:val="single" w:sz="4" w:space="0" w:color="auto"/>
            </w:tcBorders>
            <w:shd w:val="clear" w:color="000000" w:fill="FFFFFF"/>
            <w:noWrap/>
            <w:vAlign w:val="bottom"/>
            <w:hideMark/>
          </w:tcPr>
          <w:p w14:paraId="3A5AD40B"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15</w:t>
            </w:r>
          </w:p>
        </w:tc>
        <w:tc>
          <w:tcPr>
            <w:tcW w:w="355" w:type="pct"/>
            <w:tcBorders>
              <w:top w:val="nil"/>
              <w:left w:val="nil"/>
              <w:bottom w:val="single" w:sz="4" w:space="0" w:color="auto"/>
              <w:right w:val="single" w:sz="4" w:space="0" w:color="auto"/>
            </w:tcBorders>
            <w:shd w:val="clear" w:color="auto" w:fill="auto"/>
            <w:noWrap/>
            <w:vAlign w:val="bottom"/>
            <w:hideMark/>
          </w:tcPr>
          <w:p w14:paraId="49858B8D"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9%</w:t>
            </w:r>
          </w:p>
        </w:tc>
        <w:tc>
          <w:tcPr>
            <w:tcW w:w="502" w:type="pct"/>
            <w:tcBorders>
              <w:top w:val="nil"/>
              <w:left w:val="nil"/>
              <w:bottom w:val="single" w:sz="4" w:space="0" w:color="auto"/>
              <w:right w:val="single" w:sz="4" w:space="0" w:color="auto"/>
            </w:tcBorders>
            <w:shd w:val="clear" w:color="auto" w:fill="auto"/>
            <w:noWrap/>
            <w:vAlign w:val="bottom"/>
            <w:hideMark/>
          </w:tcPr>
          <w:p w14:paraId="23478D1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3</w:t>
            </w:r>
          </w:p>
        </w:tc>
        <w:tc>
          <w:tcPr>
            <w:tcW w:w="354" w:type="pct"/>
            <w:tcBorders>
              <w:top w:val="nil"/>
              <w:left w:val="nil"/>
              <w:bottom w:val="single" w:sz="4" w:space="0" w:color="auto"/>
              <w:right w:val="single" w:sz="8" w:space="0" w:color="auto"/>
            </w:tcBorders>
            <w:shd w:val="clear" w:color="auto" w:fill="auto"/>
            <w:noWrap/>
            <w:vAlign w:val="bottom"/>
            <w:hideMark/>
          </w:tcPr>
          <w:p w14:paraId="0AFCA8A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1869E9" w:rsidRPr="00C20CC9" w14:paraId="57EC80B8"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7ED6B169" w14:textId="77777777" w:rsidR="001869E9" w:rsidRPr="00C20CC9" w:rsidRDefault="001869E9"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Registre General</w:t>
            </w:r>
          </w:p>
        </w:tc>
        <w:tc>
          <w:tcPr>
            <w:tcW w:w="501" w:type="pct"/>
            <w:tcBorders>
              <w:top w:val="nil"/>
              <w:left w:val="nil"/>
              <w:bottom w:val="single" w:sz="4" w:space="0" w:color="auto"/>
              <w:right w:val="single" w:sz="4" w:space="0" w:color="auto"/>
            </w:tcBorders>
            <w:shd w:val="clear" w:color="auto" w:fill="auto"/>
            <w:noWrap/>
            <w:vAlign w:val="bottom"/>
            <w:hideMark/>
          </w:tcPr>
          <w:p w14:paraId="0D61157D"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10</w:t>
            </w:r>
          </w:p>
        </w:tc>
        <w:tc>
          <w:tcPr>
            <w:tcW w:w="355" w:type="pct"/>
            <w:tcBorders>
              <w:top w:val="nil"/>
              <w:left w:val="nil"/>
              <w:bottom w:val="single" w:sz="4" w:space="0" w:color="auto"/>
              <w:right w:val="single" w:sz="4" w:space="0" w:color="auto"/>
            </w:tcBorders>
            <w:shd w:val="clear" w:color="auto" w:fill="auto"/>
            <w:noWrap/>
            <w:vAlign w:val="bottom"/>
            <w:hideMark/>
          </w:tcPr>
          <w:p w14:paraId="60821820"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29%</w:t>
            </w:r>
          </w:p>
        </w:tc>
        <w:tc>
          <w:tcPr>
            <w:tcW w:w="502" w:type="pct"/>
            <w:tcBorders>
              <w:top w:val="nil"/>
              <w:left w:val="nil"/>
              <w:bottom w:val="single" w:sz="4" w:space="0" w:color="auto"/>
              <w:right w:val="single" w:sz="4" w:space="0" w:color="auto"/>
            </w:tcBorders>
            <w:shd w:val="clear" w:color="auto" w:fill="auto"/>
            <w:noWrap/>
            <w:vAlign w:val="bottom"/>
            <w:hideMark/>
          </w:tcPr>
          <w:p w14:paraId="79E47AE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50</w:t>
            </w:r>
          </w:p>
        </w:tc>
        <w:tc>
          <w:tcPr>
            <w:tcW w:w="355" w:type="pct"/>
            <w:tcBorders>
              <w:top w:val="nil"/>
              <w:left w:val="nil"/>
              <w:bottom w:val="single" w:sz="4" w:space="0" w:color="auto"/>
              <w:right w:val="single" w:sz="4" w:space="0" w:color="auto"/>
            </w:tcBorders>
            <w:shd w:val="clear" w:color="auto" w:fill="auto"/>
            <w:noWrap/>
            <w:vAlign w:val="bottom"/>
            <w:hideMark/>
          </w:tcPr>
          <w:p w14:paraId="4D4C1D1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28%</w:t>
            </w:r>
          </w:p>
        </w:tc>
        <w:tc>
          <w:tcPr>
            <w:tcW w:w="502" w:type="pct"/>
            <w:tcBorders>
              <w:top w:val="nil"/>
              <w:left w:val="nil"/>
              <w:bottom w:val="single" w:sz="4" w:space="0" w:color="auto"/>
              <w:right w:val="single" w:sz="4" w:space="0" w:color="auto"/>
            </w:tcBorders>
            <w:shd w:val="clear" w:color="000000" w:fill="FFFFFF"/>
            <w:noWrap/>
            <w:vAlign w:val="bottom"/>
            <w:hideMark/>
          </w:tcPr>
          <w:p w14:paraId="7C045969"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26</w:t>
            </w:r>
          </w:p>
        </w:tc>
        <w:tc>
          <w:tcPr>
            <w:tcW w:w="355" w:type="pct"/>
            <w:tcBorders>
              <w:top w:val="nil"/>
              <w:left w:val="nil"/>
              <w:bottom w:val="single" w:sz="4" w:space="0" w:color="auto"/>
              <w:right w:val="single" w:sz="4" w:space="0" w:color="auto"/>
            </w:tcBorders>
            <w:shd w:val="clear" w:color="auto" w:fill="auto"/>
            <w:noWrap/>
            <w:vAlign w:val="bottom"/>
            <w:hideMark/>
          </w:tcPr>
          <w:p w14:paraId="4DE7067B"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15%</w:t>
            </w:r>
          </w:p>
        </w:tc>
        <w:tc>
          <w:tcPr>
            <w:tcW w:w="502" w:type="pct"/>
            <w:tcBorders>
              <w:top w:val="nil"/>
              <w:left w:val="nil"/>
              <w:bottom w:val="single" w:sz="4" w:space="0" w:color="auto"/>
              <w:right w:val="single" w:sz="4" w:space="0" w:color="auto"/>
            </w:tcBorders>
            <w:shd w:val="clear" w:color="auto" w:fill="auto"/>
            <w:noWrap/>
            <w:vAlign w:val="bottom"/>
            <w:hideMark/>
          </w:tcPr>
          <w:p w14:paraId="32F087E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14</w:t>
            </w:r>
          </w:p>
        </w:tc>
        <w:tc>
          <w:tcPr>
            <w:tcW w:w="354" w:type="pct"/>
            <w:tcBorders>
              <w:top w:val="nil"/>
              <w:left w:val="nil"/>
              <w:bottom w:val="single" w:sz="4" w:space="0" w:color="auto"/>
              <w:right w:val="single" w:sz="8" w:space="0" w:color="auto"/>
            </w:tcBorders>
            <w:shd w:val="clear" w:color="auto" w:fill="auto"/>
            <w:noWrap/>
            <w:vAlign w:val="bottom"/>
            <w:hideMark/>
          </w:tcPr>
          <w:p w14:paraId="509AA659"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6%</w:t>
            </w:r>
          </w:p>
        </w:tc>
      </w:tr>
      <w:tr w:rsidR="00826227" w:rsidRPr="00C20CC9" w14:paraId="7EA4F14B"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2712EB43" w14:textId="77777777" w:rsidR="001869E9" w:rsidRPr="00C20CC9" w:rsidRDefault="001869E9"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Seu electrònica</w:t>
            </w:r>
          </w:p>
        </w:tc>
        <w:tc>
          <w:tcPr>
            <w:tcW w:w="501" w:type="pct"/>
            <w:tcBorders>
              <w:top w:val="nil"/>
              <w:left w:val="nil"/>
              <w:bottom w:val="single" w:sz="4" w:space="0" w:color="auto"/>
              <w:right w:val="single" w:sz="4" w:space="0" w:color="auto"/>
            </w:tcBorders>
            <w:shd w:val="clear" w:color="auto" w:fill="auto"/>
            <w:noWrap/>
            <w:vAlign w:val="bottom"/>
            <w:hideMark/>
          </w:tcPr>
          <w:p w14:paraId="1BD829B5"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4EC4B95A"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6C079F2A"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7B71F68E"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5E0C9FCB"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255B127A"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31E0A31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12</w:t>
            </w:r>
          </w:p>
        </w:tc>
        <w:tc>
          <w:tcPr>
            <w:tcW w:w="354" w:type="pct"/>
            <w:tcBorders>
              <w:top w:val="nil"/>
              <w:left w:val="nil"/>
              <w:bottom w:val="single" w:sz="4" w:space="0" w:color="auto"/>
              <w:right w:val="single" w:sz="8" w:space="0" w:color="auto"/>
            </w:tcBorders>
            <w:shd w:val="clear" w:color="auto" w:fill="auto"/>
            <w:noWrap/>
            <w:vAlign w:val="bottom"/>
            <w:hideMark/>
          </w:tcPr>
          <w:p w14:paraId="11DDA238"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5%</w:t>
            </w:r>
          </w:p>
        </w:tc>
      </w:tr>
      <w:tr w:rsidR="00826227" w:rsidRPr="00C20CC9" w14:paraId="1BC696EE"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18C9B7DE" w14:textId="77777777" w:rsidR="001869E9" w:rsidRPr="00C20CC9" w:rsidRDefault="001869E9"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Acta comparecència</w:t>
            </w:r>
          </w:p>
        </w:tc>
        <w:tc>
          <w:tcPr>
            <w:tcW w:w="501" w:type="pct"/>
            <w:tcBorders>
              <w:top w:val="nil"/>
              <w:left w:val="nil"/>
              <w:bottom w:val="single" w:sz="4" w:space="0" w:color="auto"/>
              <w:right w:val="single" w:sz="4" w:space="0" w:color="auto"/>
            </w:tcBorders>
            <w:shd w:val="clear" w:color="auto" w:fill="auto"/>
            <w:noWrap/>
            <w:vAlign w:val="bottom"/>
            <w:hideMark/>
          </w:tcPr>
          <w:p w14:paraId="0D9F8F9A"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3D54B327"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7569BF73"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74E28846"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3192DC0B"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6A105A26"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105F60F0"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c>
          <w:tcPr>
            <w:tcW w:w="354" w:type="pct"/>
            <w:tcBorders>
              <w:top w:val="nil"/>
              <w:left w:val="nil"/>
              <w:bottom w:val="single" w:sz="4" w:space="0" w:color="auto"/>
              <w:right w:val="single" w:sz="8" w:space="0" w:color="auto"/>
            </w:tcBorders>
            <w:shd w:val="clear" w:color="auto" w:fill="auto"/>
            <w:noWrap/>
            <w:vAlign w:val="bottom"/>
            <w:hideMark/>
          </w:tcPr>
          <w:p w14:paraId="361697B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1%</w:t>
            </w:r>
          </w:p>
        </w:tc>
      </w:tr>
      <w:tr w:rsidR="00826227" w:rsidRPr="00C20CC9" w14:paraId="66ADE0B7" w14:textId="77777777" w:rsidTr="0056090D">
        <w:trPr>
          <w:trHeight w:val="360"/>
        </w:trPr>
        <w:tc>
          <w:tcPr>
            <w:tcW w:w="1574" w:type="pct"/>
            <w:tcBorders>
              <w:top w:val="nil"/>
              <w:left w:val="single" w:sz="8" w:space="0" w:color="auto"/>
              <w:bottom w:val="single" w:sz="4" w:space="0" w:color="auto"/>
              <w:right w:val="single" w:sz="4" w:space="0" w:color="auto"/>
            </w:tcBorders>
            <w:shd w:val="clear" w:color="auto" w:fill="auto"/>
            <w:noWrap/>
            <w:vAlign w:val="bottom"/>
            <w:hideMark/>
          </w:tcPr>
          <w:p w14:paraId="2C98E754" w14:textId="77777777" w:rsidR="001869E9" w:rsidRPr="00C20CC9" w:rsidRDefault="001869E9" w:rsidP="001869E9">
            <w:pPr>
              <w:spacing w:after="0" w:line="240" w:lineRule="auto"/>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Expedients oberts d'ofici/altres</w:t>
            </w:r>
          </w:p>
        </w:tc>
        <w:tc>
          <w:tcPr>
            <w:tcW w:w="501" w:type="pct"/>
            <w:tcBorders>
              <w:top w:val="nil"/>
              <w:left w:val="nil"/>
              <w:bottom w:val="single" w:sz="4" w:space="0" w:color="auto"/>
              <w:right w:val="single" w:sz="4" w:space="0" w:color="auto"/>
            </w:tcBorders>
            <w:shd w:val="clear" w:color="auto" w:fill="auto"/>
            <w:noWrap/>
            <w:vAlign w:val="bottom"/>
            <w:hideMark/>
          </w:tcPr>
          <w:p w14:paraId="00EF4435"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76184BB0"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1D1CA61D"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6F1D5942"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53F6380E"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355" w:type="pct"/>
            <w:tcBorders>
              <w:top w:val="nil"/>
              <w:left w:val="nil"/>
              <w:bottom w:val="single" w:sz="4" w:space="0" w:color="auto"/>
              <w:right w:val="single" w:sz="4" w:space="0" w:color="auto"/>
            </w:tcBorders>
            <w:shd w:val="clear" w:color="auto" w:fill="auto"/>
            <w:noWrap/>
            <w:vAlign w:val="bottom"/>
            <w:hideMark/>
          </w:tcPr>
          <w:p w14:paraId="27D14D53"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0%</w:t>
            </w:r>
          </w:p>
        </w:tc>
        <w:tc>
          <w:tcPr>
            <w:tcW w:w="502" w:type="pct"/>
            <w:tcBorders>
              <w:top w:val="nil"/>
              <w:left w:val="nil"/>
              <w:bottom w:val="single" w:sz="4" w:space="0" w:color="auto"/>
              <w:right w:val="single" w:sz="4" w:space="0" w:color="auto"/>
            </w:tcBorders>
            <w:shd w:val="clear" w:color="auto" w:fill="auto"/>
            <w:noWrap/>
            <w:vAlign w:val="bottom"/>
            <w:hideMark/>
          </w:tcPr>
          <w:p w14:paraId="239033A2"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4</w:t>
            </w:r>
          </w:p>
        </w:tc>
        <w:tc>
          <w:tcPr>
            <w:tcW w:w="354" w:type="pct"/>
            <w:tcBorders>
              <w:top w:val="nil"/>
              <w:left w:val="nil"/>
              <w:bottom w:val="single" w:sz="4" w:space="0" w:color="auto"/>
              <w:right w:val="single" w:sz="8" w:space="0" w:color="auto"/>
            </w:tcBorders>
            <w:shd w:val="clear" w:color="auto" w:fill="auto"/>
            <w:noWrap/>
            <w:vAlign w:val="bottom"/>
            <w:hideMark/>
          </w:tcPr>
          <w:p w14:paraId="6E199674" w14:textId="77777777" w:rsidR="001869E9" w:rsidRPr="00C20CC9" w:rsidRDefault="001869E9" w:rsidP="001869E9">
            <w:pPr>
              <w:spacing w:after="0" w:line="240" w:lineRule="auto"/>
              <w:jc w:val="center"/>
              <w:rPr>
                <w:rFonts w:ascii="Arial" w:eastAsia="Times New Roman" w:hAnsi="Arial" w:cs="Arial"/>
                <w:color w:val="000000"/>
                <w:sz w:val="18"/>
                <w:szCs w:val="18"/>
                <w:lang w:val="ca-ES-valencia" w:eastAsia="es-ES"/>
              </w:rPr>
            </w:pPr>
            <w:r w:rsidRPr="00C20CC9">
              <w:rPr>
                <w:rFonts w:ascii="Arial" w:eastAsia="Times New Roman" w:hAnsi="Arial" w:cs="Arial"/>
                <w:color w:val="000000"/>
                <w:sz w:val="18"/>
                <w:szCs w:val="18"/>
                <w:lang w:val="ca-ES-valencia" w:eastAsia="es-ES"/>
              </w:rPr>
              <w:t>2%</w:t>
            </w:r>
          </w:p>
        </w:tc>
      </w:tr>
      <w:tr w:rsidR="00826227" w:rsidRPr="00C20CC9" w14:paraId="5AACC236" w14:textId="77777777" w:rsidTr="0056090D">
        <w:trPr>
          <w:trHeight w:val="360"/>
        </w:trPr>
        <w:tc>
          <w:tcPr>
            <w:tcW w:w="1574" w:type="pct"/>
            <w:tcBorders>
              <w:top w:val="nil"/>
              <w:left w:val="single" w:sz="8" w:space="0" w:color="auto"/>
              <w:bottom w:val="single" w:sz="8" w:space="0" w:color="auto"/>
              <w:right w:val="single" w:sz="4" w:space="0" w:color="auto"/>
            </w:tcBorders>
            <w:shd w:val="clear" w:color="auto" w:fill="auto"/>
            <w:noWrap/>
            <w:vAlign w:val="bottom"/>
            <w:hideMark/>
          </w:tcPr>
          <w:p w14:paraId="3792C0FF" w14:textId="62D60C8F" w:rsidR="001869E9" w:rsidRPr="00C20CC9" w:rsidRDefault="00E75F1E" w:rsidP="001869E9">
            <w:pPr>
              <w:spacing w:after="0" w:line="240" w:lineRule="auto"/>
              <w:jc w:val="right"/>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TOTAL…</w:t>
            </w:r>
          </w:p>
        </w:tc>
        <w:tc>
          <w:tcPr>
            <w:tcW w:w="501" w:type="pct"/>
            <w:tcBorders>
              <w:top w:val="nil"/>
              <w:left w:val="nil"/>
              <w:bottom w:val="single" w:sz="8" w:space="0" w:color="auto"/>
              <w:right w:val="single" w:sz="4" w:space="0" w:color="auto"/>
            </w:tcBorders>
            <w:shd w:val="clear" w:color="auto" w:fill="auto"/>
            <w:noWrap/>
            <w:vAlign w:val="bottom"/>
            <w:hideMark/>
          </w:tcPr>
          <w:p w14:paraId="1402BB6D"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35</w:t>
            </w:r>
          </w:p>
        </w:tc>
        <w:tc>
          <w:tcPr>
            <w:tcW w:w="355" w:type="pct"/>
            <w:tcBorders>
              <w:top w:val="nil"/>
              <w:left w:val="nil"/>
              <w:bottom w:val="single" w:sz="8" w:space="0" w:color="auto"/>
              <w:right w:val="single" w:sz="4" w:space="0" w:color="auto"/>
            </w:tcBorders>
            <w:shd w:val="clear" w:color="auto" w:fill="auto"/>
            <w:noWrap/>
            <w:vAlign w:val="bottom"/>
            <w:hideMark/>
          </w:tcPr>
          <w:p w14:paraId="47DCEE55"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502" w:type="pct"/>
            <w:tcBorders>
              <w:top w:val="nil"/>
              <w:left w:val="nil"/>
              <w:bottom w:val="single" w:sz="8" w:space="0" w:color="auto"/>
              <w:right w:val="single" w:sz="4" w:space="0" w:color="auto"/>
            </w:tcBorders>
            <w:shd w:val="clear" w:color="auto" w:fill="auto"/>
            <w:noWrap/>
            <w:vAlign w:val="bottom"/>
            <w:hideMark/>
          </w:tcPr>
          <w:p w14:paraId="01B01364"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181</w:t>
            </w:r>
          </w:p>
        </w:tc>
        <w:tc>
          <w:tcPr>
            <w:tcW w:w="355" w:type="pct"/>
            <w:tcBorders>
              <w:top w:val="nil"/>
              <w:left w:val="nil"/>
              <w:bottom w:val="single" w:sz="8" w:space="0" w:color="auto"/>
              <w:right w:val="single" w:sz="4" w:space="0" w:color="auto"/>
            </w:tcBorders>
            <w:shd w:val="clear" w:color="auto" w:fill="auto"/>
            <w:noWrap/>
            <w:vAlign w:val="bottom"/>
            <w:hideMark/>
          </w:tcPr>
          <w:p w14:paraId="5AE49501"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502" w:type="pct"/>
            <w:tcBorders>
              <w:top w:val="nil"/>
              <w:left w:val="nil"/>
              <w:bottom w:val="single" w:sz="8" w:space="0" w:color="auto"/>
              <w:right w:val="single" w:sz="4" w:space="0" w:color="auto"/>
            </w:tcBorders>
            <w:shd w:val="clear" w:color="auto" w:fill="auto"/>
            <w:noWrap/>
            <w:vAlign w:val="bottom"/>
            <w:hideMark/>
          </w:tcPr>
          <w:p w14:paraId="0E35319E"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168</w:t>
            </w:r>
          </w:p>
        </w:tc>
        <w:tc>
          <w:tcPr>
            <w:tcW w:w="355" w:type="pct"/>
            <w:tcBorders>
              <w:top w:val="nil"/>
              <w:left w:val="nil"/>
              <w:bottom w:val="single" w:sz="8" w:space="0" w:color="auto"/>
              <w:right w:val="single" w:sz="4" w:space="0" w:color="auto"/>
            </w:tcBorders>
            <w:shd w:val="clear" w:color="auto" w:fill="auto"/>
            <w:noWrap/>
            <w:vAlign w:val="bottom"/>
            <w:hideMark/>
          </w:tcPr>
          <w:p w14:paraId="29BD343F"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c>
          <w:tcPr>
            <w:tcW w:w="502" w:type="pct"/>
            <w:tcBorders>
              <w:top w:val="nil"/>
              <w:left w:val="nil"/>
              <w:bottom w:val="single" w:sz="8" w:space="0" w:color="auto"/>
              <w:right w:val="single" w:sz="4" w:space="0" w:color="auto"/>
            </w:tcBorders>
            <w:shd w:val="clear" w:color="auto" w:fill="auto"/>
            <w:noWrap/>
            <w:vAlign w:val="bottom"/>
            <w:hideMark/>
          </w:tcPr>
          <w:p w14:paraId="5A8A110E"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226</w:t>
            </w:r>
          </w:p>
        </w:tc>
        <w:tc>
          <w:tcPr>
            <w:tcW w:w="354" w:type="pct"/>
            <w:tcBorders>
              <w:top w:val="nil"/>
              <w:left w:val="nil"/>
              <w:bottom w:val="single" w:sz="8" w:space="0" w:color="auto"/>
              <w:right w:val="single" w:sz="8" w:space="0" w:color="auto"/>
            </w:tcBorders>
            <w:shd w:val="clear" w:color="auto" w:fill="auto"/>
            <w:noWrap/>
            <w:vAlign w:val="bottom"/>
            <w:hideMark/>
          </w:tcPr>
          <w:p w14:paraId="7DBD1A74" w14:textId="77777777" w:rsidR="001869E9" w:rsidRPr="00C20CC9" w:rsidRDefault="001869E9" w:rsidP="001869E9">
            <w:pPr>
              <w:spacing w:after="0" w:line="240" w:lineRule="auto"/>
              <w:jc w:val="center"/>
              <w:rPr>
                <w:rFonts w:ascii="Arial" w:eastAsia="Times New Roman" w:hAnsi="Arial" w:cs="Arial"/>
                <w:b/>
                <w:bCs/>
                <w:color w:val="000000"/>
                <w:sz w:val="18"/>
                <w:szCs w:val="18"/>
                <w:lang w:val="ca-ES-valencia" w:eastAsia="es-ES"/>
              </w:rPr>
            </w:pPr>
            <w:r w:rsidRPr="00C20CC9">
              <w:rPr>
                <w:rFonts w:ascii="Arial" w:eastAsia="Times New Roman" w:hAnsi="Arial" w:cs="Arial"/>
                <w:b/>
                <w:bCs/>
                <w:color w:val="000000"/>
                <w:sz w:val="18"/>
                <w:szCs w:val="18"/>
                <w:lang w:val="ca-ES-valencia" w:eastAsia="es-ES"/>
              </w:rPr>
              <w:t>100%</w:t>
            </w:r>
          </w:p>
        </w:tc>
      </w:tr>
    </w:tbl>
    <w:p w14:paraId="24B5AA62" w14:textId="77777777" w:rsidR="00241843" w:rsidRPr="00DA3DC3" w:rsidRDefault="00241843" w:rsidP="00241843">
      <w:pPr>
        <w:spacing w:line="276" w:lineRule="auto"/>
        <w:jc w:val="center"/>
        <w:rPr>
          <w:rFonts w:ascii="Arial" w:hAnsi="Arial"/>
          <w:b/>
          <w:sz w:val="21"/>
          <w:szCs w:val="21"/>
          <w:lang w:val="ca-ES-valencia"/>
        </w:rPr>
      </w:pPr>
    </w:p>
    <w:p w14:paraId="3F10B3EC" w14:textId="64530347" w:rsidR="00D045A4" w:rsidRPr="00DA3DC3" w:rsidRDefault="00E75F1E" w:rsidP="00D045A4">
      <w:pPr>
        <w:keepNext/>
        <w:spacing w:line="276" w:lineRule="auto"/>
        <w:jc w:val="center"/>
        <w:rPr>
          <w:lang w:val="ca-ES-valencia"/>
        </w:rPr>
      </w:pPr>
      <w:r w:rsidRPr="00DA3DC3">
        <w:rPr>
          <w:noProof/>
          <w:lang w:val="ca-ES-valencia"/>
        </w:rPr>
        <w:drawing>
          <wp:inline distT="0" distB="0" distL="0" distR="0" wp14:anchorId="5FB19C6C" wp14:editId="4472BA3A">
            <wp:extent cx="5400040" cy="3352800"/>
            <wp:effectExtent l="0" t="0" r="10160" b="0"/>
            <wp:docPr id="1" name="Gráfico 1">
              <a:extLst xmlns:a="http://schemas.openxmlformats.org/drawingml/2006/main">
                <a:ext uri="{FF2B5EF4-FFF2-40B4-BE49-F238E27FC236}">
                  <a16:creationId xmlns:a16="http://schemas.microsoft.com/office/drawing/2014/main" id="{833ED1D6-385D-496E-ABE3-4BDCFBFB9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E6F9EE" w14:textId="7F851871" w:rsidR="000D0E0D" w:rsidRPr="00DA3DC3" w:rsidRDefault="00D045A4" w:rsidP="00E97956">
      <w:pPr>
        <w:pStyle w:val="Descripcin"/>
        <w:jc w:val="center"/>
        <w:rPr>
          <w:rFonts w:ascii="Arial" w:hAnsi="Arial" w:cs="Arial"/>
          <w:b w:val="0"/>
          <w:smallCaps w:val="0"/>
          <w:sz w:val="16"/>
          <w:szCs w:val="16"/>
          <w:lang w:val="ca-ES-valencia"/>
        </w:rPr>
      </w:pPr>
      <w:bookmarkStart w:id="54" w:name="_Toc67649100"/>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2</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w:t>
      </w:r>
      <w:r w:rsidRPr="00DA3DC3">
        <w:rPr>
          <w:rFonts w:ascii="Arial" w:hAnsi="Arial" w:cs="Arial"/>
          <w:smallCaps w:val="0"/>
          <w:sz w:val="16"/>
          <w:szCs w:val="16"/>
          <w:lang w:val="ca-ES-valencia"/>
        </w:rPr>
        <w:t xml:space="preserve"> Denúncies presentades segons el canal de comunicació</w:t>
      </w:r>
      <w:bookmarkEnd w:id="54"/>
    </w:p>
    <w:p w14:paraId="7BBE71C5" w14:textId="2C2CE8AD" w:rsidR="00241843" w:rsidRPr="00DA3DC3" w:rsidRDefault="00241843" w:rsidP="000D0E0D">
      <w:pPr>
        <w:spacing w:after="240" w:line="276" w:lineRule="auto"/>
        <w:jc w:val="both"/>
        <w:rPr>
          <w:rFonts w:ascii="Arial" w:hAnsi="Arial"/>
          <w:sz w:val="21"/>
          <w:szCs w:val="21"/>
          <w:lang w:val="ca-ES-valencia"/>
        </w:rPr>
      </w:pPr>
      <w:r w:rsidRPr="00DA3DC3">
        <w:rPr>
          <w:rFonts w:ascii="Arial" w:hAnsi="Arial"/>
          <w:sz w:val="21"/>
          <w:lang w:val="ca-ES-valencia"/>
        </w:rPr>
        <w:lastRenderedPageBreak/>
        <w:t>L’evolució mostra la generalització de l’ús de la bústia de denúncies de l’Agència per a la formulació de comunicacions i la presentació de denúncies, que passa en 2018, des de la seua creació i posada en funcionament l’abril-maig de 2018, a representar el canal d’entrada del 54 % de les denúncies; en 2019 va arribar al 76 %, i en 2020 ha representat el canal utilitzat per al 85 % de les denúncies. Les facilitats d’ús i els estàndards de seguretat i confidencialitat que aquesta proporciona no es poden aconseguir per les altres vies previstes per a la presentació de denúncies i comunicacions, fet que justifica l’augment exponencial en l’ús preferent d’aquest canal per a la presentació de denúncies.</w:t>
      </w:r>
    </w:p>
    <w:p w14:paraId="5BE0CF35" w14:textId="7C5B279A"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55" w:name="_Toc67649354"/>
      <w:r w:rsidRPr="00DA3DC3">
        <w:rPr>
          <w:rFonts w:ascii="Arial" w:eastAsia="Times New Roman" w:hAnsi="Arial" w:cs="Arial"/>
          <w:b/>
          <w:color w:val="9D2235"/>
          <w:sz w:val="28"/>
          <w:szCs w:val="28"/>
          <w:lang w:val="ca-ES-valencia"/>
        </w:rPr>
        <w:t>Denúncies presentades segons el territori d’afecció</w:t>
      </w:r>
      <w:bookmarkEnd w:id="55"/>
    </w:p>
    <w:p w14:paraId="6EDCCF3C" w14:textId="44FE1ACB" w:rsidR="000D0E0D" w:rsidRDefault="00241843" w:rsidP="00B01635">
      <w:pPr>
        <w:spacing w:after="240" w:line="276" w:lineRule="auto"/>
        <w:jc w:val="both"/>
        <w:rPr>
          <w:rFonts w:ascii="Arial" w:hAnsi="Arial"/>
          <w:sz w:val="21"/>
          <w:lang w:val="ca-ES-valencia"/>
        </w:rPr>
      </w:pPr>
      <w:r w:rsidRPr="00DA3DC3">
        <w:rPr>
          <w:rFonts w:ascii="Arial" w:hAnsi="Arial"/>
          <w:sz w:val="21"/>
          <w:lang w:val="ca-ES-valencia"/>
        </w:rPr>
        <w:t>Preveu la classificació de les denúncies presentades segons el territori on se situa l’administració concretament denunciada, i es classifica per províncies o, en cas d’afectar diverses províncies, fent referència a la totalitat de la Comunitat Valenciana, que, a més, aglutina les denúncies presentades per actuacions de la Generalitat i el seu sector instrumental.</w:t>
      </w:r>
    </w:p>
    <w:p w14:paraId="6356C7C5" w14:textId="77777777" w:rsidR="00B01635" w:rsidRPr="00DA3DC3" w:rsidRDefault="00B01635" w:rsidP="00B01635">
      <w:pPr>
        <w:spacing w:after="240" w:line="276" w:lineRule="auto"/>
        <w:jc w:val="both"/>
        <w:rPr>
          <w:rFonts w:ascii="Arial" w:hAnsi="Arial"/>
          <w:sz w:val="21"/>
          <w:lang w:val="ca-ES-valencia"/>
        </w:rPr>
      </w:pPr>
    </w:p>
    <w:p w14:paraId="2D184F36" w14:textId="1DEDD872" w:rsidR="000D0E0D" w:rsidRPr="00DA3DC3" w:rsidRDefault="000D0E0D" w:rsidP="00B01635">
      <w:pPr>
        <w:pStyle w:val="Descripcin"/>
        <w:keepNext/>
        <w:spacing w:after="240" w:line="276" w:lineRule="auto"/>
        <w:rPr>
          <w:rFonts w:ascii="Arial" w:hAnsi="Arial" w:cs="Arial"/>
          <w:smallCaps w:val="0"/>
          <w:sz w:val="18"/>
          <w:szCs w:val="18"/>
          <w:lang w:val="ca-ES-valencia"/>
        </w:rPr>
      </w:pPr>
      <w:bookmarkStart w:id="56" w:name="_Toc67567633"/>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8</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w:t>
      </w:r>
      <w:r w:rsidRPr="00DA3DC3">
        <w:rPr>
          <w:rFonts w:ascii="Arial" w:hAnsi="Arial" w:cs="Arial"/>
          <w:smallCaps w:val="0"/>
          <w:sz w:val="18"/>
          <w:szCs w:val="18"/>
          <w:lang w:val="ca-ES-valencia"/>
        </w:rPr>
        <w:t xml:space="preserve"> Denúncies presentades segons el territori d’afecció</w:t>
      </w:r>
      <w:bookmarkEnd w:id="56"/>
    </w:p>
    <w:tbl>
      <w:tblPr>
        <w:tblW w:w="5000" w:type="pct"/>
        <w:tblCellMar>
          <w:left w:w="70" w:type="dxa"/>
          <w:right w:w="70" w:type="dxa"/>
        </w:tblCellMar>
        <w:tblLook w:val="04A0" w:firstRow="1" w:lastRow="0" w:firstColumn="1" w:lastColumn="0" w:noHBand="0" w:noVBand="1"/>
      </w:tblPr>
      <w:tblGrid>
        <w:gridCol w:w="2061"/>
        <w:gridCol w:w="810"/>
        <w:gridCol w:w="681"/>
        <w:gridCol w:w="810"/>
        <w:gridCol w:w="681"/>
        <w:gridCol w:w="810"/>
        <w:gridCol w:w="682"/>
        <w:gridCol w:w="810"/>
        <w:gridCol w:w="1139"/>
      </w:tblGrid>
      <w:tr w:rsidR="000D0E0D" w:rsidRPr="00B01635" w14:paraId="021F0A32" w14:textId="77777777" w:rsidTr="002E4139">
        <w:trPr>
          <w:trHeight w:hRule="exact" w:val="624"/>
        </w:trPr>
        <w:tc>
          <w:tcPr>
            <w:tcW w:w="1221"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5E40C603" w14:textId="77777777" w:rsidR="00241843" w:rsidRPr="00B01635" w:rsidRDefault="00241843" w:rsidP="00241843">
            <w:pP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ÀMBIT TERRITORIAL</w:t>
            </w:r>
          </w:p>
        </w:tc>
        <w:tc>
          <w:tcPr>
            <w:tcW w:w="873"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5F953F4"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2017</w:t>
            </w:r>
          </w:p>
        </w:tc>
        <w:tc>
          <w:tcPr>
            <w:tcW w:w="873"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916A2EF"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2018</w:t>
            </w:r>
          </w:p>
        </w:tc>
        <w:tc>
          <w:tcPr>
            <w:tcW w:w="873"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475AF38"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2019</w:t>
            </w:r>
          </w:p>
        </w:tc>
        <w:tc>
          <w:tcPr>
            <w:tcW w:w="1160"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61CFF60C"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2020</w:t>
            </w:r>
          </w:p>
        </w:tc>
      </w:tr>
      <w:tr w:rsidR="000D0E0D" w:rsidRPr="00B01635" w14:paraId="26F39FB4" w14:textId="77777777" w:rsidTr="002E4139">
        <w:trPr>
          <w:trHeight w:hRule="exact" w:val="624"/>
        </w:trPr>
        <w:tc>
          <w:tcPr>
            <w:tcW w:w="1221"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7BD6DFDA" w14:textId="77777777" w:rsidR="00241843" w:rsidRPr="00B01635" w:rsidRDefault="00241843" w:rsidP="00241843">
            <w:pPr>
              <w:rPr>
                <w:rFonts w:ascii="Arial" w:eastAsia="Times New Roman" w:hAnsi="Arial" w:cs="Arial"/>
                <w:b/>
                <w:bCs/>
                <w:color w:val="FFFFFF" w:themeColor="background1"/>
                <w:sz w:val="18"/>
                <w:szCs w:val="18"/>
                <w:lang w:val="ca-ES-valencia" w:eastAsia="es-ES"/>
              </w:rPr>
            </w:pPr>
          </w:p>
        </w:tc>
        <w:tc>
          <w:tcPr>
            <w:tcW w:w="465" w:type="pct"/>
            <w:tcBorders>
              <w:top w:val="nil"/>
              <w:left w:val="nil"/>
              <w:bottom w:val="single" w:sz="4" w:space="0" w:color="auto"/>
              <w:right w:val="single" w:sz="4" w:space="0" w:color="auto"/>
            </w:tcBorders>
            <w:shd w:val="clear" w:color="auto" w:fill="9D2235" w:themeFill="accent1"/>
            <w:noWrap/>
            <w:vAlign w:val="bottom"/>
            <w:hideMark/>
          </w:tcPr>
          <w:p w14:paraId="7D56972B"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408" w:type="pct"/>
            <w:tcBorders>
              <w:top w:val="nil"/>
              <w:left w:val="nil"/>
              <w:bottom w:val="single" w:sz="4" w:space="0" w:color="auto"/>
              <w:right w:val="single" w:sz="4" w:space="0" w:color="auto"/>
            </w:tcBorders>
            <w:shd w:val="clear" w:color="auto" w:fill="9D2235" w:themeFill="accent1"/>
            <w:noWrap/>
            <w:vAlign w:val="bottom"/>
            <w:hideMark/>
          </w:tcPr>
          <w:p w14:paraId="7DF24FD1"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465" w:type="pct"/>
            <w:tcBorders>
              <w:top w:val="nil"/>
              <w:left w:val="nil"/>
              <w:bottom w:val="single" w:sz="4" w:space="0" w:color="auto"/>
              <w:right w:val="single" w:sz="4" w:space="0" w:color="auto"/>
            </w:tcBorders>
            <w:shd w:val="clear" w:color="auto" w:fill="9D2235" w:themeFill="accent1"/>
            <w:noWrap/>
            <w:vAlign w:val="bottom"/>
            <w:hideMark/>
          </w:tcPr>
          <w:p w14:paraId="53ED073A"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408" w:type="pct"/>
            <w:tcBorders>
              <w:top w:val="nil"/>
              <w:left w:val="nil"/>
              <w:bottom w:val="single" w:sz="4" w:space="0" w:color="auto"/>
              <w:right w:val="single" w:sz="4" w:space="0" w:color="auto"/>
            </w:tcBorders>
            <w:shd w:val="clear" w:color="auto" w:fill="9D2235" w:themeFill="accent1"/>
            <w:noWrap/>
            <w:vAlign w:val="bottom"/>
            <w:hideMark/>
          </w:tcPr>
          <w:p w14:paraId="473B111D"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465" w:type="pct"/>
            <w:tcBorders>
              <w:top w:val="nil"/>
              <w:left w:val="nil"/>
              <w:bottom w:val="single" w:sz="4" w:space="0" w:color="auto"/>
              <w:right w:val="single" w:sz="4" w:space="0" w:color="auto"/>
            </w:tcBorders>
            <w:shd w:val="clear" w:color="auto" w:fill="9D2235" w:themeFill="accent1"/>
            <w:noWrap/>
            <w:vAlign w:val="bottom"/>
            <w:hideMark/>
          </w:tcPr>
          <w:p w14:paraId="400C6598"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408" w:type="pct"/>
            <w:tcBorders>
              <w:top w:val="nil"/>
              <w:left w:val="nil"/>
              <w:bottom w:val="single" w:sz="4" w:space="0" w:color="auto"/>
              <w:right w:val="single" w:sz="4" w:space="0" w:color="auto"/>
            </w:tcBorders>
            <w:shd w:val="clear" w:color="auto" w:fill="9D2235" w:themeFill="accent1"/>
            <w:noWrap/>
            <w:vAlign w:val="bottom"/>
            <w:hideMark/>
          </w:tcPr>
          <w:p w14:paraId="36A24CD0"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483" w:type="pct"/>
            <w:tcBorders>
              <w:top w:val="nil"/>
              <w:left w:val="nil"/>
              <w:bottom w:val="single" w:sz="4" w:space="0" w:color="auto"/>
              <w:right w:val="single" w:sz="4" w:space="0" w:color="auto"/>
            </w:tcBorders>
            <w:shd w:val="clear" w:color="auto" w:fill="9D2235" w:themeFill="accent1"/>
            <w:noWrap/>
            <w:vAlign w:val="bottom"/>
            <w:hideMark/>
          </w:tcPr>
          <w:p w14:paraId="0B69A42D"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677" w:type="pct"/>
            <w:tcBorders>
              <w:top w:val="nil"/>
              <w:left w:val="nil"/>
              <w:bottom w:val="single" w:sz="4" w:space="0" w:color="auto"/>
              <w:right w:val="single" w:sz="8" w:space="0" w:color="auto"/>
            </w:tcBorders>
            <w:shd w:val="clear" w:color="auto" w:fill="9D2235" w:themeFill="accent1"/>
            <w:noWrap/>
            <w:vAlign w:val="bottom"/>
            <w:hideMark/>
          </w:tcPr>
          <w:p w14:paraId="6ECC194D" w14:textId="77777777" w:rsidR="00241843" w:rsidRPr="00B01635" w:rsidRDefault="00241843" w:rsidP="00241843">
            <w:pPr>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r>
      <w:tr w:rsidR="00241843" w:rsidRPr="00B01635" w14:paraId="2FB26D4A" w14:textId="77777777" w:rsidTr="002E4139">
        <w:trPr>
          <w:trHeight w:hRule="exact" w:val="624"/>
        </w:trPr>
        <w:tc>
          <w:tcPr>
            <w:tcW w:w="1221" w:type="pct"/>
            <w:tcBorders>
              <w:top w:val="nil"/>
              <w:left w:val="single" w:sz="8" w:space="0" w:color="auto"/>
              <w:bottom w:val="single" w:sz="4" w:space="0" w:color="auto"/>
              <w:right w:val="single" w:sz="4" w:space="0" w:color="auto"/>
            </w:tcBorders>
            <w:shd w:val="clear" w:color="auto" w:fill="auto"/>
            <w:noWrap/>
            <w:vAlign w:val="bottom"/>
            <w:hideMark/>
          </w:tcPr>
          <w:p w14:paraId="6B427243" w14:textId="77777777" w:rsidR="00241843" w:rsidRPr="00B01635" w:rsidRDefault="00241843" w:rsidP="00241843">
            <w:pP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Alacant</w:t>
            </w:r>
          </w:p>
        </w:tc>
        <w:tc>
          <w:tcPr>
            <w:tcW w:w="465" w:type="pct"/>
            <w:tcBorders>
              <w:top w:val="nil"/>
              <w:left w:val="nil"/>
              <w:bottom w:val="single" w:sz="4" w:space="0" w:color="auto"/>
              <w:right w:val="single" w:sz="4" w:space="0" w:color="auto"/>
            </w:tcBorders>
            <w:shd w:val="clear" w:color="000000" w:fill="FFFFFF"/>
            <w:noWrap/>
            <w:vAlign w:val="bottom"/>
            <w:hideMark/>
          </w:tcPr>
          <w:p w14:paraId="6F26652E"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7</w:t>
            </w:r>
          </w:p>
        </w:tc>
        <w:tc>
          <w:tcPr>
            <w:tcW w:w="408" w:type="pct"/>
            <w:tcBorders>
              <w:top w:val="nil"/>
              <w:left w:val="nil"/>
              <w:bottom w:val="single" w:sz="4" w:space="0" w:color="auto"/>
              <w:right w:val="single" w:sz="4" w:space="0" w:color="auto"/>
            </w:tcBorders>
            <w:shd w:val="clear" w:color="auto" w:fill="auto"/>
            <w:noWrap/>
            <w:vAlign w:val="bottom"/>
            <w:hideMark/>
          </w:tcPr>
          <w:p w14:paraId="2F0484D5"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20 %</w:t>
            </w:r>
          </w:p>
        </w:tc>
        <w:tc>
          <w:tcPr>
            <w:tcW w:w="465" w:type="pct"/>
            <w:tcBorders>
              <w:top w:val="nil"/>
              <w:left w:val="nil"/>
              <w:bottom w:val="single" w:sz="4" w:space="0" w:color="auto"/>
              <w:right w:val="single" w:sz="4" w:space="0" w:color="auto"/>
            </w:tcBorders>
            <w:shd w:val="clear" w:color="auto" w:fill="auto"/>
            <w:noWrap/>
            <w:vAlign w:val="bottom"/>
            <w:hideMark/>
          </w:tcPr>
          <w:p w14:paraId="5B68A13D"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34</w:t>
            </w:r>
          </w:p>
        </w:tc>
        <w:tc>
          <w:tcPr>
            <w:tcW w:w="408" w:type="pct"/>
            <w:tcBorders>
              <w:top w:val="nil"/>
              <w:left w:val="nil"/>
              <w:bottom w:val="single" w:sz="4" w:space="0" w:color="auto"/>
              <w:right w:val="single" w:sz="4" w:space="0" w:color="auto"/>
            </w:tcBorders>
            <w:shd w:val="clear" w:color="auto" w:fill="auto"/>
            <w:noWrap/>
            <w:vAlign w:val="bottom"/>
            <w:hideMark/>
          </w:tcPr>
          <w:p w14:paraId="57FE9466"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19 %</w:t>
            </w:r>
          </w:p>
        </w:tc>
        <w:tc>
          <w:tcPr>
            <w:tcW w:w="465" w:type="pct"/>
            <w:tcBorders>
              <w:top w:val="nil"/>
              <w:left w:val="nil"/>
              <w:bottom w:val="single" w:sz="4" w:space="0" w:color="auto"/>
              <w:right w:val="single" w:sz="4" w:space="0" w:color="auto"/>
            </w:tcBorders>
            <w:shd w:val="clear" w:color="auto" w:fill="auto"/>
            <w:noWrap/>
            <w:vAlign w:val="bottom"/>
            <w:hideMark/>
          </w:tcPr>
          <w:p w14:paraId="5C8FF4D4"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40</w:t>
            </w:r>
          </w:p>
        </w:tc>
        <w:tc>
          <w:tcPr>
            <w:tcW w:w="408" w:type="pct"/>
            <w:tcBorders>
              <w:top w:val="nil"/>
              <w:left w:val="nil"/>
              <w:bottom w:val="single" w:sz="4" w:space="0" w:color="auto"/>
              <w:right w:val="single" w:sz="4" w:space="0" w:color="auto"/>
            </w:tcBorders>
            <w:shd w:val="clear" w:color="auto" w:fill="auto"/>
            <w:noWrap/>
            <w:vAlign w:val="bottom"/>
            <w:hideMark/>
          </w:tcPr>
          <w:p w14:paraId="19B058D0"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24 %</w:t>
            </w:r>
          </w:p>
        </w:tc>
        <w:tc>
          <w:tcPr>
            <w:tcW w:w="483" w:type="pct"/>
            <w:tcBorders>
              <w:top w:val="nil"/>
              <w:left w:val="nil"/>
              <w:bottom w:val="single" w:sz="4" w:space="0" w:color="auto"/>
              <w:right w:val="single" w:sz="4" w:space="0" w:color="auto"/>
            </w:tcBorders>
            <w:shd w:val="clear" w:color="auto" w:fill="auto"/>
            <w:noWrap/>
            <w:vAlign w:val="bottom"/>
            <w:hideMark/>
          </w:tcPr>
          <w:p w14:paraId="1D4BD757"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70</w:t>
            </w:r>
          </w:p>
        </w:tc>
        <w:tc>
          <w:tcPr>
            <w:tcW w:w="677" w:type="pct"/>
            <w:tcBorders>
              <w:top w:val="nil"/>
              <w:left w:val="nil"/>
              <w:bottom w:val="single" w:sz="4" w:space="0" w:color="auto"/>
              <w:right w:val="single" w:sz="8" w:space="0" w:color="auto"/>
            </w:tcBorders>
            <w:shd w:val="clear" w:color="auto" w:fill="auto"/>
            <w:noWrap/>
            <w:vAlign w:val="bottom"/>
            <w:hideMark/>
          </w:tcPr>
          <w:p w14:paraId="0190EBCB"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31 %</w:t>
            </w:r>
          </w:p>
        </w:tc>
      </w:tr>
      <w:tr w:rsidR="00241843" w:rsidRPr="00B01635" w14:paraId="378CA556" w14:textId="77777777" w:rsidTr="002E4139">
        <w:trPr>
          <w:trHeight w:hRule="exact" w:val="624"/>
        </w:trPr>
        <w:tc>
          <w:tcPr>
            <w:tcW w:w="1221" w:type="pct"/>
            <w:tcBorders>
              <w:top w:val="nil"/>
              <w:left w:val="single" w:sz="8" w:space="0" w:color="auto"/>
              <w:bottom w:val="single" w:sz="4" w:space="0" w:color="auto"/>
              <w:right w:val="single" w:sz="4" w:space="0" w:color="auto"/>
            </w:tcBorders>
            <w:shd w:val="clear" w:color="auto" w:fill="auto"/>
            <w:noWrap/>
            <w:vAlign w:val="bottom"/>
            <w:hideMark/>
          </w:tcPr>
          <w:p w14:paraId="6B177F9B" w14:textId="77777777" w:rsidR="00241843" w:rsidRPr="00B01635" w:rsidRDefault="00241843" w:rsidP="00241843">
            <w:pP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Castelló</w:t>
            </w:r>
          </w:p>
        </w:tc>
        <w:tc>
          <w:tcPr>
            <w:tcW w:w="465" w:type="pct"/>
            <w:tcBorders>
              <w:top w:val="nil"/>
              <w:left w:val="nil"/>
              <w:bottom w:val="single" w:sz="4" w:space="0" w:color="auto"/>
              <w:right w:val="single" w:sz="4" w:space="0" w:color="auto"/>
            </w:tcBorders>
            <w:shd w:val="clear" w:color="auto" w:fill="auto"/>
            <w:noWrap/>
            <w:vAlign w:val="bottom"/>
            <w:hideMark/>
          </w:tcPr>
          <w:p w14:paraId="7F874CD6"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0</w:t>
            </w:r>
          </w:p>
        </w:tc>
        <w:tc>
          <w:tcPr>
            <w:tcW w:w="408" w:type="pct"/>
            <w:tcBorders>
              <w:top w:val="nil"/>
              <w:left w:val="nil"/>
              <w:bottom w:val="single" w:sz="4" w:space="0" w:color="auto"/>
              <w:right w:val="single" w:sz="4" w:space="0" w:color="auto"/>
            </w:tcBorders>
            <w:shd w:val="clear" w:color="auto" w:fill="auto"/>
            <w:noWrap/>
            <w:vAlign w:val="bottom"/>
            <w:hideMark/>
          </w:tcPr>
          <w:p w14:paraId="049BA927"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0 %</w:t>
            </w:r>
          </w:p>
        </w:tc>
        <w:tc>
          <w:tcPr>
            <w:tcW w:w="465" w:type="pct"/>
            <w:tcBorders>
              <w:top w:val="nil"/>
              <w:left w:val="nil"/>
              <w:bottom w:val="single" w:sz="4" w:space="0" w:color="auto"/>
              <w:right w:val="single" w:sz="4" w:space="0" w:color="auto"/>
            </w:tcBorders>
            <w:shd w:val="clear" w:color="000000" w:fill="FFFFFF"/>
            <w:noWrap/>
            <w:vAlign w:val="bottom"/>
            <w:hideMark/>
          </w:tcPr>
          <w:p w14:paraId="62B4F6F0"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20</w:t>
            </w:r>
          </w:p>
        </w:tc>
        <w:tc>
          <w:tcPr>
            <w:tcW w:w="408" w:type="pct"/>
            <w:tcBorders>
              <w:top w:val="nil"/>
              <w:left w:val="nil"/>
              <w:bottom w:val="single" w:sz="4" w:space="0" w:color="auto"/>
              <w:right w:val="single" w:sz="4" w:space="0" w:color="auto"/>
            </w:tcBorders>
            <w:shd w:val="clear" w:color="auto" w:fill="auto"/>
            <w:noWrap/>
            <w:vAlign w:val="bottom"/>
            <w:hideMark/>
          </w:tcPr>
          <w:p w14:paraId="537230C0"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11 %</w:t>
            </w:r>
          </w:p>
        </w:tc>
        <w:tc>
          <w:tcPr>
            <w:tcW w:w="465" w:type="pct"/>
            <w:tcBorders>
              <w:top w:val="nil"/>
              <w:left w:val="nil"/>
              <w:bottom w:val="single" w:sz="4" w:space="0" w:color="auto"/>
              <w:right w:val="single" w:sz="4" w:space="0" w:color="auto"/>
            </w:tcBorders>
            <w:shd w:val="clear" w:color="auto" w:fill="auto"/>
            <w:noWrap/>
            <w:vAlign w:val="bottom"/>
            <w:hideMark/>
          </w:tcPr>
          <w:p w14:paraId="5EC50E3D"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17</w:t>
            </w:r>
          </w:p>
        </w:tc>
        <w:tc>
          <w:tcPr>
            <w:tcW w:w="408" w:type="pct"/>
            <w:tcBorders>
              <w:top w:val="nil"/>
              <w:left w:val="nil"/>
              <w:bottom w:val="single" w:sz="4" w:space="0" w:color="auto"/>
              <w:right w:val="single" w:sz="4" w:space="0" w:color="auto"/>
            </w:tcBorders>
            <w:shd w:val="clear" w:color="auto" w:fill="auto"/>
            <w:noWrap/>
            <w:vAlign w:val="bottom"/>
            <w:hideMark/>
          </w:tcPr>
          <w:p w14:paraId="48C027DB"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10 %</w:t>
            </w:r>
          </w:p>
        </w:tc>
        <w:tc>
          <w:tcPr>
            <w:tcW w:w="483" w:type="pct"/>
            <w:tcBorders>
              <w:top w:val="nil"/>
              <w:left w:val="nil"/>
              <w:bottom w:val="single" w:sz="4" w:space="0" w:color="auto"/>
              <w:right w:val="single" w:sz="4" w:space="0" w:color="auto"/>
            </w:tcBorders>
            <w:shd w:val="clear" w:color="auto" w:fill="auto"/>
            <w:noWrap/>
            <w:vAlign w:val="bottom"/>
            <w:hideMark/>
          </w:tcPr>
          <w:p w14:paraId="0EC5D367"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15</w:t>
            </w:r>
          </w:p>
        </w:tc>
        <w:tc>
          <w:tcPr>
            <w:tcW w:w="677" w:type="pct"/>
            <w:tcBorders>
              <w:top w:val="nil"/>
              <w:left w:val="nil"/>
              <w:bottom w:val="single" w:sz="4" w:space="0" w:color="auto"/>
              <w:right w:val="single" w:sz="8" w:space="0" w:color="auto"/>
            </w:tcBorders>
            <w:shd w:val="clear" w:color="auto" w:fill="auto"/>
            <w:noWrap/>
            <w:vAlign w:val="bottom"/>
            <w:hideMark/>
          </w:tcPr>
          <w:p w14:paraId="564BDDE6"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7 %</w:t>
            </w:r>
          </w:p>
        </w:tc>
      </w:tr>
      <w:tr w:rsidR="00241843" w:rsidRPr="00B01635" w14:paraId="596F501A" w14:textId="77777777" w:rsidTr="002E4139">
        <w:trPr>
          <w:trHeight w:hRule="exact" w:val="624"/>
        </w:trPr>
        <w:tc>
          <w:tcPr>
            <w:tcW w:w="1221" w:type="pct"/>
            <w:tcBorders>
              <w:top w:val="nil"/>
              <w:left w:val="single" w:sz="8" w:space="0" w:color="auto"/>
              <w:bottom w:val="single" w:sz="4" w:space="0" w:color="auto"/>
              <w:right w:val="single" w:sz="4" w:space="0" w:color="auto"/>
            </w:tcBorders>
            <w:shd w:val="clear" w:color="auto" w:fill="auto"/>
            <w:noWrap/>
            <w:vAlign w:val="bottom"/>
            <w:hideMark/>
          </w:tcPr>
          <w:p w14:paraId="29AF937C" w14:textId="77777777" w:rsidR="00241843" w:rsidRPr="00B01635" w:rsidRDefault="00241843" w:rsidP="00241843">
            <w:pP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València</w:t>
            </w:r>
          </w:p>
        </w:tc>
        <w:tc>
          <w:tcPr>
            <w:tcW w:w="465" w:type="pct"/>
            <w:tcBorders>
              <w:top w:val="nil"/>
              <w:left w:val="nil"/>
              <w:bottom w:val="single" w:sz="4" w:space="0" w:color="auto"/>
              <w:right w:val="single" w:sz="4" w:space="0" w:color="auto"/>
            </w:tcBorders>
            <w:shd w:val="clear" w:color="auto" w:fill="auto"/>
            <w:noWrap/>
            <w:vAlign w:val="bottom"/>
            <w:hideMark/>
          </w:tcPr>
          <w:p w14:paraId="4FB9BB36"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20</w:t>
            </w:r>
          </w:p>
        </w:tc>
        <w:tc>
          <w:tcPr>
            <w:tcW w:w="408" w:type="pct"/>
            <w:tcBorders>
              <w:top w:val="nil"/>
              <w:left w:val="nil"/>
              <w:bottom w:val="single" w:sz="4" w:space="0" w:color="auto"/>
              <w:right w:val="single" w:sz="4" w:space="0" w:color="auto"/>
            </w:tcBorders>
            <w:shd w:val="clear" w:color="auto" w:fill="auto"/>
            <w:noWrap/>
            <w:vAlign w:val="bottom"/>
            <w:hideMark/>
          </w:tcPr>
          <w:p w14:paraId="234FE52E"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57 %</w:t>
            </w:r>
          </w:p>
        </w:tc>
        <w:tc>
          <w:tcPr>
            <w:tcW w:w="465" w:type="pct"/>
            <w:tcBorders>
              <w:top w:val="nil"/>
              <w:left w:val="nil"/>
              <w:bottom w:val="single" w:sz="4" w:space="0" w:color="auto"/>
              <w:right w:val="single" w:sz="4" w:space="0" w:color="auto"/>
            </w:tcBorders>
            <w:shd w:val="clear" w:color="000000" w:fill="FFFFFF"/>
            <w:noWrap/>
            <w:vAlign w:val="bottom"/>
            <w:hideMark/>
          </w:tcPr>
          <w:p w14:paraId="4B17D207"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96</w:t>
            </w:r>
          </w:p>
        </w:tc>
        <w:tc>
          <w:tcPr>
            <w:tcW w:w="408" w:type="pct"/>
            <w:tcBorders>
              <w:top w:val="nil"/>
              <w:left w:val="nil"/>
              <w:bottom w:val="single" w:sz="4" w:space="0" w:color="auto"/>
              <w:right w:val="single" w:sz="4" w:space="0" w:color="auto"/>
            </w:tcBorders>
            <w:shd w:val="clear" w:color="auto" w:fill="auto"/>
            <w:noWrap/>
            <w:vAlign w:val="bottom"/>
            <w:hideMark/>
          </w:tcPr>
          <w:p w14:paraId="6BE138D9"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53 %</w:t>
            </w:r>
          </w:p>
        </w:tc>
        <w:tc>
          <w:tcPr>
            <w:tcW w:w="465" w:type="pct"/>
            <w:tcBorders>
              <w:top w:val="nil"/>
              <w:left w:val="nil"/>
              <w:bottom w:val="single" w:sz="4" w:space="0" w:color="auto"/>
              <w:right w:val="single" w:sz="4" w:space="0" w:color="auto"/>
            </w:tcBorders>
            <w:shd w:val="clear" w:color="auto" w:fill="auto"/>
            <w:noWrap/>
            <w:vAlign w:val="bottom"/>
            <w:hideMark/>
          </w:tcPr>
          <w:p w14:paraId="3A4EC2A9"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82</w:t>
            </w:r>
          </w:p>
        </w:tc>
        <w:tc>
          <w:tcPr>
            <w:tcW w:w="408" w:type="pct"/>
            <w:tcBorders>
              <w:top w:val="nil"/>
              <w:left w:val="nil"/>
              <w:bottom w:val="single" w:sz="4" w:space="0" w:color="auto"/>
              <w:right w:val="single" w:sz="4" w:space="0" w:color="auto"/>
            </w:tcBorders>
            <w:shd w:val="clear" w:color="auto" w:fill="auto"/>
            <w:noWrap/>
            <w:vAlign w:val="bottom"/>
            <w:hideMark/>
          </w:tcPr>
          <w:p w14:paraId="7A8EA189"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49 %</w:t>
            </w:r>
          </w:p>
        </w:tc>
        <w:tc>
          <w:tcPr>
            <w:tcW w:w="483" w:type="pct"/>
            <w:tcBorders>
              <w:top w:val="nil"/>
              <w:left w:val="nil"/>
              <w:bottom w:val="single" w:sz="4" w:space="0" w:color="auto"/>
              <w:right w:val="single" w:sz="4" w:space="0" w:color="auto"/>
            </w:tcBorders>
            <w:shd w:val="clear" w:color="auto" w:fill="auto"/>
            <w:noWrap/>
            <w:vAlign w:val="bottom"/>
            <w:hideMark/>
          </w:tcPr>
          <w:p w14:paraId="4CD8044C"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115</w:t>
            </w:r>
          </w:p>
        </w:tc>
        <w:tc>
          <w:tcPr>
            <w:tcW w:w="677" w:type="pct"/>
            <w:tcBorders>
              <w:top w:val="nil"/>
              <w:left w:val="nil"/>
              <w:bottom w:val="single" w:sz="4" w:space="0" w:color="auto"/>
              <w:right w:val="single" w:sz="8" w:space="0" w:color="auto"/>
            </w:tcBorders>
            <w:shd w:val="clear" w:color="auto" w:fill="auto"/>
            <w:noWrap/>
            <w:vAlign w:val="bottom"/>
            <w:hideMark/>
          </w:tcPr>
          <w:p w14:paraId="1629B772"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51 %</w:t>
            </w:r>
          </w:p>
        </w:tc>
      </w:tr>
      <w:tr w:rsidR="00241843" w:rsidRPr="00B01635" w14:paraId="0FA400E1" w14:textId="77777777" w:rsidTr="002E4139">
        <w:trPr>
          <w:trHeight w:hRule="exact" w:val="624"/>
        </w:trPr>
        <w:tc>
          <w:tcPr>
            <w:tcW w:w="1221" w:type="pct"/>
            <w:tcBorders>
              <w:top w:val="nil"/>
              <w:left w:val="single" w:sz="8" w:space="0" w:color="auto"/>
              <w:bottom w:val="single" w:sz="4" w:space="0" w:color="auto"/>
              <w:right w:val="single" w:sz="4" w:space="0" w:color="auto"/>
            </w:tcBorders>
            <w:shd w:val="clear" w:color="auto" w:fill="auto"/>
            <w:noWrap/>
            <w:vAlign w:val="bottom"/>
            <w:hideMark/>
          </w:tcPr>
          <w:p w14:paraId="1E60DE6C" w14:textId="77777777" w:rsidR="00241843" w:rsidRPr="00B01635" w:rsidRDefault="00241843" w:rsidP="00241843">
            <w:pP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Comunitat Valenciana</w:t>
            </w:r>
          </w:p>
        </w:tc>
        <w:tc>
          <w:tcPr>
            <w:tcW w:w="465" w:type="pct"/>
            <w:tcBorders>
              <w:top w:val="nil"/>
              <w:left w:val="nil"/>
              <w:bottom w:val="single" w:sz="4" w:space="0" w:color="auto"/>
              <w:right w:val="single" w:sz="4" w:space="0" w:color="auto"/>
            </w:tcBorders>
            <w:shd w:val="clear" w:color="auto" w:fill="auto"/>
            <w:noWrap/>
            <w:vAlign w:val="bottom"/>
            <w:hideMark/>
          </w:tcPr>
          <w:p w14:paraId="05419B12"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8</w:t>
            </w:r>
          </w:p>
        </w:tc>
        <w:tc>
          <w:tcPr>
            <w:tcW w:w="408" w:type="pct"/>
            <w:tcBorders>
              <w:top w:val="nil"/>
              <w:left w:val="nil"/>
              <w:bottom w:val="single" w:sz="4" w:space="0" w:color="auto"/>
              <w:right w:val="single" w:sz="4" w:space="0" w:color="auto"/>
            </w:tcBorders>
            <w:shd w:val="clear" w:color="auto" w:fill="auto"/>
            <w:noWrap/>
            <w:vAlign w:val="bottom"/>
            <w:hideMark/>
          </w:tcPr>
          <w:p w14:paraId="40E6C01B"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23 %</w:t>
            </w:r>
          </w:p>
        </w:tc>
        <w:tc>
          <w:tcPr>
            <w:tcW w:w="465" w:type="pct"/>
            <w:tcBorders>
              <w:top w:val="nil"/>
              <w:left w:val="nil"/>
              <w:bottom w:val="single" w:sz="4" w:space="0" w:color="auto"/>
              <w:right w:val="single" w:sz="4" w:space="0" w:color="auto"/>
            </w:tcBorders>
            <w:shd w:val="clear" w:color="000000" w:fill="FFFFFF"/>
            <w:noWrap/>
            <w:vAlign w:val="bottom"/>
            <w:hideMark/>
          </w:tcPr>
          <w:p w14:paraId="6F6498FB"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31</w:t>
            </w:r>
          </w:p>
        </w:tc>
        <w:tc>
          <w:tcPr>
            <w:tcW w:w="408" w:type="pct"/>
            <w:tcBorders>
              <w:top w:val="nil"/>
              <w:left w:val="nil"/>
              <w:bottom w:val="single" w:sz="4" w:space="0" w:color="auto"/>
              <w:right w:val="single" w:sz="4" w:space="0" w:color="auto"/>
            </w:tcBorders>
            <w:shd w:val="clear" w:color="auto" w:fill="auto"/>
            <w:noWrap/>
            <w:vAlign w:val="bottom"/>
            <w:hideMark/>
          </w:tcPr>
          <w:p w14:paraId="014DD8D6"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17 %</w:t>
            </w:r>
          </w:p>
        </w:tc>
        <w:tc>
          <w:tcPr>
            <w:tcW w:w="465" w:type="pct"/>
            <w:tcBorders>
              <w:top w:val="nil"/>
              <w:left w:val="nil"/>
              <w:bottom w:val="single" w:sz="4" w:space="0" w:color="auto"/>
              <w:right w:val="single" w:sz="4" w:space="0" w:color="auto"/>
            </w:tcBorders>
            <w:shd w:val="clear" w:color="auto" w:fill="auto"/>
            <w:noWrap/>
            <w:vAlign w:val="bottom"/>
            <w:hideMark/>
          </w:tcPr>
          <w:p w14:paraId="228442C4"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29</w:t>
            </w:r>
          </w:p>
        </w:tc>
        <w:tc>
          <w:tcPr>
            <w:tcW w:w="408" w:type="pct"/>
            <w:tcBorders>
              <w:top w:val="nil"/>
              <w:left w:val="nil"/>
              <w:bottom w:val="single" w:sz="4" w:space="0" w:color="auto"/>
              <w:right w:val="single" w:sz="4" w:space="0" w:color="auto"/>
            </w:tcBorders>
            <w:shd w:val="clear" w:color="auto" w:fill="auto"/>
            <w:noWrap/>
            <w:vAlign w:val="bottom"/>
            <w:hideMark/>
          </w:tcPr>
          <w:p w14:paraId="47021572"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17 %</w:t>
            </w:r>
          </w:p>
        </w:tc>
        <w:tc>
          <w:tcPr>
            <w:tcW w:w="483" w:type="pct"/>
            <w:tcBorders>
              <w:top w:val="nil"/>
              <w:left w:val="nil"/>
              <w:bottom w:val="single" w:sz="4" w:space="0" w:color="auto"/>
              <w:right w:val="single" w:sz="4" w:space="0" w:color="auto"/>
            </w:tcBorders>
            <w:shd w:val="clear" w:color="auto" w:fill="auto"/>
            <w:noWrap/>
            <w:vAlign w:val="bottom"/>
            <w:hideMark/>
          </w:tcPr>
          <w:p w14:paraId="35FD9D41"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26</w:t>
            </w:r>
          </w:p>
        </w:tc>
        <w:tc>
          <w:tcPr>
            <w:tcW w:w="677" w:type="pct"/>
            <w:tcBorders>
              <w:top w:val="nil"/>
              <w:left w:val="nil"/>
              <w:bottom w:val="single" w:sz="4" w:space="0" w:color="auto"/>
              <w:right w:val="single" w:sz="8" w:space="0" w:color="auto"/>
            </w:tcBorders>
            <w:shd w:val="clear" w:color="auto" w:fill="auto"/>
            <w:noWrap/>
            <w:vAlign w:val="bottom"/>
            <w:hideMark/>
          </w:tcPr>
          <w:p w14:paraId="5D8698E2" w14:textId="77777777" w:rsidR="00241843" w:rsidRPr="00B01635" w:rsidRDefault="00241843" w:rsidP="00241843">
            <w:pPr>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12 %</w:t>
            </w:r>
          </w:p>
        </w:tc>
      </w:tr>
      <w:tr w:rsidR="00B01635" w:rsidRPr="00B01635" w14:paraId="405B5B46" w14:textId="77777777" w:rsidTr="002E4139">
        <w:trPr>
          <w:trHeight w:hRule="exact" w:val="624"/>
        </w:trPr>
        <w:tc>
          <w:tcPr>
            <w:tcW w:w="1221"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21C264FF" w14:textId="77777777" w:rsidR="00241843" w:rsidRPr="00B01635" w:rsidRDefault="00241843" w:rsidP="00241843">
            <w:pPr>
              <w:jc w:val="right"/>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TOTAL</w:t>
            </w:r>
          </w:p>
        </w:tc>
        <w:tc>
          <w:tcPr>
            <w:tcW w:w="465" w:type="pct"/>
            <w:tcBorders>
              <w:top w:val="nil"/>
              <w:left w:val="nil"/>
              <w:bottom w:val="single" w:sz="8" w:space="0" w:color="auto"/>
              <w:right w:val="single" w:sz="4" w:space="0" w:color="auto"/>
            </w:tcBorders>
            <w:shd w:val="clear" w:color="auto" w:fill="D9D9D9" w:themeFill="background1" w:themeFillShade="D9"/>
            <w:noWrap/>
            <w:vAlign w:val="bottom"/>
            <w:hideMark/>
          </w:tcPr>
          <w:p w14:paraId="39A95963"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35</w:t>
            </w:r>
          </w:p>
        </w:tc>
        <w:tc>
          <w:tcPr>
            <w:tcW w:w="408" w:type="pct"/>
            <w:tcBorders>
              <w:top w:val="nil"/>
              <w:left w:val="nil"/>
              <w:bottom w:val="single" w:sz="8" w:space="0" w:color="auto"/>
              <w:right w:val="single" w:sz="4" w:space="0" w:color="auto"/>
            </w:tcBorders>
            <w:shd w:val="clear" w:color="auto" w:fill="D9D9D9" w:themeFill="background1" w:themeFillShade="D9"/>
            <w:noWrap/>
            <w:vAlign w:val="bottom"/>
            <w:hideMark/>
          </w:tcPr>
          <w:p w14:paraId="30D70122"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465" w:type="pct"/>
            <w:tcBorders>
              <w:top w:val="nil"/>
              <w:left w:val="nil"/>
              <w:bottom w:val="single" w:sz="8" w:space="0" w:color="auto"/>
              <w:right w:val="single" w:sz="4" w:space="0" w:color="auto"/>
            </w:tcBorders>
            <w:shd w:val="clear" w:color="auto" w:fill="D9D9D9" w:themeFill="background1" w:themeFillShade="D9"/>
            <w:noWrap/>
            <w:vAlign w:val="bottom"/>
            <w:hideMark/>
          </w:tcPr>
          <w:p w14:paraId="43534AD8"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181</w:t>
            </w:r>
          </w:p>
        </w:tc>
        <w:tc>
          <w:tcPr>
            <w:tcW w:w="408" w:type="pct"/>
            <w:tcBorders>
              <w:top w:val="nil"/>
              <w:left w:val="nil"/>
              <w:bottom w:val="single" w:sz="8" w:space="0" w:color="auto"/>
              <w:right w:val="single" w:sz="4" w:space="0" w:color="auto"/>
            </w:tcBorders>
            <w:shd w:val="clear" w:color="auto" w:fill="D9D9D9" w:themeFill="background1" w:themeFillShade="D9"/>
            <w:noWrap/>
            <w:vAlign w:val="bottom"/>
            <w:hideMark/>
          </w:tcPr>
          <w:p w14:paraId="6D6B23F9"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465" w:type="pct"/>
            <w:tcBorders>
              <w:top w:val="nil"/>
              <w:left w:val="nil"/>
              <w:bottom w:val="single" w:sz="8" w:space="0" w:color="auto"/>
              <w:right w:val="single" w:sz="4" w:space="0" w:color="auto"/>
            </w:tcBorders>
            <w:shd w:val="clear" w:color="auto" w:fill="D9D9D9" w:themeFill="background1" w:themeFillShade="D9"/>
            <w:noWrap/>
            <w:vAlign w:val="bottom"/>
            <w:hideMark/>
          </w:tcPr>
          <w:p w14:paraId="424FE9B0"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168</w:t>
            </w:r>
          </w:p>
        </w:tc>
        <w:tc>
          <w:tcPr>
            <w:tcW w:w="408" w:type="pct"/>
            <w:tcBorders>
              <w:top w:val="nil"/>
              <w:left w:val="nil"/>
              <w:bottom w:val="single" w:sz="8" w:space="0" w:color="auto"/>
              <w:right w:val="single" w:sz="4" w:space="0" w:color="auto"/>
            </w:tcBorders>
            <w:shd w:val="clear" w:color="auto" w:fill="D9D9D9" w:themeFill="background1" w:themeFillShade="D9"/>
            <w:noWrap/>
            <w:vAlign w:val="bottom"/>
            <w:hideMark/>
          </w:tcPr>
          <w:p w14:paraId="0EC4E3E0"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483" w:type="pct"/>
            <w:tcBorders>
              <w:top w:val="nil"/>
              <w:left w:val="nil"/>
              <w:bottom w:val="single" w:sz="8" w:space="0" w:color="auto"/>
              <w:right w:val="single" w:sz="4" w:space="0" w:color="auto"/>
            </w:tcBorders>
            <w:shd w:val="clear" w:color="auto" w:fill="D9D9D9" w:themeFill="background1" w:themeFillShade="D9"/>
            <w:noWrap/>
            <w:vAlign w:val="bottom"/>
            <w:hideMark/>
          </w:tcPr>
          <w:p w14:paraId="3266C12C"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226</w:t>
            </w:r>
          </w:p>
        </w:tc>
        <w:tc>
          <w:tcPr>
            <w:tcW w:w="677" w:type="pct"/>
            <w:tcBorders>
              <w:top w:val="nil"/>
              <w:left w:val="nil"/>
              <w:bottom w:val="single" w:sz="8" w:space="0" w:color="auto"/>
              <w:right w:val="single" w:sz="8" w:space="0" w:color="auto"/>
            </w:tcBorders>
            <w:shd w:val="clear" w:color="auto" w:fill="D9D9D9" w:themeFill="background1" w:themeFillShade="D9"/>
            <w:noWrap/>
            <w:vAlign w:val="bottom"/>
            <w:hideMark/>
          </w:tcPr>
          <w:p w14:paraId="2B0D82B0" w14:textId="77777777" w:rsidR="00241843" w:rsidRPr="00B01635" w:rsidRDefault="00241843" w:rsidP="00241843">
            <w:pPr>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r>
    </w:tbl>
    <w:p w14:paraId="4AA41CDF" w14:textId="77777777" w:rsidR="00241843" w:rsidRPr="00DA3DC3" w:rsidRDefault="00241843" w:rsidP="00241843">
      <w:pPr>
        <w:spacing w:line="276" w:lineRule="auto"/>
        <w:jc w:val="both"/>
        <w:rPr>
          <w:rFonts w:ascii="Arial" w:hAnsi="Arial"/>
          <w:b/>
          <w:sz w:val="21"/>
          <w:szCs w:val="21"/>
          <w:lang w:val="ca-ES-valencia"/>
        </w:rPr>
      </w:pPr>
    </w:p>
    <w:p w14:paraId="0B75B427" w14:textId="34F4FF25" w:rsidR="000D0E0D" w:rsidRPr="00DA3DC3" w:rsidRDefault="001D7940" w:rsidP="000D0E0D">
      <w:pPr>
        <w:keepNext/>
        <w:spacing w:line="276" w:lineRule="auto"/>
        <w:jc w:val="center"/>
        <w:rPr>
          <w:lang w:val="ca-ES-valencia"/>
        </w:rPr>
      </w:pPr>
      <w:r w:rsidRPr="00DA3DC3">
        <w:rPr>
          <w:noProof/>
          <w:lang w:val="ca-ES-valencia"/>
        </w:rPr>
        <w:lastRenderedPageBreak/>
        <w:drawing>
          <wp:inline distT="0" distB="0" distL="0" distR="0" wp14:anchorId="35ED0163" wp14:editId="633D788B">
            <wp:extent cx="5400040" cy="2857500"/>
            <wp:effectExtent l="0" t="0" r="10160" b="0"/>
            <wp:docPr id="7" name="Gráfico 7">
              <a:extLst xmlns:a="http://schemas.openxmlformats.org/drawingml/2006/main">
                <a:ext uri="{FF2B5EF4-FFF2-40B4-BE49-F238E27FC236}">
                  <a16:creationId xmlns:a16="http://schemas.microsoft.com/office/drawing/2014/main" id="{60127B0B-BB6D-4392-A303-73C78F182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AED1D4" w14:textId="0DFA36D2" w:rsidR="00241843" w:rsidRPr="00DA3DC3" w:rsidRDefault="000D0E0D" w:rsidP="000D0E0D">
      <w:pPr>
        <w:pStyle w:val="Descripcin"/>
        <w:jc w:val="center"/>
        <w:rPr>
          <w:rFonts w:ascii="Arial" w:hAnsi="Arial" w:cs="Arial"/>
          <w:b w:val="0"/>
          <w:smallCaps w:val="0"/>
          <w:sz w:val="16"/>
          <w:szCs w:val="21"/>
          <w:lang w:val="ca-ES-valencia"/>
        </w:rPr>
      </w:pPr>
      <w:bookmarkStart w:id="57" w:name="_Toc67649101"/>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3</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D</w:t>
      </w:r>
      <w:r w:rsidR="001D7940" w:rsidRPr="00DA3DC3">
        <w:rPr>
          <w:rFonts w:ascii="Arial" w:hAnsi="Arial" w:cs="Arial"/>
          <w:smallCaps w:val="0"/>
          <w:sz w:val="16"/>
          <w:lang w:val="ca-ES-valencia"/>
        </w:rPr>
        <w:t>istribució de l’acumulat denúncies 2017-2020</w:t>
      </w:r>
      <w:bookmarkEnd w:id="57"/>
    </w:p>
    <w:p w14:paraId="32A9012D" w14:textId="77777777" w:rsidR="00B01635" w:rsidRPr="00DA3DC3" w:rsidRDefault="00B01635" w:rsidP="00B01635">
      <w:pPr>
        <w:keepNext/>
        <w:spacing w:after="240" w:line="276" w:lineRule="auto"/>
        <w:jc w:val="both"/>
        <w:rPr>
          <w:lang w:val="ca-ES-valencia"/>
        </w:rPr>
      </w:pPr>
      <w:r w:rsidRPr="00DA3DC3">
        <w:rPr>
          <w:noProof/>
          <w:lang w:val="ca-ES-valencia"/>
        </w:rPr>
        <w:drawing>
          <wp:inline distT="0" distB="0" distL="0" distR="0" wp14:anchorId="252E243E" wp14:editId="59B8269B">
            <wp:extent cx="5400040" cy="3418115"/>
            <wp:effectExtent l="0" t="0" r="10160" b="11430"/>
            <wp:docPr id="8" name="Gráfico 8">
              <a:extLst xmlns:a="http://schemas.openxmlformats.org/drawingml/2006/main">
                <a:ext uri="{FF2B5EF4-FFF2-40B4-BE49-F238E27FC236}">
                  <a16:creationId xmlns:a16="http://schemas.microsoft.com/office/drawing/2014/main" id="{30972FD0-3AE1-40B7-9BDD-D11C41C82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89EF51D" w14:textId="65B2DA45" w:rsidR="00B01635" w:rsidRPr="00DA3DC3" w:rsidRDefault="00B01635" w:rsidP="00B01635">
      <w:pPr>
        <w:pStyle w:val="Descripcin"/>
        <w:jc w:val="center"/>
        <w:rPr>
          <w:rFonts w:ascii="Arial" w:hAnsi="Arial" w:cs="Arial"/>
          <w:smallCaps w:val="0"/>
          <w:sz w:val="16"/>
          <w:szCs w:val="16"/>
          <w:lang w:val="ca-ES-valencia"/>
        </w:rPr>
      </w:pPr>
      <w:bookmarkStart w:id="58" w:name="_Toc67649102"/>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4</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sz w:val="16"/>
          <w:szCs w:val="16"/>
          <w:lang w:val="ca-ES-valencia"/>
        </w:rPr>
        <w:t>. Evolució de denúncies per territori i any</w:t>
      </w:r>
      <w:bookmarkEnd w:id="58"/>
    </w:p>
    <w:p w14:paraId="3BA533E0" w14:textId="77777777" w:rsidR="00241843" w:rsidRPr="00DA3DC3" w:rsidRDefault="00241843" w:rsidP="00241843">
      <w:pPr>
        <w:spacing w:line="276" w:lineRule="auto"/>
        <w:jc w:val="center"/>
        <w:rPr>
          <w:rFonts w:ascii="Arial" w:hAnsi="Arial"/>
          <w:b/>
          <w:sz w:val="21"/>
          <w:szCs w:val="21"/>
          <w:lang w:val="ca-ES-valencia"/>
        </w:rPr>
      </w:pPr>
    </w:p>
    <w:p w14:paraId="378ED563" w14:textId="165396DD" w:rsidR="00241843" w:rsidRPr="00DA3DC3" w:rsidRDefault="00241843" w:rsidP="000D0E0D">
      <w:pPr>
        <w:spacing w:after="240" w:line="276" w:lineRule="auto"/>
        <w:jc w:val="both"/>
        <w:rPr>
          <w:rFonts w:ascii="Arial" w:hAnsi="Arial"/>
          <w:sz w:val="21"/>
          <w:szCs w:val="21"/>
          <w:lang w:val="ca-ES-valencia"/>
        </w:rPr>
      </w:pPr>
      <w:r w:rsidRPr="00DA3DC3">
        <w:rPr>
          <w:rFonts w:ascii="Arial" w:hAnsi="Arial"/>
          <w:sz w:val="21"/>
          <w:lang w:val="ca-ES-valencia"/>
        </w:rPr>
        <w:t>L’evolució dels anys 2018, 2019 i 2020 mostra l’establiment d’unes tendències que es confirmen amb el pas del temps, que respon a la configuració pròpia de l’organització administrativa de base territorial, si bé en 2020 han crescut les denúncies sobre el sector públic de la província d’Alacant respecte d’exercicis anteriors, i es redueixen en termes absoluts i percentuals en els tres exercicis consecutius les denúncies presentades respecte del sector públic autonòmic i de la província de Castelló.</w:t>
      </w:r>
    </w:p>
    <w:p w14:paraId="0A67455F" w14:textId="4E59C6CD" w:rsidR="00241843" w:rsidRPr="00DA3DC3" w:rsidRDefault="00241843" w:rsidP="00B01635">
      <w:pPr>
        <w:spacing w:after="240" w:line="276" w:lineRule="auto"/>
        <w:jc w:val="both"/>
        <w:rPr>
          <w:rFonts w:ascii="Arial" w:hAnsi="Arial"/>
          <w:sz w:val="21"/>
          <w:lang w:val="ca-ES-valencia"/>
        </w:rPr>
      </w:pPr>
      <w:r w:rsidRPr="00DA3DC3">
        <w:rPr>
          <w:rFonts w:ascii="Arial" w:hAnsi="Arial"/>
          <w:sz w:val="21"/>
          <w:lang w:val="ca-ES-valencia"/>
        </w:rPr>
        <w:lastRenderedPageBreak/>
        <w:t>Novament les denúncies respecte de la província de València aglutinen la màxima representativitat, amb el 51 % dels casos, 115 denúncies en termes absoluts.</w:t>
      </w:r>
    </w:p>
    <w:p w14:paraId="553715B4" w14:textId="30FDAFE8" w:rsidR="00241843" w:rsidRPr="00DA3DC3" w:rsidRDefault="00241843" w:rsidP="00B01635">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59" w:name="_Toc67649355"/>
      <w:r w:rsidRPr="00DA3DC3">
        <w:rPr>
          <w:rFonts w:ascii="Arial" w:eastAsia="Times New Roman" w:hAnsi="Arial" w:cs="Arial"/>
          <w:b/>
          <w:color w:val="9D2235"/>
          <w:sz w:val="28"/>
          <w:szCs w:val="28"/>
          <w:lang w:val="ca-ES-valencia"/>
        </w:rPr>
        <w:t>Denúncies presentades segons l’àmbit material</w:t>
      </w:r>
      <w:bookmarkEnd w:id="59"/>
    </w:p>
    <w:p w14:paraId="7E4E958B" w14:textId="77777777" w:rsidR="000D0E0D" w:rsidRPr="00DA3DC3" w:rsidRDefault="00241843" w:rsidP="00B01635">
      <w:pPr>
        <w:spacing w:after="120" w:line="276" w:lineRule="auto"/>
        <w:jc w:val="both"/>
        <w:rPr>
          <w:rFonts w:ascii="Arial" w:hAnsi="Arial"/>
          <w:sz w:val="21"/>
          <w:szCs w:val="21"/>
          <w:lang w:val="ca-ES-valencia"/>
        </w:rPr>
      </w:pPr>
      <w:r w:rsidRPr="00DA3DC3">
        <w:rPr>
          <w:rFonts w:ascii="Arial" w:hAnsi="Arial"/>
          <w:sz w:val="21"/>
          <w:lang w:val="ca-ES-valencia"/>
        </w:rPr>
        <w:t xml:space="preserve">En aquest apartat es presenta la classificació de les denúncies segons l’àmbit material de l’actuació administrativa. </w:t>
      </w:r>
    </w:p>
    <w:p w14:paraId="3CF4E020" w14:textId="27CBFA32" w:rsidR="00241843" w:rsidRPr="00DA3DC3" w:rsidRDefault="00241843" w:rsidP="00B01635">
      <w:pPr>
        <w:spacing w:after="120" w:line="276" w:lineRule="auto"/>
        <w:jc w:val="both"/>
        <w:rPr>
          <w:rFonts w:ascii="Arial" w:hAnsi="Arial"/>
          <w:sz w:val="21"/>
          <w:szCs w:val="21"/>
          <w:lang w:val="ca-ES-valencia"/>
        </w:rPr>
      </w:pPr>
      <w:r w:rsidRPr="00DA3DC3">
        <w:rPr>
          <w:rFonts w:ascii="Arial" w:hAnsi="Arial"/>
          <w:sz w:val="21"/>
          <w:lang w:val="ca-ES-valencia"/>
        </w:rPr>
        <w:t xml:space="preserve">La classificació per criteri de la matèria s’ha fet mitjançant la classificació en atenció a les grans àrees d’actuació tradicionals en el si de l’activitat administrativa de caràcter general. </w:t>
      </w:r>
    </w:p>
    <w:p w14:paraId="194711C1" w14:textId="77777777" w:rsidR="00241843" w:rsidRPr="00DA3DC3" w:rsidRDefault="00241843" w:rsidP="00B01635">
      <w:pPr>
        <w:spacing w:after="240" w:line="276" w:lineRule="auto"/>
        <w:jc w:val="both"/>
        <w:rPr>
          <w:rFonts w:ascii="Arial" w:hAnsi="Arial"/>
          <w:sz w:val="21"/>
          <w:szCs w:val="21"/>
          <w:lang w:val="ca-ES-valencia"/>
        </w:rPr>
      </w:pPr>
      <w:r w:rsidRPr="00DA3DC3">
        <w:rPr>
          <w:rFonts w:ascii="Arial" w:hAnsi="Arial"/>
          <w:sz w:val="21"/>
          <w:lang w:val="ca-ES-valencia"/>
        </w:rPr>
        <w:t>Així mateix, en la mesura que ha sigut possible, s’ha efectuat un desglossament en submatèries, amb la finalitat de fitar amb major mesura les dades que s’extrauen de l’anàlisi de la tipologia de les denúncies presentades.</w:t>
      </w:r>
    </w:p>
    <w:p w14:paraId="3A842F81" w14:textId="50448483" w:rsidR="0013453B" w:rsidRPr="00DA3DC3" w:rsidRDefault="0013453B" w:rsidP="0013453B">
      <w:pPr>
        <w:pStyle w:val="Descripcin"/>
        <w:keepNext/>
        <w:rPr>
          <w:rFonts w:ascii="Arial" w:hAnsi="Arial" w:cs="Arial"/>
          <w:smallCaps w:val="0"/>
          <w:sz w:val="18"/>
          <w:szCs w:val="18"/>
          <w:lang w:val="ca-ES-valencia"/>
        </w:rPr>
      </w:pPr>
      <w:bookmarkStart w:id="60" w:name="_Toc67567634"/>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9</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Denúncies presentades segons l’àmbit material</w:t>
      </w:r>
      <w:bookmarkEnd w:id="60"/>
    </w:p>
    <w:tbl>
      <w:tblPr>
        <w:tblW w:w="9730" w:type="dxa"/>
        <w:tblCellMar>
          <w:left w:w="70" w:type="dxa"/>
          <w:right w:w="70" w:type="dxa"/>
        </w:tblCellMar>
        <w:tblLook w:val="04A0" w:firstRow="1" w:lastRow="0" w:firstColumn="1" w:lastColumn="0" w:noHBand="0" w:noVBand="1"/>
      </w:tblPr>
      <w:tblGrid>
        <w:gridCol w:w="3818"/>
        <w:gridCol w:w="890"/>
        <w:gridCol w:w="651"/>
        <w:gridCol w:w="810"/>
        <w:gridCol w:w="651"/>
        <w:gridCol w:w="810"/>
        <w:gridCol w:w="651"/>
        <w:gridCol w:w="840"/>
        <w:gridCol w:w="657"/>
      </w:tblGrid>
      <w:tr w:rsidR="000D0E0D" w:rsidRPr="00C20CC9" w14:paraId="032056DD" w14:textId="77777777" w:rsidTr="0013453B">
        <w:trPr>
          <w:trHeight w:val="300"/>
        </w:trPr>
        <w:tc>
          <w:tcPr>
            <w:tcW w:w="3818" w:type="dxa"/>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5C517133" w14:textId="77777777" w:rsidR="00241843" w:rsidRPr="00C20CC9" w:rsidRDefault="00241843" w:rsidP="00241843">
            <w:pP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MATÈRIES</w:t>
            </w:r>
          </w:p>
        </w:tc>
        <w:tc>
          <w:tcPr>
            <w:tcW w:w="1523" w:type="dxa"/>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3B7098DB"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2017</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9A4CF8A"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2018</w:t>
            </w:r>
          </w:p>
        </w:tc>
        <w:tc>
          <w:tcPr>
            <w:tcW w:w="0" w:type="auto"/>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72BAD3FF"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2019</w:t>
            </w:r>
          </w:p>
        </w:tc>
        <w:tc>
          <w:tcPr>
            <w:tcW w:w="1497" w:type="dxa"/>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0463C8F0"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2020</w:t>
            </w:r>
          </w:p>
        </w:tc>
      </w:tr>
      <w:tr w:rsidR="000D0E0D" w:rsidRPr="00C20CC9" w14:paraId="2E973071" w14:textId="77777777" w:rsidTr="0013453B">
        <w:trPr>
          <w:trHeight w:val="300"/>
        </w:trPr>
        <w:tc>
          <w:tcPr>
            <w:tcW w:w="3818" w:type="dxa"/>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0AB10E31" w14:textId="77777777" w:rsidR="00241843" w:rsidRPr="00C20CC9" w:rsidRDefault="00241843" w:rsidP="00241843">
            <w:pPr>
              <w:rPr>
                <w:rFonts w:ascii="Arial" w:eastAsia="Times New Roman" w:hAnsi="Arial" w:cs="Arial"/>
                <w:b/>
                <w:bCs/>
                <w:color w:val="FFFFFF" w:themeColor="background1"/>
                <w:sz w:val="18"/>
                <w:szCs w:val="20"/>
                <w:lang w:val="ca-ES-valencia" w:eastAsia="es-ES"/>
              </w:rPr>
            </w:pPr>
          </w:p>
        </w:tc>
        <w:tc>
          <w:tcPr>
            <w:tcW w:w="890" w:type="dxa"/>
            <w:tcBorders>
              <w:top w:val="nil"/>
              <w:left w:val="nil"/>
              <w:bottom w:val="single" w:sz="4" w:space="0" w:color="auto"/>
              <w:right w:val="single" w:sz="4" w:space="0" w:color="auto"/>
            </w:tcBorders>
            <w:shd w:val="clear" w:color="auto" w:fill="9D2235" w:themeFill="accent1"/>
            <w:noWrap/>
            <w:vAlign w:val="bottom"/>
            <w:hideMark/>
          </w:tcPr>
          <w:p w14:paraId="457A203B"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Absolut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79334B44"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3FDB6A70"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Absolut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5F8F128B"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0EC73FC2"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Absolut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0CE5A01D"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w:t>
            </w:r>
          </w:p>
        </w:tc>
        <w:tc>
          <w:tcPr>
            <w:tcW w:w="0" w:type="auto"/>
            <w:tcBorders>
              <w:top w:val="nil"/>
              <w:left w:val="nil"/>
              <w:bottom w:val="single" w:sz="4" w:space="0" w:color="auto"/>
              <w:right w:val="single" w:sz="4" w:space="0" w:color="auto"/>
            </w:tcBorders>
            <w:shd w:val="clear" w:color="auto" w:fill="9D2235" w:themeFill="accent1"/>
            <w:noWrap/>
            <w:vAlign w:val="bottom"/>
            <w:hideMark/>
          </w:tcPr>
          <w:p w14:paraId="603C3992"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Absolut</w:t>
            </w:r>
          </w:p>
        </w:tc>
        <w:tc>
          <w:tcPr>
            <w:tcW w:w="634" w:type="dxa"/>
            <w:tcBorders>
              <w:top w:val="nil"/>
              <w:left w:val="nil"/>
              <w:bottom w:val="single" w:sz="4" w:space="0" w:color="auto"/>
              <w:right w:val="single" w:sz="8" w:space="0" w:color="auto"/>
            </w:tcBorders>
            <w:shd w:val="clear" w:color="auto" w:fill="9D2235" w:themeFill="accent1"/>
            <w:noWrap/>
            <w:vAlign w:val="bottom"/>
            <w:hideMark/>
          </w:tcPr>
          <w:p w14:paraId="0179895C" w14:textId="77777777" w:rsidR="00241843" w:rsidRPr="00C20CC9" w:rsidRDefault="00241843" w:rsidP="00241843">
            <w:pPr>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w:t>
            </w:r>
          </w:p>
        </w:tc>
      </w:tr>
      <w:tr w:rsidR="00241843" w:rsidRPr="00C20CC9" w14:paraId="6A4A422B"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792A245C"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Contractació pública</w:t>
            </w:r>
          </w:p>
        </w:tc>
        <w:tc>
          <w:tcPr>
            <w:tcW w:w="890" w:type="dxa"/>
            <w:tcBorders>
              <w:top w:val="nil"/>
              <w:left w:val="nil"/>
              <w:bottom w:val="single" w:sz="4" w:space="0" w:color="auto"/>
              <w:right w:val="single" w:sz="4" w:space="0" w:color="auto"/>
            </w:tcBorders>
            <w:shd w:val="clear" w:color="000000" w:fill="FFFFFF"/>
            <w:noWrap/>
            <w:vAlign w:val="bottom"/>
            <w:hideMark/>
          </w:tcPr>
          <w:p w14:paraId="60C1C36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12</w:t>
            </w:r>
          </w:p>
        </w:tc>
        <w:tc>
          <w:tcPr>
            <w:tcW w:w="0" w:type="auto"/>
            <w:tcBorders>
              <w:top w:val="nil"/>
              <w:left w:val="nil"/>
              <w:bottom w:val="single" w:sz="4" w:space="0" w:color="auto"/>
              <w:right w:val="single" w:sz="4" w:space="0" w:color="auto"/>
            </w:tcBorders>
            <w:shd w:val="clear" w:color="000000" w:fill="FFFFFF"/>
            <w:noWrap/>
            <w:vAlign w:val="bottom"/>
            <w:hideMark/>
          </w:tcPr>
          <w:p w14:paraId="0473720A"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34 %</w:t>
            </w:r>
          </w:p>
        </w:tc>
        <w:tc>
          <w:tcPr>
            <w:tcW w:w="0" w:type="auto"/>
            <w:tcBorders>
              <w:top w:val="nil"/>
              <w:left w:val="nil"/>
              <w:bottom w:val="single" w:sz="4" w:space="0" w:color="auto"/>
              <w:right w:val="single" w:sz="4" w:space="0" w:color="auto"/>
            </w:tcBorders>
            <w:shd w:val="clear" w:color="000000" w:fill="FFFFFF"/>
            <w:noWrap/>
            <w:vAlign w:val="bottom"/>
            <w:hideMark/>
          </w:tcPr>
          <w:p w14:paraId="5BEA8EA5"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57</w:t>
            </w:r>
          </w:p>
        </w:tc>
        <w:tc>
          <w:tcPr>
            <w:tcW w:w="0" w:type="auto"/>
            <w:tcBorders>
              <w:top w:val="nil"/>
              <w:left w:val="nil"/>
              <w:bottom w:val="single" w:sz="4" w:space="0" w:color="auto"/>
              <w:right w:val="single" w:sz="4" w:space="0" w:color="auto"/>
            </w:tcBorders>
            <w:shd w:val="clear" w:color="000000" w:fill="FFFFFF"/>
            <w:noWrap/>
            <w:vAlign w:val="bottom"/>
            <w:hideMark/>
          </w:tcPr>
          <w:p w14:paraId="506F45CE"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31 %</w:t>
            </w:r>
          </w:p>
        </w:tc>
        <w:tc>
          <w:tcPr>
            <w:tcW w:w="0" w:type="auto"/>
            <w:tcBorders>
              <w:top w:val="nil"/>
              <w:left w:val="nil"/>
              <w:bottom w:val="single" w:sz="4" w:space="0" w:color="auto"/>
              <w:right w:val="single" w:sz="4" w:space="0" w:color="auto"/>
            </w:tcBorders>
            <w:shd w:val="clear" w:color="000000" w:fill="FFFFFF"/>
            <w:noWrap/>
            <w:vAlign w:val="bottom"/>
            <w:hideMark/>
          </w:tcPr>
          <w:p w14:paraId="57D5BEF6"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3E0BB603"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25 %</w:t>
            </w:r>
          </w:p>
        </w:tc>
        <w:tc>
          <w:tcPr>
            <w:tcW w:w="0" w:type="auto"/>
            <w:tcBorders>
              <w:top w:val="nil"/>
              <w:left w:val="nil"/>
              <w:bottom w:val="single" w:sz="4" w:space="0" w:color="auto"/>
              <w:right w:val="single" w:sz="4" w:space="0" w:color="auto"/>
            </w:tcBorders>
            <w:shd w:val="clear" w:color="000000" w:fill="FFFFFF"/>
            <w:noWrap/>
            <w:vAlign w:val="bottom"/>
            <w:hideMark/>
          </w:tcPr>
          <w:p w14:paraId="62527857"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72</w:t>
            </w:r>
          </w:p>
        </w:tc>
        <w:tc>
          <w:tcPr>
            <w:tcW w:w="634" w:type="dxa"/>
            <w:tcBorders>
              <w:top w:val="nil"/>
              <w:left w:val="nil"/>
              <w:bottom w:val="single" w:sz="4" w:space="0" w:color="auto"/>
              <w:right w:val="single" w:sz="8" w:space="0" w:color="auto"/>
            </w:tcBorders>
            <w:shd w:val="clear" w:color="000000" w:fill="FFFFFF"/>
            <w:noWrap/>
            <w:vAlign w:val="bottom"/>
            <w:hideMark/>
          </w:tcPr>
          <w:p w14:paraId="10DF86FD"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32 %</w:t>
            </w:r>
          </w:p>
        </w:tc>
      </w:tr>
      <w:tr w:rsidR="00241843" w:rsidRPr="00C20CC9" w14:paraId="214E79E2" w14:textId="77777777" w:rsidTr="0013453B">
        <w:trPr>
          <w:trHeight w:val="300"/>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3DD9568B"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Concessions</w:t>
            </w:r>
          </w:p>
        </w:tc>
        <w:tc>
          <w:tcPr>
            <w:tcW w:w="890" w:type="dxa"/>
            <w:tcBorders>
              <w:top w:val="nil"/>
              <w:left w:val="nil"/>
              <w:bottom w:val="single" w:sz="4" w:space="0" w:color="auto"/>
              <w:right w:val="single" w:sz="4" w:space="0" w:color="auto"/>
            </w:tcBorders>
            <w:shd w:val="clear" w:color="auto" w:fill="auto"/>
            <w:noWrap/>
            <w:vAlign w:val="bottom"/>
            <w:hideMark/>
          </w:tcPr>
          <w:p w14:paraId="55D9F40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w:t>
            </w:r>
          </w:p>
        </w:tc>
        <w:tc>
          <w:tcPr>
            <w:tcW w:w="0" w:type="auto"/>
            <w:tcBorders>
              <w:top w:val="nil"/>
              <w:left w:val="nil"/>
              <w:bottom w:val="single" w:sz="4" w:space="0" w:color="auto"/>
              <w:right w:val="single" w:sz="4" w:space="0" w:color="auto"/>
            </w:tcBorders>
            <w:shd w:val="clear" w:color="auto" w:fill="auto"/>
            <w:noWrap/>
            <w:vAlign w:val="bottom"/>
            <w:hideMark/>
          </w:tcPr>
          <w:p w14:paraId="25748398"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9 %</w:t>
            </w:r>
          </w:p>
        </w:tc>
        <w:tc>
          <w:tcPr>
            <w:tcW w:w="0" w:type="auto"/>
            <w:tcBorders>
              <w:top w:val="nil"/>
              <w:left w:val="nil"/>
              <w:bottom w:val="single" w:sz="4" w:space="0" w:color="auto"/>
              <w:right w:val="single" w:sz="4" w:space="0" w:color="auto"/>
            </w:tcBorders>
            <w:shd w:val="clear" w:color="auto" w:fill="auto"/>
            <w:noWrap/>
            <w:vAlign w:val="bottom"/>
            <w:hideMark/>
          </w:tcPr>
          <w:p w14:paraId="01E9352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w:t>
            </w:r>
          </w:p>
        </w:tc>
        <w:tc>
          <w:tcPr>
            <w:tcW w:w="0" w:type="auto"/>
            <w:tcBorders>
              <w:top w:val="nil"/>
              <w:left w:val="nil"/>
              <w:bottom w:val="single" w:sz="4" w:space="0" w:color="auto"/>
              <w:right w:val="single" w:sz="4" w:space="0" w:color="auto"/>
            </w:tcBorders>
            <w:shd w:val="clear" w:color="auto" w:fill="auto"/>
            <w:noWrap/>
            <w:vAlign w:val="bottom"/>
            <w:hideMark/>
          </w:tcPr>
          <w:p w14:paraId="6AA84E2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3 %</w:t>
            </w:r>
          </w:p>
        </w:tc>
        <w:tc>
          <w:tcPr>
            <w:tcW w:w="0" w:type="auto"/>
            <w:tcBorders>
              <w:top w:val="nil"/>
              <w:left w:val="nil"/>
              <w:bottom w:val="single" w:sz="4" w:space="0" w:color="auto"/>
              <w:right w:val="single" w:sz="4" w:space="0" w:color="auto"/>
            </w:tcBorders>
            <w:shd w:val="clear" w:color="auto" w:fill="auto"/>
            <w:noWrap/>
            <w:vAlign w:val="bottom"/>
            <w:hideMark/>
          </w:tcPr>
          <w:p w14:paraId="55CB81EB"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8</w:t>
            </w:r>
          </w:p>
        </w:tc>
        <w:tc>
          <w:tcPr>
            <w:tcW w:w="0" w:type="auto"/>
            <w:tcBorders>
              <w:top w:val="nil"/>
              <w:left w:val="nil"/>
              <w:bottom w:val="single" w:sz="4" w:space="0" w:color="auto"/>
              <w:right w:val="single" w:sz="4" w:space="0" w:color="auto"/>
            </w:tcBorders>
            <w:shd w:val="clear" w:color="auto" w:fill="auto"/>
            <w:noWrap/>
            <w:vAlign w:val="bottom"/>
            <w:hideMark/>
          </w:tcPr>
          <w:p w14:paraId="7B43EAFC"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5 %</w:t>
            </w:r>
          </w:p>
        </w:tc>
        <w:tc>
          <w:tcPr>
            <w:tcW w:w="0" w:type="auto"/>
            <w:tcBorders>
              <w:top w:val="nil"/>
              <w:left w:val="nil"/>
              <w:bottom w:val="single" w:sz="4" w:space="0" w:color="auto"/>
              <w:right w:val="single" w:sz="4" w:space="0" w:color="auto"/>
            </w:tcBorders>
            <w:shd w:val="clear" w:color="auto" w:fill="auto"/>
            <w:noWrap/>
            <w:vAlign w:val="bottom"/>
            <w:hideMark/>
          </w:tcPr>
          <w:p w14:paraId="779AC4D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11</w:t>
            </w:r>
          </w:p>
        </w:tc>
        <w:tc>
          <w:tcPr>
            <w:tcW w:w="634" w:type="dxa"/>
            <w:tcBorders>
              <w:top w:val="nil"/>
              <w:left w:val="nil"/>
              <w:bottom w:val="single" w:sz="4" w:space="0" w:color="auto"/>
              <w:right w:val="single" w:sz="8" w:space="0" w:color="auto"/>
            </w:tcBorders>
            <w:shd w:val="clear" w:color="auto" w:fill="auto"/>
            <w:noWrap/>
            <w:vAlign w:val="bottom"/>
            <w:hideMark/>
          </w:tcPr>
          <w:p w14:paraId="077EAA0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5 %</w:t>
            </w:r>
          </w:p>
        </w:tc>
      </w:tr>
      <w:tr w:rsidR="00241843" w:rsidRPr="00C20CC9" w14:paraId="69527E34" w14:textId="77777777" w:rsidTr="0013453B">
        <w:trPr>
          <w:trHeight w:val="300"/>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5AA69FAD"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Obres</w:t>
            </w:r>
          </w:p>
        </w:tc>
        <w:tc>
          <w:tcPr>
            <w:tcW w:w="890" w:type="dxa"/>
            <w:tcBorders>
              <w:top w:val="nil"/>
              <w:left w:val="nil"/>
              <w:bottom w:val="single" w:sz="4" w:space="0" w:color="auto"/>
              <w:right w:val="single" w:sz="4" w:space="0" w:color="auto"/>
            </w:tcBorders>
            <w:shd w:val="clear" w:color="auto" w:fill="auto"/>
            <w:noWrap/>
            <w:vAlign w:val="bottom"/>
            <w:hideMark/>
          </w:tcPr>
          <w:p w14:paraId="4548A21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0" w:type="auto"/>
            <w:tcBorders>
              <w:top w:val="nil"/>
              <w:left w:val="nil"/>
              <w:bottom w:val="single" w:sz="4" w:space="0" w:color="auto"/>
              <w:right w:val="single" w:sz="4" w:space="0" w:color="auto"/>
            </w:tcBorders>
            <w:shd w:val="clear" w:color="auto" w:fill="auto"/>
            <w:noWrap/>
            <w:vAlign w:val="bottom"/>
            <w:hideMark/>
          </w:tcPr>
          <w:p w14:paraId="0E800C7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6 %</w:t>
            </w:r>
          </w:p>
        </w:tc>
        <w:tc>
          <w:tcPr>
            <w:tcW w:w="0" w:type="auto"/>
            <w:tcBorders>
              <w:top w:val="nil"/>
              <w:left w:val="nil"/>
              <w:bottom w:val="single" w:sz="4" w:space="0" w:color="auto"/>
              <w:right w:val="single" w:sz="4" w:space="0" w:color="auto"/>
            </w:tcBorders>
            <w:shd w:val="clear" w:color="auto" w:fill="auto"/>
            <w:noWrap/>
            <w:vAlign w:val="bottom"/>
            <w:hideMark/>
          </w:tcPr>
          <w:p w14:paraId="616A706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17</w:t>
            </w:r>
          </w:p>
        </w:tc>
        <w:tc>
          <w:tcPr>
            <w:tcW w:w="0" w:type="auto"/>
            <w:tcBorders>
              <w:top w:val="nil"/>
              <w:left w:val="nil"/>
              <w:bottom w:val="single" w:sz="4" w:space="0" w:color="auto"/>
              <w:right w:val="single" w:sz="4" w:space="0" w:color="auto"/>
            </w:tcBorders>
            <w:shd w:val="clear" w:color="auto" w:fill="auto"/>
            <w:noWrap/>
            <w:vAlign w:val="bottom"/>
            <w:hideMark/>
          </w:tcPr>
          <w:p w14:paraId="4B678E2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9 %</w:t>
            </w:r>
          </w:p>
        </w:tc>
        <w:tc>
          <w:tcPr>
            <w:tcW w:w="0" w:type="auto"/>
            <w:tcBorders>
              <w:top w:val="nil"/>
              <w:left w:val="nil"/>
              <w:bottom w:val="single" w:sz="4" w:space="0" w:color="auto"/>
              <w:right w:val="single" w:sz="4" w:space="0" w:color="auto"/>
            </w:tcBorders>
            <w:shd w:val="clear" w:color="auto" w:fill="auto"/>
            <w:noWrap/>
            <w:vAlign w:val="bottom"/>
            <w:hideMark/>
          </w:tcPr>
          <w:p w14:paraId="5EC4C9A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w:t>
            </w:r>
          </w:p>
        </w:tc>
        <w:tc>
          <w:tcPr>
            <w:tcW w:w="0" w:type="auto"/>
            <w:tcBorders>
              <w:top w:val="nil"/>
              <w:left w:val="nil"/>
              <w:bottom w:val="single" w:sz="4" w:space="0" w:color="auto"/>
              <w:right w:val="single" w:sz="4" w:space="0" w:color="auto"/>
            </w:tcBorders>
            <w:shd w:val="clear" w:color="auto" w:fill="auto"/>
            <w:noWrap/>
            <w:vAlign w:val="bottom"/>
            <w:hideMark/>
          </w:tcPr>
          <w:p w14:paraId="3E79E07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4 %</w:t>
            </w:r>
          </w:p>
        </w:tc>
        <w:tc>
          <w:tcPr>
            <w:tcW w:w="0" w:type="auto"/>
            <w:tcBorders>
              <w:top w:val="nil"/>
              <w:left w:val="nil"/>
              <w:bottom w:val="single" w:sz="4" w:space="0" w:color="auto"/>
              <w:right w:val="single" w:sz="4" w:space="0" w:color="auto"/>
            </w:tcBorders>
            <w:shd w:val="clear" w:color="auto" w:fill="auto"/>
            <w:noWrap/>
            <w:vAlign w:val="bottom"/>
            <w:hideMark/>
          </w:tcPr>
          <w:p w14:paraId="64A42CC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w:t>
            </w:r>
          </w:p>
        </w:tc>
        <w:tc>
          <w:tcPr>
            <w:tcW w:w="634" w:type="dxa"/>
            <w:tcBorders>
              <w:top w:val="nil"/>
              <w:left w:val="nil"/>
              <w:bottom w:val="single" w:sz="4" w:space="0" w:color="auto"/>
              <w:right w:val="single" w:sz="8" w:space="0" w:color="auto"/>
            </w:tcBorders>
            <w:shd w:val="clear" w:color="auto" w:fill="auto"/>
            <w:noWrap/>
            <w:vAlign w:val="bottom"/>
            <w:hideMark/>
          </w:tcPr>
          <w:p w14:paraId="0956FDC7"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2 %</w:t>
            </w:r>
          </w:p>
        </w:tc>
      </w:tr>
      <w:tr w:rsidR="00241843" w:rsidRPr="00C20CC9" w14:paraId="3DBA131B" w14:textId="77777777" w:rsidTr="0013453B">
        <w:trPr>
          <w:trHeight w:val="300"/>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1CC07299"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Subministraments</w:t>
            </w:r>
          </w:p>
        </w:tc>
        <w:tc>
          <w:tcPr>
            <w:tcW w:w="890" w:type="dxa"/>
            <w:tcBorders>
              <w:top w:val="nil"/>
              <w:left w:val="nil"/>
              <w:bottom w:val="single" w:sz="4" w:space="0" w:color="auto"/>
              <w:right w:val="single" w:sz="4" w:space="0" w:color="auto"/>
            </w:tcBorders>
            <w:shd w:val="clear" w:color="auto" w:fill="auto"/>
            <w:noWrap/>
            <w:vAlign w:val="bottom"/>
            <w:hideMark/>
          </w:tcPr>
          <w:p w14:paraId="1DF92C07"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auto" w:fill="auto"/>
            <w:noWrap/>
            <w:vAlign w:val="bottom"/>
            <w:hideMark/>
          </w:tcPr>
          <w:p w14:paraId="7B1AD737"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auto" w:fill="auto"/>
            <w:noWrap/>
            <w:vAlign w:val="bottom"/>
            <w:hideMark/>
          </w:tcPr>
          <w:p w14:paraId="4FBF4E8B"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w:t>
            </w:r>
          </w:p>
        </w:tc>
        <w:tc>
          <w:tcPr>
            <w:tcW w:w="0" w:type="auto"/>
            <w:tcBorders>
              <w:top w:val="nil"/>
              <w:left w:val="nil"/>
              <w:bottom w:val="single" w:sz="4" w:space="0" w:color="auto"/>
              <w:right w:val="single" w:sz="4" w:space="0" w:color="auto"/>
            </w:tcBorders>
            <w:shd w:val="clear" w:color="auto" w:fill="auto"/>
            <w:noWrap/>
            <w:vAlign w:val="bottom"/>
            <w:hideMark/>
          </w:tcPr>
          <w:p w14:paraId="7935042F"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3 %</w:t>
            </w:r>
          </w:p>
        </w:tc>
        <w:tc>
          <w:tcPr>
            <w:tcW w:w="0" w:type="auto"/>
            <w:tcBorders>
              <w:top w:val="nil"/>
              <w:left w:val="nil"/>
              <w:bottom w:val="single" w:sz="4" w:space="0" w:color="auto"/>
              <w:right w:val="single" w:sz="4" w:space="0" w:color="auto"/>
            </w:tcBorders>
            <w:shd w:val="clear" w:color="auto" w:fill="auto"/>
            <w:noWrap/>
            <w:vAlign w:val="bottom"/>
            <w:hideMark/>
          </w:tcPr>
          <w:p w14:paraId="01EE692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0" w:type="auto"/>
            <w:tcBorders>
              <w:top w:val="nil"/>
              <w:left w:val="nil"/>
              <w:bottom w:val="single" w:sz="4" w:space="0" w:color="auto"/>
              <w:right w:val="single" w:sz="4" w:space="0" w:color="auto"/>
            </w:tcBorders>
            <w:shd w:val="clear" w:color="auto" w:fill="auto"/>
            <w:noWrap/>
            <w:vAlign w:val="bottom"/>
            <w:hideMark/>
          </w:tcPr>
          <w:p w14:paraId="32459E9E"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1 %</w:t>
            </w:r>
          </w:p>
        </w:tc>
        <w:tc>
          <w:tcPr>
            <w:tcW w:w="0" w:type="auto"/>
            <w:tcBorders>
              <w:top w:val="nil"/>
              <w:left w:val="nil"/>
              <w:bottom w:val="single" w:sz="4" w:space="0" w:color="auto"/>
              <w:right w:val="single" w:sz="4" w:space="0" w:color="auto"/>
            </w:tcBorders>
            <w:shd w:val="clear" w:color="auto" w:fill="auto"/>
            <w:noWrap/>
            <w:vAlign w:val="bottom"/>
            <w:hideMark/>
          </w:tcPr>
          <w:p w14:paraId="33E2E0E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7</w:t>
            </w:r>
          </w:p>
        </w:tc>
        <w:tc>
          <w:tcPr>
            <w:tcW w:w="634" w:type="dxa"/>
            <w:tcBorders>
              <w:top w:val="nil"/>
              <w:left w:val="nil"/>
              <w:bottom w:val="single" w:sz="4" w:space="0" w:color="auto"/>
              <w:right w:val="single" w:sz="8" w:space="0" w:color="auto"/>
            </w:tcBorders>
            <w:shd w:val="clear" w:color="auto" w:fill="auto"/>
            <w:noWrap/>
            <w:vAlign w:val="bottom"/>
            <w:hideMark/>
          </w:tcPr>
          <w:p w14:paraId="21D9DB2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3 %</w:t>
            </w:r>
          </w:p>
        </w:tc>
      </w:tr>
      <w:tr w:rsidR="00241843" w:rsidRPr="00C20CC9" w14:paraId="79306E9D" w14:textId="77777777" w:rsidTr="0013453B">
        <w:trPr>
          <w:trHeight w:val="300"/>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267BD0C5"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Serveis</w:t>
            </w:r>
          </w:p>
        </w:tc>
        <w:tc>
          <w:tcPr>
            <w:tcW w:w="890" w:type="dxa"/>
            <w:tcBorders>
              <w:top w:val="nil"/>
              <w:left w:val="nil"/>
              <w:bottom w:val="single" w:sz="4" w:space="0" w:color="auto"/>
              <w:right w:val="single" w:sz="4" w:space="0" w:color="auto"/>
            </w:tcBorders>
            <w:shd w:val="clear" w:color="auto" w:fill="auto"/>
            <w:noWrap/>
            <w:vAlign w:val="bottom"/>
            <w:hideMark/>
          </w:tcPr>
          <w:p w14:paraId="7704E6DC"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7</w:t>
            </w:r>
          </w:p>
        </w:tc>
        <w:tc>
          <w:tcPr>
            <w:tcW w:w="0" w:type="auto"/>
            <w:tcBorders>
              <w:top w:val="nil"/>
              <w:left w:val="nil"/>
              <w:bottom w:val="single" w:sz="4" w:space="0" w:color="auto"/>
              <w:right w:val="single" w:sz="4" w:space="0" w:color="auto"/>
            </w:tcBorders>
            <w:shd w:val="clear" w:color="auto" w:fill="auto"/>
            <w:noWrap/>
            <w:vAlign w:val="bottom"/>
            <w:hideMark/>
          </w:tcPr>
          <w:p w14:paraId="12198933"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20 %</w:t>
            </w:r>
          </w:p>
        </w:tc>
        <w:tc>
          <w:tcPr>
            <w:tcW w:w="0" w:type="auto"/>
            <w:tcBorders>
              <w:top w:val="nil"/>
              <w:left w:val="nil"/>
              <w:bottom w:val="single" w:sz="4" w:space="0" w:color="auto"/>
              <w:right w:val="single" w:sz="4" w:space="0" w:color="auto"/>
            </w:tcBorders>
            <w:shd w:val="clear" w:color="auto" w:fill="auto"/>
            <w:noWrap/>
            <w:vAlign w:val="bottom"/>
            <w:hideMark/>
          </w:tcPr>
          <w:p w14:paraId="78B125FE"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w:t>
            </w:r>
          </w:p>
        </w:tc>
        <w:tc>
          <w:tcPr>
            <w:tcW w:w="0" w:type="auto"/>
            <w:tcBorders>
              <w:top w:val="nil"/>
              <w:left w:val="nil"/>
              <w:bottom w:val="single" w:sz="4" w:space="0" w:color="auto"/>
              <w:right w:val="single" w:sz="4" w:space="0" w:color="auto"/>
            </w:tcBorders>
            <w:shd w:val="clear" w:color="auto" w:fill="auto"/>
            <w:noWrap/>
            <w:vAlign w:val="bottom"/>
            <w:hideMark/>
          </w:tcPr>
          <w:p w14:paraId="3F0B718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15 %</w:t>
            </w:r>
          </w:p>
        </w:tc>
        <w:tc>
          <w:tcPr>
            <w:tcW w:w="0" w:type="auto"/>
            <w:tcBorders>
              <w:top w:val="nil"/>
              <w:left w:val="nil"/>
              <w:bottom w:val="single" w:sz="4" w:space="0" w:color="auto"/>
              <w:right w:val="single" w:sz="4" w:space="0" w:color="auto"/>
            </w:tcBorders>
            <w:shd w:val="clear" w:color="auto" w:fill="auto"/>
            <w:noWrap/>
            <w:vAlign w:val="bottom"/>
            <w:hideMark/>
          </w:tcPr>
          <w:p w14:paraId="350EB2B0"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27</w:t>
            </w:r>
          </w:p>
        </w:tc>
        <w:tc>
          <w:tcPr>
            <w:tcW w:w="0" w:type="auto"/>
            <w:tcBorders>
              <w:top w:val="nil"/>
              <w:left w:val="nil"/>
              <w:bottom w:val="single" w:sz="4" w:space="0" w:color="auto"/>
              <w:right w:val="single" w:sz="4" w:space="0" w:color="auto"/>
            </w:tcBorders>
            <w:shd w:val="clear" w:color="auto" w:fill="auto"/>
            <w:noWrap/>
            <w:vAlign w:val="bottom"/>
            <w:hideMark/>
          </w:tcPr>
          <w:p w14:paraId="0FE9ECB2"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16 %</w:t>
            </w:r>
          </w:p>
        </w:tc>
        <w:tc>
          <w:tcPr>
            <w:tcW w:w="0" w:type="auto"/>
            <w:tcBorders>
              <w:top w:val="nil"/>
              <w:left w:val="nil"/>
              <w:bottom w:val="single" w:sz="4" w:space="0" w:color="auto"/>
              <w:right w:val="single" w:sz="4" w:space="0" w:color="auto"/>
            </w:tcBorders>
            <w:shd w:val="clear" w:color="auto" w:fill="auto"/>
            <w:noWrap/>
            <w:vAlign w:val="bottom"/>
            <w:hideMark/>
          </w:tcPr>
          <w:p w14:paraId="1C2A2B9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42</w:t>
            </w:r>
          </w:p>
        </w:tc>
        <w:tc>
          <w:tcPr>
            <w:tcW w:w="634" w:type="dxa"/>
            <w:tcBorders>
              <w:top w:val="nil"/>
              <w:left w:val="nil"/>
              <w:bottom w:val="single" w:sz="4" w:space="0" w:color="auto"/>
              <w:right w:val="single" w:sz="8" w:space="0" w:color="auto"/>
            </w:tcBorders>
            <w:shd w:val="clear" w:color="auto" w:fill="auto"/>
            <w:noWrap/>
            <w:vAlign w:val="bottom"/>
            <w:hideMark/>
          </w:tcPr>
          <w:p w14:paraId="18D6881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19 %</w:t>
            </w:r>
          </w:p>
        </w:tc>
      </w:tr>
      <w:tr w:rsidR="00241843" w:rsidRPr="00C20CC9" w14:paraId="32453651" w14:textId="77777777" w:rsidTr="0013453B">
        <w:trPr>
          <w:trHeight w:val="300"/>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52107213"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Altres</w:t>
            </w:r>
          </w:p>
        </w:tc>
        <w:tc>
          <w:tcPr>
            <w:tcW w:w="890" w:type="dxa"/>
            <w:tcBorders>
              <w:top w:val="nil"/>
              <w:left w:val="nil"/>
              <w:bottom w:val="single" w:sz="4" w:space="0" w:color="auto"/>
              <w:right w:val="single" w:sz="4" w:space="0" w:color="auto"/>
            </w:tcBorders>
            <w:shd w:val="clear" w:color="auto" w:fill="auto"/>
            <w:noWrap/>
            <w:vAlign w:val="bottom"/>
            <w:hideMark/>
          </w:tcPr>
          <w:p w14:paraId="5BF51240"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auto" w:fill="auto"/>
            <w:noWrap/>
            <w:vAlign w:val="bottom"/>
            <w:hideMark/>
          </w:tcPr>
          <w:p w14:paraId="63CA08C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auto" w:fill="auto"/>
            <w:noWrap/>
            <w:vAlign w:val="bottom"/>
            <w:hideMark/>
          </w:tcPr>
          <w:p w14:paraId="58C07B5C"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auto" w:fill="auto"/>
            <w:noWrap/>
            <w:vAlign w:val="bottom"/>
            <w:hideMark/>
          </w:tcPr>
          <w:p w14:paraId="6B495EEC"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auto" w:fill="auto"/>
            <w:noWrap/>
            <w:vAlign w:val="bottom"/>
            <w:hideMark/>
          </w:tcPr>
          <w:p w14:paraId="78CB7027"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auto" w:fill="auto"/>
            <w:noWrap/>
            <w:vAlign w:val="bottom"/>
            <w:hideMark/>
          </w:tcPr>
          <w:p w14:paraId="2F9A821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auto" w:fill="auto"/>
            <w:noWrap/>
            <w:vAlign w:val="bottom"/>
            <w:hideMark/>
          </w:tcPr>
          <w:p w14:paraId="557D011F"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7</w:t>
            </w:r>
          </w:p>
        </w:tc>
        <w:tc>
          <w:tcPr>
            <w:tcW w:w="634" w:type="dxa"/>
            <w:tcBorders>
              <w:top w:val="nil"/>
              <w:left w:val="nil"/>
              <w:bottom w:val="single" w:sz="4" w:space="0" w:color="auto"/>
              <w:right w:val="single" w:sz="8" w:space="0" w:color="auto"/>
            </w:tcBorders>
            <w:shd w:val="clear" w:color="auto" w:fill="auto"/>
            <w:noWrap/>
            <w:vAlign w:val="bottom"/>
            <w:hideMark/>
          </w:tcPr>
          <w:p w14:paraId="37A0E385"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3 %</w:t>
            </w:r>
          </w:p>
        </w:tc>
      </w:tr>
      <w:tr w:rsidR="00241843" w:rsidRPr="00C20CC9" w14:paraId="0C166181"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24418277"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Gestió d’actius / Patrimoni</w:t>
            </w:r>
          </w:p>
        </w:tc>
        <w:tc>
          <w:tcPr>
            <w:tcW w:w="890" w:type="dxa"/>
            <w:tcBorders>
              <w:top w:val="nil"/>
              <w:left w:val="nil"/>
              <w:bottom w:val="single" w:sz="4" w:space="0" w:color="auto"/>
              <w:right w:val="single" w:sz="4" w:space="0" w:color="auto"/>
            </w:tcBorders>
            <w:shd w:val="clear" w:color="000000" w:fill="FFFFFF"/>
            <w:noWrap/>
            <w:vAlign w:val="bottom"/>
            <w:hideMark/>
          </w:tcPr>
          <w:p w14:paraId="0036DC30"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53A9BF74"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11 %</w:t>
            </w:r>
          </w:p>
        </w:tc>
        <w:tc>
          <w:tcPr>
            <w:tcW w:w="0" w:type="auto"/>
            <w:tcBorders>
              <w:top w:val="nil"/>
              <w:left w:val="nil"/>
              <w:bottom w:val="single" w:sz="4" w:space="0" w:color="auto"/>
              <w:right w:val="single" w:sz="4" w:space="0" w:color="auto"/>
            </w:tcBorders>
            <w:shd w:val="clear" w:color="000000" w:fill="FFFFFF"/>
            <w:noWrap/>
            <w:vAlign w:val="bottom"/>
            <w:hideMark/>
          </w:tcPr>
          <w:p w14:paraId="3222B0D1"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77E60476"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10 %</w:t>
            </w:r>
          </w:p>
        </w:tc>
        <w:tc>
          <w:tcPr>
            <w:tcW w:w="0" w:type="auto"/>
            <w:tcBorders>
              <w:top w:val="nil"/>
              <w:left w:val="nil"/>
              <w:bottom w:val="single" w:sz="4" w:space="0" w:color="auto"/>
              <w:right w:val="single" w:sz="4" w:space="0" w:color="auto"/>
            </w:tcBorders>
            <w:shd w:val="clear" w:color="000000" w:fill="FFFFFF"/>
            <w:noWrap/>
            <w:vAlign w:val="bottom"/>
            <w:hideMark/>
          </w:tcPr>
          <w:p w14:paraId="4E460818"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6FB169D7"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4 %</w:t>
            </w:r>
          </w:p>
        </w:tc>
        <w:tc>
          <w:tcPr>
            <w:tcW w:w="0" w:type="auto"/>
            <w:tcBorders>
              <w:top w:val="nil"/>
              <w:left w:val="nil"/>
              <w:bottom w:val="single" w:sz="4" w:space="0" w:color="auto"/>
              <w:right w:val="single" w:sz="4" w:space="0" w:color="auto"/>
            </w:tcBorders>
            <w:shd w:val="clear" w:color="000000" w:fill="FFFFFF"/>
            <w:noWrap/>
            <w:vAlign w:val="bottom"/>
            <w:hideMark/>
          </w:tcPr>
          <w:p w14:paraId="0436573E"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9</w:t>
            </w:r>
          </w:p>
        </w:tc>
        <w:tc>
          <w:tcPr>
            <w:tcW w:w="634" w:type="dxa"/>
            <w:tcBorders>
              <w:top w:val="nil"/>
              <w:left w:val="nil"/>
              <w:bottom w:val="single" w:sz="4" w:space="0" w:color="auto"/>
              <w:right w:val="single" w:sz="8" w:space="0" w:color="auto"/>
            </w:tcBorders>
            <w:shd w:val="clear" w:color="000000" w:fill="FFFFFF"/>
            <w:noWrap/>
            <w:vAlign w:val="bottom"/>
            <w:hideMark/>
          </w:tcPr>
          <w:p w14:paraId="33BD9BF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4 %</w:t>
            </w:r>
          </w:p>
        </w:tc>
      </w:tr>
      <w:tr w:rsidR="00241843" w:rsidRPr="00C20CC9" w14:paraId="175164DC"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51A73980"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Subvencions</w:t>
            </w:r>
          </w:p>
        </w:tc>
        <w:tc>
          <w:tcPr>
            <w:tcW w:w="890" w:type="dxa"/>
            <w:tcBorders>
              <w:top w:val="nil"/>
              <w:left w:val="nil"/>
              <w:bottom w:val="single" w:sz="4" w:space="0" w:color="auto"/>
              <w:right w:val="single" w:sz="4" w:space="0" w:color="auto"/>
            </w:tcBorders>
            <w:shd w:val="clear" w:color="000000" w:fill="FFFFFF"/>
            <w:noWrap/>
            <w:vAlign w:val="bottom"/>
            <w:hideMark/>
          </w:tcPr>
          <w:p w14:paraId="1755C0B7"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4FCEDE75"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17 %</w:t>
            </w:r>
          </w:p>
        </w:tc>
        <w:tc>
          <w:tcPr>
            <w:tcW w:w="0" w:type="auto"/>
            <w:tcBorders>
              <w:top w:val="nil"/>
              <w:left w:val="nil"/>
              <w:bottom w:val="single" w:sz="4" w:space="0" w:color="auto"/>
              <w:right w:val="single" w:sz="4" w:space="0" w:color="auto"/>
            </w:tcBorders>
            <w:shd w:val="clear" w:color="000000" w:fill="FFFFFF"/>
            <w:noWrap/>
            <w:vAlign w:val="bottom"/>
            <w:hideMark/>
          </w:tcPr>
          <w:p w14:paraId="4E390E43"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7DE4FF6C"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9 %</w:t>
            </w:r>
          </w:p>
        </w:tc>
        <w:tc>
          <w:tcPr>
            <w:tcW w:w="0" w:type="auto"/>
            <w:tcBorders>
              <w:top w:val="nil"/>
              <w:left w:val="nil"/>
              <w:bottom w:val="single" w:sz="4" w:space="0" w:color="auto"/>
              <w:right w:val="single" w:sz="4" w:space="0" w:color="auto"/>
            </w:tcBorders>
            <w:shd w:val="clear" w:color="000000" w:fill="FFFFFF"/>
            <w:noWrap/>
            <w:vAlign w:val="bottom"/>
            <w:hideMark/>
          </w:tcPr>
          <w:p w14:paraId="5527BF54"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w:t>
            </w:r>
          </w:p>
        </w:tc>
        <w:tc>
          <w:tcPr>
            <w:tcW w:w="0" w:type="auto"/>
            <w:tcBorders>
              <w:top w:val="nil"/>
              <w:left w:val="nil"/>
              <w:bottom w:val="single" w:sz="4" w:space="0" w:color="auto"/>
              <w:right w:val="single" w:sz="4" w:space="0" w:color="auto"/>
            </w:tcBorders>
            <w:shd w:val="clear" w:color="000000" w:fill="FFFFFF"/>
            <w:noWrap/>
            <w:vAlign w:val="bottom"/>
            <w:hideMark/>
          </w:tcPr>
          <w:p w14:paraId="70E3E556"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4 %</w:t>
            </w:r>
          </w:p>
        </w:tc>
        <w:tc>
          <w:tcPr>
            <w:tcW w:w="0" w:type="auto"/>
            <w:tcBorders>
              <w:top w:val="nil"/>
              <w:left w:val="nil"/>
              <w:bottom w:val="single" w:sz="4" w:space="0" w:color="auto"/>
              <w:right w:val="single" w:sz="4" w:space="0" w:color="auto"/>
            </w:tcBorders>
            <w:shd w:val="clear" w:color="000000" w:fill="FFFFFF"/>
            <w:noWrap/>
            <w:vAlign w:val="bottom"/>
            <w:hideMark/>
          </w:tcPr>
          <w:p w14:paraId="71E1FCB1"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26</w:t>
            </w:r>
          </w:p>
        </w:tc>
        <w:tc>
          <w:tcPr>
            <w:tcW w:w="634" w:type="dxa"/>
            <w:tcBorders>
              <w:top w:val="nil"/>
              <w:left w:val="nil"/>
              <w:bottom w:val="single" w:sz="4" w:space="0" w:color="auto"/>
              <w:right w:val="single" w:sz="8" w:space="0" w:color="auto"/>
            </w:tcBorders>
            <w:shd w:val="clear" w:color="000000" w:fill="FFFFFF"/>
            <w:noWrap/>
            <w:vAlign w:val="bottom"/>
            <w:hideMark/>
          </w:tcPr>
          <w:p w14:paraId="05A7F43C"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12 %</w:t>
            </w:r>
          </w:p>
        </w:tc>
      </w:tr>
      <w:tr w:rsidR="00241843" w:rsidRPr="00C20CC9" w14:paraId="263907D4"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28971534"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Gestió d’RH</w:t>
            </w:r>
          </w:p>
        </w:tc>
        <w:tc>
          <w:tcPr>
            <w:tcW w:w="890" w:type="dxa"/>
            <w:tcBorders>
              <w:top w:val="nil"/>
              <w:left w:val="nil"/>
              <w:bottom w:val="single" w:sz="4" w:space="0" w:color="auto"/>
              <w:right w:val="single" w:sz="4" w:space="0" w:color="auto"/>
            </w:tcBorders>
            <w:shd w:val="clear" w:color="000000" w:fill="FFFFFF"/>
            <w:noWrap/>
            <w:vAlign w:val="bottom"/>
            <w:hideMark/>
          </w:tcPr>
          <w:p w14:paraId="47153818"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1415C025"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23 %</w:t>
            </w:r>
          </w:p>
        </w:tc>
        <w:tc>
          <w:tcPr>
            <w:tcW w:w="0" w:type="auto"/>
            <w:tcBorders>
              <w:top w:val="nil"/>
              <w:left w:val="nil"/>
              <w:bottom w:val="single" w:sz="4" w:space="0" w:color="auto"/>
              <w:right w:val="single" w:sz="4" w:space="0" w:color="auto"/>
            </w:tcBorders>
            <w:shd w:val="clear" w:color="000000" w:fill="FFFFFF"/>
            <w:noWrap/>
            <w:vAlign w:val="bottom"/>
            <w:hideMark/>
          </w:tcPr>
          <w:p w14:paraId="21791399"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64</w:t>
            </w:r>
          </w:p>
        </w:tc>
        <w:tc>
          <w:tcPr>
            <w:tcW w:w="0" w:type="auto"/>
            <w:tcBorders>
              <w:top w:val="nil"/>
              <w:left w:val="nil"/>
              <w:bottom w:val="single" w:sz="4" w:space="0" w:color="auto"/>
              <w:right w:val="single" w:sz="4" w:space="0" w:color="auto"/>
            </w:tcBorders>
            <w:shd w:val="clear" w:color="000000" w:fill="FFFFFF"/>
            <w:noWrap/>
            <w:vAlign w:val="bottom"/>
            <w:hideMark/>
          </w:tcPr>
          <w:p w14:paraId="3CF1AB59"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35 %</w:t>
            </w:r>
          </w:p>
        </w:tc>
        <w:tc>
          <w:tcPr>
            <w:tcW w:w="0" w:type="auto"/>
            <w:tcBorders>
              <w:top w:val="nil"/>
              <w:left w:val="nil"/>
              <w:bottom w:val="single" w:sz="4" w:space="0" w:color="auto"/>
              <w:right w:val="single" w:sz="4" w:space="0" w:color="auto"/>
            </w:tcBorders>
            <w:shd w:val="clear" w:color="000000" w:fill="FFFFFF"/>
            <w:noWrap/>
            <w:vAlign w:val="bottom"/>
            <w:hideMark/>
          </w:tcPr>
          <w:p w14:paraId="1E475C36"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68</w:t>
            </w:r>
          </w:p>
        </w:tc>
        <w:tc>
          <w:tcPr>
            <w:tcW w:w="0" w:type="auto"/>
            <w:tcBorders>
              <w:top w:val="nil"/>
              <w:left w:val="nil"/>
              <w:bottom w:val="single" w:sz="4" w:space="0" w:color="auto"/>
              <w:right w:val="single" w:sz="4" w:space="0" w:color="auto"/>
            </w:tcBorders>
            <w:shd w:val="clear" w:color="000000" w:fill="FFFFFF"/>
            <w:noWrap/>
            <w:vAlign w:val="bottom"/>
            <w:hideMark/>
          </w:tcPr>
          <w:p w14:paraId="32A94628"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40 %</w:t>
            </w:r>
          </w:p>
        </w:tc>
        <w:tc>
          <w:tcPr>
            <w:tcW w:w="0" w:type="auto"/>
            <w:tcBorders>
              <w:top w:val="nil"/>
              <w:left w:val="nil"/>
              <w:bottom w:val="single" w:sz="4" w:space="0" w:color="auto"/>
              <w:right w:val="single" w:sz="4" w:space="0" w:color="auto"/>
            </w:tcBorders>
            <w:shd w:val="clear" w:color="000000" w:fill="FFFFFF"/>
            <w:noWrap/>
            <w:vAlign w:val="bottom"/>
            <w:hideMark/>
          </w:tcPr>
          <w:p w14:paraId="22F52B66"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64</w:t>
            </w:r>
          </w:p>
        </w:tc>
        <w:tc>
          <w:tcPr>
            <w:tcW w:w="634" w:type="dxa"/>
            <w:tcBorders>
              <w:top w:val="nil"/>
              <w:left w:val="nil"/>
              <w:bottom w:val="single" w:sz="4" w:space="0" w:color="auto"/>
              <w:right w:val="single" w:sz="8" w:space="0" w:color="auto"/>
            </w:tcBorders>
            <w:shd w:val="clear" w:color="000000" w:fill="FFFFFF"/>
            <w:noWrap/>
            <w:vAlign w:val="bottom"/>
            <w:hideMark/>
          </w:tcPr>
          <w:p w14:paraId="328EAABE"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28 %</w:t>
            </w:r>
          </w:p>
        </w:tc>
      </w:tr>
      <w:tr w:rsidR="00241843" w:rsidRPr="00C20CC9" w14:paraId="00B6D167"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74EE0A75"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Procediments selectius</w:t>
            </w:r>
          </w:p>
        </w:tc>
        <w:tc>
          <w:tcPr>
            <w:tcW w:w="890" w:type="dxa"/>
            <w:tcBorders>
              <w:top w:val="nil"/>
              <w:left w:val="nil"/>
              <w:bottom w:val="single" w:sz="4" w:space="0" w:color="auto"/>
              <w:right w:val="single" w:sz="4" w:space="0" w:color="auto"/>
            </w:tcBorders>
            <w:shd w:val="clear" w:color="000000" w:fill="FFFFFF"/>
            <w:noWrap/>
            <w:vAlign w:val="bottom"/>
            <w:hideMark/>
          </w:tcPr>
          <w:p w14:paraId="6B141E6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w:t>
            </w:r>
          </w:p>
        </w:tc>
        <w:tc>
          <w:tcPr>
            <w:tcW w:w="0" w:type="auto"/>
            <w:tcBorders>
              <w:top w:val="nil"/>
              <w:left w:val="nil"/>
              <w:bottom w:val="single" w:sz="4" w:space="0" w:color="auto"/>
              <w:right w:val="single" w:sz="4" w:space="0" w:color="auto"/>
            </w:tcBorders>
            <w:shd w:val="clear" w:color="000000" w:fill="FFFFFF"/>
            <w:noWrap/>
            <w:vAlign w:val="bottom"/>
            <w:hideMark/>
          </w:tcPr>
          <w:p w14:paraId="7DDFC8B5"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14 %</w:t>
            </w:r>
          </w:p>
        </w:tc>
        <w:tc>
          <w:tcPr>
            <w:tcW w:w="0" w:type="auto"/>
            <w:tcBorders>
              <w:top w:val="nil"/>
              <w:left w:val="nil"/>
              <w:bottom w:val="single" w:sz="4" w:space="0" w:color="auto"/>
              <w:right w:val="single" w:sz="4" w:space="0" w:color="auto"/>
            </w:tcBorders>
            <w:shd w:val="clear" w:color="000000" w:fill="FFFFFF"/>
            <w:noWrap/>
            <w:vAlign w:val="bottom"/>
            <w:hideMark/>
          </w:tcPr>
          <w:p w14:paraId="0D23BFDE"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2F8461B8"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18 %</w:t>
            </w:r>
          </w:p>
        </w:tc>
        <w:tc>
          <w:tcPr>
            <w:tcW w:w="0" w:type="auto"/>
            <w:tcBorders>
              <w:top w:val="nil"/>
              <w:left w:val="nil"/>
              <w:bottom w:val="single" w:sz="4" w:space="0" w:color="auto"/>
              <w:right w:val="single" w:sz="4" w:space="0" w:color="auto"/>
            </w:tcBorders>
            <w:shd w:val="clear" w:color="000000" w:fill="FFFFFF"/>
            <w:noWrap/>
            <w:vAlign w:val="bottom"/>
            <w:hideMark/>
          </w:tcPr>
          <w:p w14:paraId="04A5A0EC"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47</w:t>
            </w:r>
          </w:p>
        </w:tc>
        <w:tc>
          <w:tcPr>
            <w:tcW w:w="0" w:type="auto"/>
            <w:tcBorders>
              <w:top w:val="nil"/>
              <w:left w:val="nil"/>
              <w:bottom w:val="single" w:sz="4" w:space="0" w:color="auto"/>
              <w:right w:val="single" w:sz="4" w:space="0" w:color="auto"/>
            </w:tcBorders>
            <w:shd w:val="clear" w:color="000000" w:fill="FFFFFF"/>
            <w:noWrap/>
            <w:vAlign w:val="bottom"/>
            <w:hideMark/>
          </w:tcPr>
          <w:p w14:paraId="611B1F60"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28 %</w:t>
            </w:r>
          </w:p>
        </w:tc>
        <w:tc>
          <w:tcPr>
            <w:tcW w:w="0" w:type="auto"/>
            <w:tcBorders>
              <w:top w:val="nil"/>
              <w:left w:val="nil"/>
              <w:bottom w:val="single" w:sz="4" w:space="0" w:color="auto"/>
              <w:right w:val="single" w:sz="4" w:space="0" w:color="auto"/>
            </w:tcBorders>
            <w:shd w:val="clear" w:color="000000" w:fill="FFFFFF"/>
            <w:noWrap/>
            <w:vAlign w:val="bottom"/>
            <w:hideMark/>
          </w:tcPr>
          <w:p w14:paraId="688F951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22</w:t>
            </w:r>
          </w:p>
        </w:tc>
        <w:tc>
          <w:tcPr>
            <w:tcW w:w="634" w:type="dxa"/>
            <w:tcBorders>
              <w:top w:val="nil"/>
              <w:left w:val="nil"/>
              <w:bottom w:val="single" w:sz="4" w:space="0" w:color="auto"/>
              <w:right w:val="single" w:sz="8" w:space="0" w:color="auto"/>
            </w:tcBorders>
            <w:shd w:val="clear" w:color="000000" w:fill="FFFFFF"/>
            <w:noWrap/>
            <w:vAlign w:val="bottom"/>
            <w:hideMark/>
          </w:tcPr>
          <w:p w14:paraId="67569C4B"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10 %</w:t>
            </w:r>
          </w:p>
        </w:tc>
      </w:tr>
      <w:tr w:rsidR="00241843" w:rsidRPr="00C20CC9" w14:paraId="740A27B5"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008BFBF8"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Procediments de provisió</w:t>
            </w:r>
          </w:p>
        </w:tc>
        <w:tc>
          <w:tcPr>
            <w:tcW w:w="890" w:type="dxa"/>
            <w:tcBorders>
              <w:top w:val="nil"/>
              <w:left w:val="nil"/>
              <w:bottom w:val="single" w:sz="4" w:space="0" w:color="auto"/>
              <w:right w:val="single" w:sz="4" w:space="0" w:color="auto"/>
            </w:tcBorders>
            <w:shd w:val="clear" w:color="000000" w:fill="FFFFFF"/>
            <w:noWrap/>
            <w:vAlign w:val="bottom"/>
            <w:hideMark/>
          </w:tcPr>
          <w:p w14:paraId="154DF845"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0" w:type="auto"/>
            <w:tcBorders>
              <w:top w:val="nil"/>
              <w:left w:val="nil"/>
              <w:bottom w:val="single" w:sz="4" w:space="0" w:color="auto"/>
              <w:right w:val="single" w:sz="4" w:space="0" w:color="auto"/>
            </w:tcBorders>
            <w:shd w:val="clear" w:color="000000" w:fill="FFFFFF"/>
            <w:noWrap/>
            <w:vAlign w:val="bottom"/>
            <w:hideMark/>
          </w:tcPr>
          <w:p w14:paraId="6B3A1D4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3 %</w:t>
            </w:r>
          </w:p>
        </w:tc>
        <w:tc>
          <w:tcPr>
            <w:tcW w:w="0" w:type="auto"/>
            <w:tcBorders>
              <w:top w:val="nil"/>
              <w:left w:val="nil"/>
              <w:bottom w:val="single" w:sz="4" w:space="0" w:color="auto"/>
              <w:right w:val="single" w:sz="4" w:space="0" w:color="auto"/>
            </w:tcBorders>
            <w:shd w:val="clear" w:color="000000" w:fill="FFFFFF"/>
            <w:noWrap/>
            <w:vAlign w:val="bottom"/>
            <w:hideMark/>
          </w:tcPr>
          <w:p w14:paraId="2F81424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0CD8A98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4 %</w:t>
            </w:r>
          </w:p>
        </w:tc>
        <w:tc>
          <w:tcPr>
            <w:tcW w:w="0" w:type="auto"/>
            <w:tcBorders>
              <w:top w:val="nil"/>
              <w:left w:val="nil"/>
              <w:bottom w:val="single" w:sz="4" w:space="0" w:color="auto"/>
              <w:right w:val="single" w:sz="4" w:space="0" w:color="auto"/>
            </w:tcBorders>
            <w:shd w:val="clear" w:color="000000" w:fill="FFFFFF"/>
            <w:noWrap/>
            <w:vAlign w:val="bottom"/>
            <w:hideMark/>
          </w:tcPr>
          <w:p w14:paraId="6EECBD6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w:t>
            </w:r>
          </w:p>
        </w:tc>
        <w:tc>
          <w:tcPr>
            <w:tcW w:w="0" w:type="auto"/>
            <w:tcBorders>
              <w:top w:val="nil"/>
              <w:left w:val="nil"/>
              <w:bottom w:val="single" w:sz="4" w:space="0" w:color="auto"/>
              <w:right w:val="single" w:sz="4" w:space="0" w:color="auto"/>
            </w:tcBorders>
            <w:shd w:val="clear" w:color="000000" w:fill="FFFFFF"/>
            <w:noWrap/>
            <w:vAlign w:val="bottom"/>
            <w:hideMark/>
          </w:tcPr>
          <w:p w14:paraId="0B2A904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4 %</w:t>
            </w:r>
          </w:p>
        </w:tc>
        <w:tc>
          <w:tcPr>
            <w:tcW w:w="0" w:type="auto"/>
            <w:tcBorders>
              <w:top w:val="nil"/>
              <w:left w:val="nil"/>
              <w:bottom w:val="single" w:sz="4" w:space="0" w:color="auto"/>
              <w:right w:val="single" w:sz="4" w:space="0" w:color="auto"/>
            </w:tcBorders>
            <w:shd w:val="clear" w:color="000000" w:fill="FFFFFF"/>
            <w:noWrap/>
            <w:vAlign w:val="bottom"/>
            <w:hideMark/>
          </w:tcPr>
          <w:p w14:paraId="7AECC8E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18</w:t>
            </w:r>
          </w:p>
        </w:tc>
        <w:tc>
          <w:tcPr>
            <w:tcW w:w="634" w:type="dxa"/>
            <w:tcBorders>
              <w:top w:val="nil"/>
              <w:left w:val="nil"/>
              <w:bottom w:val="single" w:sz="4" w:space="0" w:color="auto"/>
              <w:right w:val="single" w:sz="8" w:space="0" w:color="auto"/>
            </w:tcBorders>
            <w:shd w:val="clear" w:color="000000" w:fill="FFFFFF"/>
            <w:noWrap/>
            <w:vAlign w:val="bottom"/>
            <w:hideMark/>
          </w:tcPr>
          <w:p w14:paraId="68E35393"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8 %</w:t>
            </w:r>
          </w:p>
        </w:tc>
      </w:tr>
      <w:tr w:rsidR="00241843" w:rsidRPr="00C20CC9" w14:paraId="325B5871"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44A24DE1"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Drets / deures / incompatibilitats</w:t>
            </w:r>
          </w:p>
        </w:tc>
        <w:tc>
          <w:tcPr>
            <w:tcW w:w="890" w:type="dxa"/>
            <w:tcBorders>
              <w:top w:val="nil"/>
              <w:left w:val="nil"/>
              <w:bottom w:val="single" w:sz="4" w:space="0" w:color="auto"/>
              <w:right w:val="single" w:sz="4" w:space="0" w:color="auto"/>
            </w:tcBorders>
            <w:shd w:val="clear" w:color="000000" w:fill="FFFFFF"/>
            <w:noWrap/>
            <w:vAlign w:val="bottom"/>
            <w:hideMark/>
          </w:tcPr>
          <w:p w14:paraId="219285C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D2329B8"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6 %</w:t>
            </w:r>
          </w:p>
        </w:tc>
        <w:tc>
          <w:tcPr>
            <w:tcW w:w="0" w:type="auto"/>
            <w:tcBorders>
              <w:top w:val="nil"/>
              <w:left w:val="nil"/>
              <w:bottom w:val="single" w:sz="4" w:space="0" w:color="auto"/>
              <w:right w:val="single" w:sz="4" w:space="0" w:color="auto"/>
            </w:tcBorders>
            <w:shd w:val="clear" w:color="000000" w:fill="FFFFFF"/>
            <w:noWrap/>
            <w:vAlign w:val="bottom"/>
            <w:hideMark/>
          </w:tcPr>
          <w:p w14:paraId="19042614"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21</w:t>
            </w:r>
          </w:p>
        </w:tc>
        <w:tc>
          <w:tcPr>
            <w:tcW w:w="0" w:type="auto"/>
            <w:tcBorders>
              <w:top w:val="nil"/>
              <w:left w:val="nil"/>
              <w:bottom w:val="single" w:sz="4" w:space="0" w:color="auto"/>
              <w:right w:val="single" w:sz="4" w:space="0" w:color="auto"/>
            </w:tcBorders>
            <w:shd w:val="clear" w:color="000000" w:fill="FFFFFF"/>
            <w:noWrap/>
            <w:vAlign w:val="bottom"/>
            <w:hideMark/>
          </w:tcPr>
          <w:p w14:paraId="4F358383"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12 %</w:t>
            </w:r>
          </w:p>
        </w:tc>
        <w:tc>
          <w:tcPr>
            <w:tcW w:w="0" w:type="auto"/>
            <w:tcBorders>
              <w:top w:val="nil"/>
              <w:left w:val="nil"/>
              <w:bottom w:val="single" w:sz="4" w:space="0" w:color="auto"/>
              <w:right w:val="single" w:sz="4" w:space="0" w:color="auto"/>
            </w:tcBorders>
            <w:shd w:val="clear" w:color="000000" w:fill="FFFFFF"/>
            <w:noWrap/>
            <w:vAlign w:val="bottom"/>
            <w:hideMark/>
          </w:tcPr>
          <w:p w14:paraId="530325E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3AD23602"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9 %</w:t>
            </w:r>
          </w:p>
        </w:tc>
        <w:tc>
          <w:tcPr>
            <w:tcW w:w="0" w:type="auto"/>
            <w:tcBorders>
              <w:top w:val="nil"/>
              <w:left w:val="nil"/>
              <w:bottom w:val="single" w:sz="4" w:space="0" w:color="auto"/>
              <w:right w:val="single" w:sz="4" w:space="0" w:color="auto"/>
            </w:tcBorders>
            <w:shd w:val="clear" w:color="000000" w:fill="FFFFFF"/>
            <w:noWrap/>
            <w:vAlign w:val="bottom"/>
            <w:hideMark/>
          </w:tcPr>
          <w:p w14:paraId="2D6EC6D1"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16</w:t>
            </w:r>
          </w:p>
        </w:tc>
        <w:tc>
          <w:tcPr>
            <w:tcW w:w="634" w:type="dxa"/>
            <w:tcBorders>
              <w:top w:val="nil"/>
              <w:left w:val="nil"/>
              <w:bottom w:val="single" w:sz="4" w:space="0" w:color="auto"/>
              <w:right w:val="single" w:sz="8" w:space="0" w:color="auto"/>
            </w:tcBorders>
            <w:shd w:val="clear" w:color="000000" w:fill="FFFFFF"/>
            <w:noWrap/>
            <w:vAlign w:val="bottom"/>
            <w:hideMark/>
          </w:tcPr>
          <w:p w14:paraId="0DCDFC79"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7 %</w:t>
            </w:r>
          </w:p>
        </w:tc>
      </w:tr>
      <w:tr w:rsidR="00241843" w:rsidRPr="00C20CC9" w14:paraId="356F1F08"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755CC083" w14:textId="77777777" w:rsidR="00241843" w:rsidRPr="00C20CC9" w:rsidRDefault="00241843" w:rsidP="00241843">
            <w:pPr>
              <w:ind w:firstLineChars="100" w:firstLine="180"/>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Altres</w:t>
            </w:r>
          </w:p>
        </w:tc>
        <w:tc>
          <w:tcPr>
            <w:tcW w:w="890" w:type="dxa"/>
            <w:tcBorders>
              <w:top w:val="nil"/>
              <w:left w:val="nil"/>
              <w:bottom w:val="single" w:sz="4" w:space="0" w:color="auto"/>
              <w:right w:val="single" w:sz="4" w:space="0" w:color="auto"/>
            </w:tcBorders>
            <w:shd w:val="clear" w:color="000000" w:fill="FFFFFF"/>
            <w:noWrap/>
            <w:vAlign w:val="bottom"/>
            <w:hideMark/>
          </w:tcPr>
          <w:p w14:paraId="02525D27"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2CCC4283"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000000" w:fill="FFFFFF"/>
            <w:noWrap/>
            <w:vAlign w:val="bottom"/>
            <w:hideMark/>
          </w:tcPr>
          <w:p w14:paraId="33206EE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E4BD0E2"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1 %</w:t>
            </w:r>
          </w:p>
        </w:tc>
        <w:tc>
          <w:tcPr>
            <w:tcW w:w="0" w:type="auto"/>
            <w:tcBorders>
              <w:top w:val="nil"/>
              <w:left w:val="nil"/>
              <w:bottom w:val="single" w:sz="4" w:space="0" w:color="auto"/>
              <w:right w:val="single" w:sz="4" w:space="0" w:color="auto"/>
            </w:tcBorders>
            <w:shd w:val="clear" w:color="000000" w:fill="FFFFFF"/>
            <w:noWrap/>
            <w:vAlign w:val="bottom"/>
            <w:hideMark/>
          </w:tcPr>
          <w:p w14:paraId="3D99720D"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2B9319E"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0 %</w:t>
            </w:r>
          </w:p>
        </w:tc>
        <w:tc>
          <w:tcPr>
            <w:tcW w:w="0" w:type="auto"/>
            <w:tcBorders>
              <w:top w:val="nil"/>
              <w:left w:val="nil"/>
              <w:bottom w:val="single" w:sz="4" w:space="0" w:color="auto"/>
              <w:right w:val="single" w:sz="4" w:space="0" w:color="auto"/>
            </w:tcBorders>
            <w:shd w:val="clear" w:color="000000" w:fill="FFFFFF"/>
            <w:noWrap/>
            <w:vAlign w:val="bottom"/>
            <w:hideMark/>
          </w:tcPr>
          <w:p w14:paraId="55B14C85"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8</w:t>
            </w:r>
          </w:p>
        </w:tc>
        <w:tc>
          <w:tcPr>
            <w:tcW w:w="634" w:type="dxa"/>
            <w:tcBorders>
              <w:top w:val="nil"/>
              <w:left w:val="nil"/>
              <w:bottom w:val="single" w:sz="4" w:space="0" w:color="auto"/>
              <w:right w:val="single" w:sz="8" w:space="0" w:color="auto"/>
            </w:tcBorders>
            <w:shd w:val="clear" w:color="000000" w:fill="FFFFFF"/>
            <w:noWrap/>
            <w:vAlign w:val="bottom"/>
            <w:hideMark/>
          </w:tcPr>
          <w:p w14:paraId="0DD16728"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4 %</w:t>
            </w:r>
          </w:p>
        </w:tc>
      </w:tr>
      <w:tr w:rsidR="00241843" w:rsidRPr="00C20CC9" w14:paraId="233BE93E"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030643E9" w14:textId="7612D4E1"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Urbanisme / Medi ambient</w:t>
            </w:r>
          </w:p>
        </w:tc>
        <w:tc>
          <w:tcPr>
            <w:tcW w:w="890" w:type="dxa"/>
            <w:tcBorders>
              <w:top w:val="nil"/>
              <w:left w:val="nil"/>
              <w:bottom w:val="single" w:sz="4" w:space="0" w:color="auto"/>
              <w:right w:val="single" w:sz="4" w:space="0" w:color="auto"/>
            </w:tcBorders>
            <w:shd w:val="clear" w:color="000000" w:fill="FFFFFF"/>
            <w:noWrap/>
            <w:vAlign w:val="bottom"/>
            <w:hideMark/>
          </w:tcPr>
          <w:p w14:paraId="2267F87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9B4D21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6 %</w:t>
            </w:r>
          </w:p>
        </w:tc>
        <w:tc>
          <w:tcPr>
            <w:tcW w:w="0" w:type="auto"/>
            <w:tcBorders>
              <w:top w:val="nil"/>
              <w:left w:val="nil"/>
              <w:bottom w:val="single" w:sz="4" w:space="0" w:color="auto"/>
              <w:right w:val="single" w:sz="4" w:space="0" w:color="auto"/>
            </w:tcBorders>
            <w:shd w:val="clear" w:color="000000" w:fill="FFFFFF"/>
            <w:noWrap/>
            <w:vAlign w:val="bottom"/>
            <w:hideMark/>
          </w:tcPr>
          <w:p w14:paraId="78ED994B"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4E1ECEA0"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 xml:space="preserve">7 </w:t>
            </w:r>
            <w:r w:rsidRPr="00C20CC9">
              <w:rPr>
                <w:rFonts w:ascii="Arial" w:hAnsi="Arial" w:cs="Arial"/>
                <w:b/>
                <w:bCs/>
                <w:color w:val="000000"/>
                <w:sz w:val="18"/>
                <w:szCs w:val="20"/>
                <w:lang w:val="ca-ES-valencia"/>
              </w:rPr>
              <w:t>%</w:t>
            </w:r>
          </w:p>
        </w:tc>
        <w:tc>
          <w:tcPr>
            <w:tcW w:w="0" w:type="auto"/>
            <w:tcBorders>
              <w:top w:val="nil"/>
              <w:left w:val="nil"/>
              <w:bottom w:val="single" w:sz="4" w:space="0" w:color="auto"/>
              <w:right w:val="single" w:sz="4" w:space="0" w:color="auto"/>
            </w:tcBorders>
            <w:shd w:val="clear" w:color="000000" w:fill="FFFFFF"/>
            <w:noWrap/>
            <w:vAlign w:val="bottom"/>
            <w:hideMark/>
          </w:tcPr>
          <w:p w14:paraId="0EE9BE0C"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17</w:t>
            </w:r>
          </w:p>
        </w:tc>
        <w:tc>
          <w:tcPr>
            <w:tcW w:w="0" w:type="auto"/>
            <w:tcBorders>
              <w:top w:val="nil"/>
              <w:left w:val="nil"/>
              <w:bottom w:val="single" w:sz="4" w:space="0" w:color="auto"/>
              <w:right w:val="single" w:sz="4" w:space="0" w:color="auto"/>
            </w:tcBorders>
            <w:shd w:val="clear" w:color="000000" w:fill="FFFFFF"/>
            <w:noWrap/>
            <w:vAlign w:val="bottom"/>
            <w:hideMark/>
          </w:tcPr>
          <w:p w14:paraId="382C97BE"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10 %</w:t>
            </w:r>
          </w:p>
        </w:tc>
        <w:tc>
          <w:tcPr>
            <w:tcW w:w="0" w:type="auto"/>
            <w:tcBorders>
              <w:top w:val="nil"/>
              <w:left w:val="nil"/>
              <w:bottom w:val="single" w:sz="4" w:space="0" w:color="auto"/>
              <w:right w:val="single" w:sz="4" w:space="0" w:color="auto"/>
            </w:tcBorders>
            <w:shd w:val="clear" w:color="000000" w:fill="FFFFFF"/>
            <w:noWrap/>
            <w:vAlign w:val="bottom"/>
            <w:hideMark/>
          </w:tcPr>
          <w:p w14:paraId="21C63582"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22</w:t>
            </w:r>
          </w:p>
        </w:tc>
        <w:tc>
          <w:tcPr>
            <w:tcW w:w="634" w:type="dxa"/>
            <w:tcBorders>
              <w:top w:val="nil"/>
              <w:left w:val="nil"/>
              <w:bottom w:val="single" w:sz="4" w:space="0" w:color="auto"/>
              <w:right w:val="single" w:sz="8" w:space="0" w:color="auto"/>
            </w:tcBorders>
            <w:shd w:val="clear" w:color="000000" w:fill="FFFFFF"/>
            <w:noWrap/>
            <w:vAlign w:val="bottom"/>
            <w:hideMark/>
          </w:tcPr>
          <w:p w14:paraId="4BFF7BC4"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10 %</w:t>
            </w:r>
          </w:p>
        </w:tc>
      </w:tr>
      <w:tr w:rsidR="00241843" w:rsidRPr="00C20CC9" w14:paraId="0FE8239F"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4C6FBD99"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Ús indegut de recursos públics</w:t>
            </w:r>
          </w:p>
        </w:tc>
        <w:tc>
          <w:tcPr>
            <w:tcW w:w="890" w:type="dxa"/>
            <w:tcBorders>
              <w:top w:val="nil"/>
              <w:left w:val="nil"/>
              <w:bottom w:val="single" w:sz="4" w:space="0" w:color="auto"/>
              <w:right w:val="single" w:sz="4" w:space="0" w:color="auto"/>
            </w:tcBorders>
            <w:shd w:val="clear" w:color="000000" w:fill="FFFFFF"/>
            <w:noWrap/>
            <w:vAlign w:val="bottom"/>
            <w:hideMark/>
          </w:tcPr>
          <w:p w14:paraId="75C97AC2"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w:t>
            </w:r>
          </w:p>
        </w:tc>
        <w:tc>
          <w:tcPr>
            <w:tcW w:w="0" w:type="auto"/>
            <w:tcBorders>
              <w:top w:val="nil"/>
              <w:left w:val="nil"/>
              <w:bottom w:val="single" w:sz="4" w:space="0" w:color="auto"/>
              <w:right w:val="single" w:sz="4" w:space="0" w:color="auto"/>
            </w:tcBorders>
            <w:shd w:val="clear" w:color="000000" w:fill="FFFFFF"/>
            <w:noWrap/>
            <w:vAlign w:val="bottom"/>
            <w:hideMark/>
          </w:tcPr>
          <w:p w14:paraId="4D775F0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9 %</w:t>
            </w:r>
          </w:p>
        </w:tc>
        <w:tc>
          <w:tcPr>
            <w:tcW w:w="0" w:type="auto"/>
            <w:tcBorders>
              <w:top w:val="nil"/>
              <w:left w:val="nil"/>
              <w:bottom w:val="single" w:sz="4" w:space="0" w:color="auto"/>
              <w:right w:val="single" w:sz="4" w:space="0" w:color="auto"/>
            </w:tcBorders>
            <w:shd w:val="clear" w:color="000000" w:fill="FFFFFF"/>
            <w:noWrap/>
            <w:vAlign w:val="bottom"/>
            <w:hideMark/>
          </w:tcPr>
          <w:p w14:paraId="7786A294"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031809B2"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7 %</w:t>
            </w:r>
          </w:p>
        </w:tc>
        <w:tc>
          <w:tcPr>
            <w:tcW w:w="0" w:type="auto"/>
            <w:tcBorders>
              <w:top w:val="nil"/>
              <w:left w:val="nil"/>
              <w:bottom w:val="single" w:sz="4" w:space="0" w:color="auto"/>
              <w:right w:val="single" w:sz="4" w:space="0" w:color="auto"/>
            </w:tcBorders>
            <w:shd w:val="clear" w:color="000000" w:fill="FFFFFF"/>
            <w:noWrap/>
            <w:vAlign w:val="bottom"/>
            <w:hideMark/>
          </w:tcPr>
          <w:p w14:paraId="4C38A3F1"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33F629D3"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16 %</w:t>
            </w:r>
          </w:p>
        </w:tc>
        <w:tc>
          <w:tcPr>
            <w:tcW w:w="0" w:type="auto"/>
            <w:tcBorders>
              <w:top w:val="nil"/>
              <w:left w:val="nil"/>
              <w:bottom w:val="single" w:sz="4" w:space="0" w:color="auto"/>
              <w:right w:val="single" w:sz="4" w:space="0" w:color="auto"/>
            </w:tcBorders>
            <w:shd w:val="clear" w:color="000000" w:fill="FFFFFF"/>
            <w:noWrap/>
            <w:vAlign w:val="bottom"/>
            <w:hideMark/>
          </w:tcPr>
          <w:p w14:paraId="05AF42E5"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w:t>
            </w:r>
          </w:p>
        </w:tc>
        <w:tc>
          <w:tcPr>
            <w:tcW w:w="634" w:type="dxa"/>
            <w:tcBorders>
              <w:top w:val="nil"/>
              <w:left w:val="nil"/>
              <w:bottom w:val="single" w:sz="4" w:space="0" w:color="auto"/>
              <w:right w:val="single" w:sz="8" w:space="0" w:color="auto"/>
            </w:tcBorders>
            <w:shd w:val="clear" w:color="000000" w:fill="FFFFFF"/>
            <w:noWrap/>
            <w:vAlign w:val="bottom"/>
            <w:hideMark/>
          </w:tcPr>
          <w:p w14:paraId="2FA60A5B"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0 %</w:t>
            </w:r>
          </w:p>
        </w:tc>
      </w:tr>
      <w:tr w:rsidR="00241843" w:rsidRPr="00C20CC9" w14:paraId="71703296" w14:textId="77777777" w:rsidTr="0013453B">
        <w:trPr>
          <w:trHeight w:val="300"/>
        </w:trPr>
        <w:tc>
          <w:tcPr>
            <w:tcW w:w="3818" w:type="dxa"/>
            <w:tcBorders>
              <w:top w:val="nil"/>
              <w:left w:val="single" w:sz="8" w:space="0" w:color="auto"/>
              <w:bottom w:val="single" w:sz="4" w:space="0" w:color="auto"/>
              <w:right w:val="single" w:sz="4" w:space="0" w:color="auto"/>
            </w:tcBorders>
            <w:shd w:val="clear" w:color="000000" w:fill="FFFFFF"/>
            <w:noWrap/>
            <w:vAlign w:val="bottom"/>
            <w:hideMark/>
          </w:tcPr>
          <w:p w14:paraId="57AB4714" w14:textId="77777777" w:rsidR="00241843" w:rsidRPr="00C20CC9" w:rsidRDefault="00241843" w:rsidP="00241843">
            <w:pP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Altres</w:t>
            </w:r>
          </w:p>
        </w:tc>
        <w:tc>
          <w:tcPr>
            <w:tcW w:w="890" w:type="dxa"/>
            <w:tcBorders>
              <w:top w:val="nil"/>
              <w:left w:val="nil"/>
              <w:bottom w:val="single" w:sz="4" w:space="0" w:color="auto"/>
              <w:right w:val="single" w:sz="4" w:space="0" w:color="auto"/>
            </w:tcBorders>
            <w:shd w:val="clear" w:color="000000" w:fill="FFFFFF"/>
            <w:noWrap/>
            <w:vAlign w:val="bottom"/>
            <w:hideMark/>
          </w:tcPr>
          <w:p w14:paraId="60D2AC92"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D3342D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0 %</w:t>
            </w:r>
          </w:p>
        </w:tc>
        <w:tc>
          <w:tcPr>
            <w:tcW w:w="0" w:type="auto"/>
            <w:tcBorders>
              <w:top w:val="nil"/>
              <w:left w:val="nil"/>
              <w:bottom w:val="single" w:sz="4" w:space="0" w:color="auto"/>
              <w:right w:val="single" w:sz="4" w:space="0" w:color="auto"/>
            </w:tcBorders>
            <w:shd w:val="clear" w:color="000000" w:fill="FFFFFF"/>
            <w:noWrap/>
            <w:vAlign w:val="bottom"/>
            <w:hideMark/>
          </w:tcPr>
          <w:p w14:paraId="029912B9"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456FEF0A"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0 %</w:t>
            </w:r>
          </w:p>
        </w:tc>
        <w:tc>
          <w:tcPr>
            <w:tcW w:w="0" w:type="auto"/>
            <w:tcBorders>
              <w:top w:val="nil"/>
              <w:left w:val="nil"/>
              <w:bottom w:val="single" w:sz="4" w:space="0" w:color="auto"/>
              <w:right w:val="single" w:sz="4" w:space="0" w:color="auto"/>
            </w:tcBorders>
            <w:shd w:val="clear" w:color="000000" w:fill="FFFFFF"/>
            <w:noWrap/>
            <w:vAlign w:val="bottom"/>
            <w:hideMark/>
          </w:tcPr>
          <w:p w14:paraId="72323670"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B5F556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0 %</w:t>
            </w:r>
          </w:p>
        </w:tc>
        <w:tc>
          <w:tcPr>
            <w:tcW w:w="0" w:type="auto"/>
            <w:tcBorders>
              <w:top w:val="nil"/>
              <w:left w:val="nil"/>
              <w:bottom w:val="single" w:sz="4" w:space="0" w:color="auto"/>
              <w:right w:val="single" w:sz="4" w:space="0" w:color="auto"/>
            </w:tcBorders>
            <w:shd w:val="clear" w:color="000000" w:fill="FFFFFF"/>
            <w:noWrap/>
            <w:vAlign w:val="bottom"/>
            <w:hideMark/>
          </w:tcPr>
          <w:p w14:paraId="635D48C8"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32</w:t>
            </w:r>
          </w:p>
        </w:tc>
        <w:tc>
          <w:tcPr>
            <w:tcW w:w="634" w:type="dxa"/>
            <w:tcBorders>
              <w:top w:val="nil"/>
              <w:left w:val="nil"/>
              <w:bottom w:val="single" w:sz="4" w:space="0" w:color="auto"/>
              <w:right w:val="single" w:sz="8" w:space="0" w:color="auto"/>
            </w:tcBorders>
            <w:shd w:val="clear" w:color="000000" w:fill="FFFFFF"/>
            <w:noWrap/>
            <w:vAlign w:val="bottom"/>
            <w:hideMark/>
          </w:tcPr>
          <w:p w14:paraId="0CBE091C"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14 %</w:t>
            </w:r>
          </w:p>
        </w:tc>
      </w:tr>
      <w:tr w:rsidR="00241843" w:rsidRPr="00C20CC9" w14:paraId="227DE58F" w14:textId="77777777" w:rsidTr="00B01635">
        <w:trPr>
          <w:trHeight w:val="130"/>
        </w:trPr>
        <w:tc>
          <w:tcPr>
            <w:tcW w:w="3818"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7851A644" w14:textId="77777777" w:rsidR="00241843" w:rsidRPr="00C20CC9" w:rsidRDefault="00241843" w:rsidP="00241843">
            <w:pPr>
              <w:jc w:val="right"/>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TOTAL</w:t>
            </w:r>
          </w:p>
        </w:tc>
        <w:tc>
          <w:tcPr>
            <w:tcW w:w="890" w:type="dxa"/>
            <w:tcBorders>
              <w:top w:val="nil"/>
              <w:left w:val="nil"/>
              <w:bottom w:val="single" w:sz="8" w:space="0" w:color="auto"/>
              <w:right w:val="single" w:sz="4" w:space="0" w:color="auto"/>
            </w:tcBorders>
            <w:shd w:val="clear" w:color="auto" w:fill="D9D9D9" w:themeFill="background1" w:themeFillShade="D9"/>
            <w:noWrap/>
            <w:vAlign w:val="bottom"/>
            <w:hideMark/>
          </w:tcPr>
          <w:p w14:paraId="6F646F9E"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35</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7B1AF668"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100 %</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546BF748"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181</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4CFA569A"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100 %</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3AD93CCB"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168</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3AFE1256"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100 %</w:t>
            </w:r>
          </w:p>
        </w:tc>
        <w:tc>
          <w:tcPr>
            <w:tcW w:w="0" w:type="auto"/>
            <w:tcBorders>
              <w:top w:val="nil"/>
              <w:left w:val="nil"/>
              <w:bottom w:val="single" w:sz="8" w:space="0" w:color="auto"/>
              <w:right w:val="single" w:sz="4" w:space="0" w:color="auto"/>
            </w:tcBorders>
            <w:shd w:val="clear" w:color="auto" w:fill="D9D9D9" w:themeFill="background1" w:themeFillShade="D9"/>
            <w:noWrap/>
            <w:vAlign w:val="bottom"/>
            <w:hideMark/>
          </w:tcPr>
          <w:p w14:paraId="401237DF" w14:textId="77777777" w:rsidR="00241843" w:rsidRPr="00C20CC9" w:rsidRDefault="00241843" w:rsidP="00241843">
            <w:pPr>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226</w:t>
            </w:r>
          </w:p>
        </w:tc>
        <w:tc>
          <w:tcPr>
            <w:tcW w:w="634" w:type="dxa"/>
            <w:tcBorders>
              <w:top w:val="nil"/>
              <w:left w:val="nil"/>
              <w:bottom w:val="single" w:sz="8" w:space="0" w:color="auto"/>
              <w:right w:val="single" w:sz="8" w:space="0" w:color="auto"/>
            </w:tcBorders>
            <w:shd w:val="clear" w:color="auto" w:fill="D9D9D9" w:themeFill="background1" w:themeFillShade="D9"/>
            <w:noWrap/>
            <w:vAlign w:val="bottom"/>
            <w:hideMark/>
          </w:tcPr>
          <w:p w14:paraId="15F63C8F" w14:textId="77777777" w:rsidR="00241843" w:rsidRPr="00C20CC9" w:rsidRDefault="00241843" w:rsidP="00241843">
            <w:pPr>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100 %</w:t>
            </w:r>
          </w:p>
        </w:tc>
      </w:tr>
    </w:tbl>
    <w:p w14:paraId="52DC6DD9" w14:textId="77777777" w:rsidR="00241843" w:rsidRPr="00DA3DC3" w:rsidRDefault="00241843" w:rsidP="00241843">
      <w:pPr>
        <w:spacing w:line="276" w:lineRule="auto"/>
        <w:jc w:val="center"/>
        <w:rPr>
          <w:rFonts w:ascii="Arial" w:hAnsi="Arial"/>
          <w:b/>
          <w:sz w:val="21"/>
          <w:szCs w:val="21"/>
          <w:lang w:val="ca-ES-valencia"/>
        </w:rPr>
      </w:pPr>
    </w:p>
    <w:p w14:paraId="6D6F01EF" w14:textId="77777777" w:rsidR="00241843" w:rsidRPr="00DA3DC3" w:rsidRDefault="00241843" w:rsidP="00241843">
      <w:pPr>
        <w:spacing w:line="276" w:lineRule="auto"/>
        <w:jc w:val="center"/>
        <w:rPr>
          <w:rFonts w:ascii="Arial" w:hAnsi="Arial"/>
          <w:b/>
          <w:sz w:val="21"/>
          <w:szCs w:val="21"/>
          <w:lang w:val="ca-ES-valencia"/>
        </w:rPr>
      </w:pPr>
    </w:p>
    <w:p w14:paraId="624706F0" w14:textId="457101AE" w:rsidR="0013453B" w:rsidRPr="00DA3DC3" w:rsidRDefault="007B0E3D" w:rsidP="0013453B">
      <w:pPr>
        <w:keepNext/>
        <w:spacing w:line="276" w:lineRule="auto"/>
        <w:jc w:val="center"/>
        <w:rPr>
          <w:lang w:val="ca-ES-valencia"/>
        </w:rPr>
      </w:pPr>
      <w:r w:rsidRPr="00DA3DC3">
        <w:rPr>
          <w:noProof/>
          <w:lang w:val="ca-ES-valencia"/>
        </w:rPr>
        <w:lastRenderedPageBreak/>
        <w:drawing>
          <wp:inline distT="0" distB="0" distL="0" distR="0" wp14:anchorId="1B5A5571" wp14:editId="7DBD74A0">
            <wp:extent cx="5400040" cy="3456940"/>
            <wp:effectExtent l="0" t="0" r="10160" b="10160"/>
            <wp:docPr id="13" name="Gráfico 13">
              <a:extLst xmlns:a="http://schemas.openxmlformats.org/drawingml/2006/main">
                <a:ext uri="{FF2B5EF4-FFF2-40B4-BE49-F238E27FC236}">
                  <a16:creationId xmlns:a16="http://schemas.microsoft.com/office/drawing/2014/main" id="{9C4F8575-D127-47B4-B0FB-9893F22A8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3953B2" w14:textId="17AA3C2F" w:rsidR="00241843" w:rsidRPr="00DA3DC3" w:rsidRDefault="0013453B" w:rsidP="0013453B">
      <w:pPr>
        <w:pStyle w:val="Descripcin"/>
        <w:jc w:val="center"/>
        <w:rPr>
          <w:rFonts w:ascii="Arial" w:hAnsi="Arial" w:cs="Arial"/>
          <w:smallCaps w:val="0"/>
          <w:sz w:val="16"/>
          <w:szCs w:val="21"/>
          <w:lang w:val="ca-ES-valencia"/>
        </w:rPr>
      </w:pPr>
      <w:bookmarkStart w:id="61" w:name="_Toc67649103"/>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5</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Denúncies presentades segons l’àmbit material</w:t>
      </w:r>
      <w:bookmarkEnd w:id="61"/>
    </w:p>
    <w:p w14:paraId="2F80BC01" w14:textId="4BD243F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Les categories més importants per àmbit material novament en 2020 tornen a ser la contractació pública i els recursos humans. En termes absoluts i relatius guanya pes la contractació pública, que representa el 32 % del total de denúncies, amb un increment de 7 punts percentuals i amb 30 denúncies més presentades en termes absoluts respecte del 2019. En segon lloc, la matèria de recursos humans aglutina el 28 % de les denúncies, amb una reducció en termes percentuals de 12 punts, encara que en termes absoluts només s’han minorat en 4 denúncies respecte de l’any anterior.</w:t>
      </w:r>
    </w:p>
    <w:p w14:paraId="76DE41DF" w14:textId="5C8743BC"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La resta de les matèries tenen uns valors de dispersió d’entre el 4 i el 10 % del total de denúncies.</w:t>
      </w:r>
    </w:p>
    <w:p w14:paraId="3D17923C" w14:textId="105C8FD2"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La categoria “Altres” ha suposat en 2020 un 14 % del total de denúncies presentades. En aquesta categoria s’han inclòs majoritàriament denúncies sobre àmbits d’actuació no previstos en la Llei 11/2016, i relatius a les competències d’altres administracions públiques, així mateix, no detallades en l’àmbit subjectiu de l’Agència taxat en l’article 3 d’aquesta norma.</w:t>
      </w:r>
    </w:p>
    <w:p w14:paraId="7D91AD24" w14:textId="4BF7B3F6"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62" w:name="_Toc67649356"/>
      <w:r w:rsidRPr="00DA3DC3">
        <w:rPr>
          <w:rFonts w:ascii="Arial" w:eastAsia="Times New Roman" w:hAnsi="Arial" w:cs="Arial"/>
          <w:b/>
          <w:color w:val="9D2235"/>
          <w:sz w:val="28"/>
          <w:szCs w:val="28"/>
          <w:lang w:val="ca-ES-valencia"/>
        </w:rPr>
        <w:t>Denúncies presentades segons la tipologia, la condició o la naturalesa del comunicant</w:t>
      </w:r>
      <w:bookmarkEnd w:id="62"/>
    </w:p>
    <w:p w14:paraId="6162B2F9" w14:textId="06CFB90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En aquest apartat es distingeix entre el volum de denunciants que presenta una denúncia anònima i el volum que ho fa mitjançant una identificació. </w:t>
      </w:r>
    </w:p>
    <w:p w14:paraId="1277C223" w14:textId="060C3E9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Dins de la primera d’aquestes dues categories, persones identificades, s’ha fet un desglossament en atenció al caràcter de persona física o jurídica i, dins dels dos grups, s’ha </w:t>
      </w:r>
      <w:r w:rsidRPr="00DA3DC3">
        <w:rPr>
          <w:rFonts w:ascii="Arial" w:hAnsi="Arial"/>
          <w:sz w:val="21"/>
          <w:lang w:val="ca-ES-valencia"/>
        </w:rPr>
        <w:lastRenderedPageBreak/>
        <w:t>fet una subdivisió entre diferents categories de rellevància especial, especialment per la intensitat del nexe que uneix cada una d’aquestes persones amb l’activitat administrativa denunciada.</w:t>
      </w:r>
    </w:p>
    <w:p w14:paraId="4164D561" w14:textId="1EC8EE29"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La primera secció de la taula que es mostra a continuació preveu les categories corresponents a persones físiques en general, mentre que la segona part de la taula preveu la classificació per tipus d’entitats amb personalitat jurídica i, a més, s’hi inclou el percentatge de denúncies presentades de manera anònima.</w:t>
      </w:r>
    </w:p>
    <w:p w14:paraId="5EEC10C0" w14:textId="468DB86B" w:rsidR="003A62A8" w:rsidRPr="00DA3DC3" w:rsidRDefault="003A62A8" w:rsidP="003A62A8">
      <w:pPr>
        <w:pStyle w:val="Descripcin"/>
        <w:keepNext/>
        <w:rPr>
          <w:rFonts w:ascii="Arial" w:hAnsi="Arial" w:cs="Arial"/>
          <w:smallCaps w:val="0"/>
          <w:sz w:val="18"/>
          <w:szCs w:val="18"/>
          <w:lang w:val="ca-ES-valencia"/>
        </w:rPr>
      </w:pPr>
      <w:bookmarkStart w:id="63" w:name="_Toc67567635"/>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10</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Denúncies presentades segons la tipologia, la condició o la naturalesa del comunicant</w:t>
      </w:r>
      <w:bookmarkEnd w:id="63"/>
    </w:p>
    <w:tbl>
      <w:tblPr>
        <w:tblW w:w="5000" w:type="pct"/>
        <w:tblCellMar>
          <w:left w:w="70" w:type="dxa"/>
          <w:right w:w="70" w:type="dxa"/>
        </w:tblCellMar>
        <w:tblLook w:val="04A0" w:firstRow="1" w:lastRow="0" w:firstColumn="1" w:lastColumn="0" w:noHBand="0" w:noVBand="1"/>
      </w:tblPr>
      <w:tblGrid>
        <w:gridCol w:w="2115"/>
        <w:gridCol w:w="654"/>
        <w:gridCol w:w="901"/>
        <w:gridCol w:w="682"/>
        <w:gridCol w:w="901"/>
        <w:gridCol w:w="682"/>
        <w:gridCol w:w="901"/>
        <w:gridCol w:w="682"/>
        <w:gridCol w:w="966"/>
      </w:tblGrid>
      <w:tr w:rsidR="003A62A8" w:rsidRPr="00C20CC9" w14:paraId="09CBECB7" w14:textId="77777777" w:rsidTr="003A62A8">
        <w:trPr>
          <w:trHeight w:val="300"/>
        </w:trPr>
        <w:tc>
          <w:tcPr>
            <w:tcW w:w="1262" w:type="pc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3A49179E" w14:textId="77777777" w:rsidR="00241843" w:rsidRPr="00C20CC9" w:rsidRDefault="00241843" w:rsidP="0013453B">
            <w:pPr>
              <w:spacing w:after="240" w:line="276" w:lineRule="auto"/>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 </w:t>
            </w:r>
          </w:p>
        </w:tc>
        <w:tc>
          <w:tcPr>
            <w:tcW w:w="401"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211BDF51"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2017</w:t>
            </w:r>
          </w:p>
        </w:tc>
        <w:tc>
          <w:tcPr>
            <w:tcW w:w="501"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4552F4E0"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2017 %</w:t>
            </w:r>
          </w:p>
        </w:tc>
        <w:tc>
          <w:tcPr>
            <w:tcW w:w="417"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1A891609"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2018</w:t>
            </w:r>
          </w:p>
        </w:tc>
        <w:tc>
          <w:tcPr>
            <w:tcW w:w="500"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181F16E3"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2018 %</w:t>
            </w:r>
          </w:p>
        </w:tc>
        <w:tc>
          <w:tcPr>
            <w:tcW w:w="417"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7BBDBE1B"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2019</w:t>
            </w:r>
          </w:p>
        </w:tc>
        <w:tc>
          <w:tcPr>
            <w:tcW w:w="500"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39330220"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2019 %</w:t>
            </w:r>
          </w:p>
        </w:tc>
        <w:tc>
          <w:tcPr>
            <w:tcW w:w="417" w:type="pct"/>
            <w:tcBorders>
              <w:top w:val="single" w:sz="8" w:space="0" w:color="auto"/>
              <w:left w:val="nil"/>
              <w:bottom w:val="single" w:sz="4" w:space="0" w:color="auto"/>
              <w:right w:val="single" w:sz="4" w:space="0" w:color="auto"/>
            </w:tcBorders>
            <w:shd w:val="clear" w:color="auto" w:fill="9D2235" w:themeFill="accent1"/>
            <w:noWrap/>
            <w:vAlign w:val="bottom"/>
            <w:hideMark/>
          </w:tcPr>
          <w:p w14:paraId="74E56A40"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2020</w:t>
            </w:r>
          </w:p>
        </w:tc>
        <w:tc>
          <w:tcPr>
            <w:tcW w:w="584" w:type="pct"/>
            <w:tcBorders>
              <w:top w:val="single" w:sz="8" w:space="0" w:color="auto"/>
              <w:left w:val="nil"/>
              <w:bottom w:val="single" w:sz="4" w:space="0" w:color="auto"/>
              <w:right w:val="single" w:sz="8" w:space="0" w:color="auto"/>
            </w:tcBorders>
            <w:shd w:val="clear" w:color="auto" w:fill="9D2235" w:themeFill="accent1"/>
            <w:noWrap/>
            <w:vAlign w:val="bottom"/>
            <w:hideMark/>
          </w:tcPr>
          <w:p w14:paraId="202A1748"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20"/>
                <w:lang w:val="ca-ES-valencia"/>
              </w:rPr>
            </w:pPr>
            <w:r w:rsidRPr="00C20CC9">
              <w:rPr>
                <w:rFonts w:ascii="Arial" w:hAnsi="Arial" w:cs="Arial"/>
                <w:b/>
                <w:color w:val="FFFFFF" w:themeColor="background1"/>
                <w:sz w:val="18"/>
                <w:szCs w:val="20"/>
                <w:lang w:val="ca-ES-valencia"/>
              </w:rPr>
              <w:t>2020 %</w:t>
            </w:r>
          </w:p>
        </w:tc>
      </w:tr>
      <w:tr w:rsidR="00241843" w:rsidRPr="00C20CC9" w14:paraId="22E1C5DA"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6F44EDDD"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Càrrec polític</w:t>
            </w:r>
          </w:p>
        </w:tc>
        <w:tc>
          <w:tcPr>
            <w:tcW w:w="401" w:type="pct"/>
            <w:tcBorders>
              <w:top w:val="nil"/>
              <w:left w:val="nil"/>
              <w:bottom w:val="single" w:sz="4" w:space="0" w:color="auto"/>
              <w:right w:val="single" w:sz="4" w:space="0" w:color="auto"/>
            </w:tcBorders>
            <w:shd w:val="clear" w:color="auto" w:fill="auto"/>
            <w:noWrap/>
            <w:vAlign w:val="bottom"/>
            <w:hideMark/>
          </w:tcPr>
          <w:p w14:paraId="426618C4"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501" w:type="pct"/>
            <w:tcBorders>
              <w:top w:val="nil"/>
              <w:left w:val="nil"/>
              <w:bottom w:val="single" w:sz="4" w:space="0" w:color="auto"/>
              <w:right w:val="single" w:sz="4" w:space="0" w:color="auto"/>
            </w:tcBorders>
            <w:shd w:val="clear" w:color="auto" w:fill="auto"/>
            <w:noWrap/>
            <w:vAlign w:val="bottom"/>
            <w:hideMark/>
          </w:tcPr>
          <w:p w14:paraId="61D0FD2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5,71 %</w:t>
            </w:r>
          </w:p>
        </w:tc>
        <w:tc>
          <w:tcPr>
            <w:tcW w:w="417" w:type="pct"/>
            <w:tcBorders>
              <w:top w:val="nil"/>
              <w:left w:val="nil"/>
              <w:bottom w:val="single" w:sz="4" w:space="0" w:color="auto"/>
              <w:right w:val="single" w:sz="4" w:space="0" w:color="auto"/>
            </w:tcBorders>
            <w:shd w:val="clear" w:color="auto" w:fill="auto"/>
            <w:noWrap/>
            <w:vAlign w:val="bottom"/>
            <w:hideMark/>
          </w:tcPr>
          <w:p w14:paraId="298DAFB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18</w:t>
            </w:r>
          </w:p>
        </w:tc>
        <w:tc>
          <w:tcPr>
            <w:tcW w:w="500" w:type="pct"/>
            <w:tcBorders>
              <w:top w:val="nil"/>
              <w:left w:val="nil"/>
              <w:bottom w:val="single" w:sz="4" w:space="0" w:color="auto"/>
              <w:right w:val="single" w:sz="4" w:space="0" w:color="auto"/>
            </w:tcBorders>
            <w:shd w:val="clear" w:color="auto" w:fill="auto"/>
            <w:noWrap/>
            <w:vAlign w:val="bottom"/>
            <w:hideMark/>
          </w:tcPr>
          <w:p w14:paraId="3B9AEFCC"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9,94 %</w:t>
            </w:r>
          </w:p>
        </w:tc>
        <w:tc>
          <w:tcPr>
            <w:tcW w:w="417" w:type="pct"/>
            <w:tcBorders>
              <w:top w:val="nil"/>
              <w:left w:val="nil"/>
              <w:bottom w:val="single" w:sz="4" w:space="0" w:color="auto"/>
              <w:right w:val="single" w:sz="4" w:space="0" w:color="auto"/>
            </w:tcBorders>
            <w:shd w:val="clear" w:color="auto" w:fill="auto"/>
            <w:noWrap/>
            <w:vAlign w:val="bottom"/>
            <w:hideMark/>
          </w:tcPr>
          <w:p w14:paraId="41EE49AA"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11</w:t>
            </w:r>
          </w:p>
        </w:tc>
        <w:tc>
          <w:tcPr>
            <w:tcW w:w="500" w:type="pct"/>
            <w:tcBorders>
              <w:top w:val="nil"/>
              <w:left w:val="nil"/>
              <w:bottom w:val="single" w:sz="4" w:space="0" w:color="auto"/>
              <w:right w:val="single" w:sz="4" w:space="0" w:color="auto"/>
            </w:tcBorders>
            <w:shd w:val="clear" w:color="auto" w:fill="auto"/>
            <w:noWrap/>
            <w:vAlign w:val="bottom"/>
            <w:hideMark/>
          </w:tcPr>
          <w:p w14:paraId="6D8CCF74"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6,55 %</w:t>
            </w:r>
          </w:p>
        </w:tc>
        <w:tc>
          <w:tcPr>
            <w:tcW w:w="417" w:type="pct"/>
            <w:tcBorders>
              <w:top w:val="nil"/>
              <w:left w:val="nil"/>
              <w:bottom w:val="single" w:sz="4" w:space="0" w:color="auto"/>
              <w:right w:val="single" w:sz="4" w:space="0" w:color="auto"/>
            </w:tcBorders>
            <w:shd w:val="clear" w:color="auto" w:fill="auto"/>
            <w:noWrap/>
            <w:vAlign w:val="bottom"/>
            <w:hideMark/>
          </w:tcPr>
          <w:p w14:paraId="4DFF870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13</w:t>
            </w:r>
          </w:p>
        </w:tc>
        <w:tc>
          <w:tcPr>
            <w:tcW w:w="584" w:type="pct"/>
            <w:tcBorders>
              <w:top w:val="nil"/>
              <w:left w:val="nil"/>
              <w:bottom w:val="single" w:sz="4" w:space="0" w:color="auto"/>
              <w:right w:val="single" w:sz="8" w:space="0" w:color="auto"/>
            </w:tcBorders>
            <w:shd w:val="clear" w:color="auto" w:fill="auto"/>
            <w:noWrap/>
            <w:vAlign w:val="bottom"/>
            <w:hideMark/>
          </w:tcPr>
          <w:p w14:paraId="5EEC1B5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5,75 %</w:t>
            </w:r>
          </w:p>
        </w:tc>
      </w:tr>
      <w:tr w:rsidR="00241843" w:rsidRPr="00C20CC9" w14:paraId="023ABE30"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4A700F97"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Empleat públic</w:t>
            </w:r>
          </w:p>
        </w:tc>
        <w:tc>
          <w:tcPr>
            <w:tcW w:w="401" w:type="pct"/>
            <w:tcBorders>
              <w:top w:val="nil"/>
              <w:left w:val="nil"/>
              <w:bottom w:val="single" w:sz="4" w:space="0" w:color="auto"/>
              <w:right w:val="single" w:sz="4" w:space="0" w:color="auto"/>
            </w:tcBorders>
            <w:shd w:val="clear" w:color="auto" w:fill="auto"/>
            <w:noWrap/>
            <w:vAlign w:val="bottom"/>
            <w:hideMark/>
          </w:tcPr>
          <w:p w14:paraId="4812F41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23</w:t>
            </w:r>
          </w:p>
        </w:tc>
        <w:tc>
          <w:tcPr>
            <w:tcW w:w="501" w:type="pct"/>
            <w:tcBorders>
              <w:top w:val="nil"/>
              <w:left w:val="nil"/>
              <w:bottom w:val="single" w:sz="4" w:space="0" w:color="auto"/>
              <w:right w:val="single" w:sz="4" w:space="0" w:color="auto"/>
            </w:tcBorders>
            <w:shd w:val="clear" w:color="auto" w:fill="auto"/>
            <w:noWrap/>
            <w:vAlign w:val="bottom"/>
            <w:hideMark/>
          </w:tcPr>
          <w:p w14:paraId="1A29EC59"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65,71 %</w:t>
            </w:r>
          </w:p>
        </w:tc>
        <w:tc>
          <w:tcPr>
            <w:tcW w:w="417" w:type="pct"/>
            <w:tcBorders>
              <w:top w:val="nil"/>
              <w:left w:val="nil"/>
              <w:bottom w:val="single" w:sz="4" w:space="0" w:color="auto"/>
              <w:right w:val="single" w:sz="4" w:space="0" w:color="auto"/>
            </w:tcBorders>
            <w:shd w:val="clear" w:color="auto" w:fill="auto"/>
            <w:noWrap/>
            <w:vAlign w:val="bottom"/>
            <w:hideMark/>
          </w:tcPr>
          <w:p w14:paraId="555CC056"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w:t>
            </w:r>
          </w:p>
        </w:tc>
        <w:tc>
          <w:tcPr>
            <w:tcW w:w="500" w:type="pct"/>
            <w:tcBorders>
              <w:top w:val="nil"/>
              <w:left w:val="nil"/>
              <w:bottom w:val="single" w:sz="4" w:space="0" w:color="auto"/>
              <w:right w:val="single" w:sz="4" w:space="0" w:color="auto"/>
            </w:tcBorders>
            <w:shd w:val="clear" w:color="auto" w:fill="auto"/>
            <w:noWrap/>
            <w:vAlign w:val="bottom"/>
            <w:hideMark/>
          </w:tcPr>
          <w:p w14:paraId="624B914F"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15,47 %</w:t>
            </w:r>
          </w:p>
        </w:tc>
        <w:tc>
          <w:tcPr>
            <w:tcW w:w="417" w:type="pct"/>
            <w:tcBorders>
              <w:top w:val="nil"/>
              <w:left w:val="nil"/>
              <w:bottom w:val="single" w:sz="4" w:space="0" w:color="auto"/>
              <w:right w:val="single" w:sz="4" w:space="0" w:color="auto"/>
            </w:tcBorders>
            <w:shd w:val="clear" w:color="auto" w:fill="auto"/>
            <w:noWrap/>
            <w:vAlign w:val="bottom"/>
            <w:hideMark/>
          </w:tcPr>
          <w:p w14:paraId="08127D63"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18</w:t>
            </w:r>
          </w:p>
        </w:tc>
        <w:tc>
          <w:tcPr>
            <w:tcW w:w="500" w:type="pct"/>
            <w:tcBorders>
              <w:top w:val="nil"/>
              <w:left w:val="nil"/>
              <w:bottom w:val="single" w:sz="4" w:space="0" w:color="auto"/>
              <w:right w:val="single" w:sz="4" w:space="0" w:color="auto"/>
            </w:tcBorders>
            <w:shd w:val="clear" w:color="auto" w:fill="auto"/>
            <w:noWrap/>
            <w:vAlign w:val="bottom"/>
            <w:hideMark/>
          </w:tcPr>
          <w:p w14:paraId="4860F1D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10,71 %</w:t>
            </w:r>
          </w:p>
        </w:tc>
        <w:tc>
          <w:tcPr>
            <w:tcW w:w="417" w:type="pct"/>
            <w:tcBorders>
              <w:top w:val="nil"/>
              <w:left w:val="nil"/>
              <w:bottom w:val="single" w:sz="4" w:space="0" w:color="auto"/>
              <w:right w:val="single" w:sz="4" w:space="0" w:color="auto"/>
            </w:tcBorders>
            <w:shd w:val="clear" w:color="auto" w:fill="auto"/>
            <w:noWrap/>
            <w:vAlign w:val="bottom"/>
            <w:hideMark/>
          </w:tcPr>
          <w:p w14:paraId="4A2AABC2"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59</w:t>
            </w:r>
          </w:p>
        </w:tc>
        <w:tc>
          <w:tcPr>
            <w:tcW w:w="584" w:type="pct"/>
            <w:tcBorders>
              <w:top w:val="nil"/>
              <w:left w:val="nil"/>
              <w:bottom w:val="single" w:sz="4" w:space="0" w:color="auto"/>
              <w:right w:val="single" w:sz="8" w:space="0" w:color="auto"/>
            </w:tcBorders>
            <w:shd w:val="clear" w:color="auto" w:fill="auto"/>
            <w:noWrap/>
            <w:vAlign w:val="bottom"/>
            <w:hideMark/>
          </w:tcPr>
          <w:p w14:paraId="620C057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26,11 %</w:t>
            </w:r>
          </w:p>
        </w:tc>
      </w:tr>
      <w:tr w:rsidR="00241843" w:rsidRPr="00C20CC9" w14:paraId="2BF681B4"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229EF900"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Particular</w:t>
            </w:r>
          </w:p>
        </w:tc>
        <w:tc>
          <w:tcPr>
            <w:tcW w:w="401" w:type="pct"/>
            <w:tcBorders>
              <w:top w:val="nil"/>
              <w:left w:val="nil"/>
              <w:bottom w:val="single" w:sz="4" w:space="0" w:color="auto"/>
              <w:right w:val="single" w:sz="4" w:space="0" w:color="auto"/>
            </w:tcBorders>
            <w:shd w:val="clear" w:color="auto" w:fill="auto"/>
            <w:noWrap/>
            <w:vAlign w:val="bottom"/>
            <w:hideMark/>
          </w:tcPr>
          <w:p w14:paraId="47C34C5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w:t>
            </w:r>
          </w:p>
        </w:tc>
        <w:tc>
          <w:tcPr>
            <w:tcW w:w="501" w:type="pct"/>
            <w:tcBorders>
              <w:top w:val="nil"/>
              <w:left w:val="nil"/>
              <w:bottom w:val="single" w:sz="4" w:space="0" w:color="auto"/>
              <w:right w:val="single" w:sz="4" w:space="0" w:color="auto"/>
            </w:tcBorders>
            <w:shd w:val="clear" w:color="auto" w:fill="auto"/>
            <w:noWrap/>
            <w:vAlign w:val="bottom"/>
            <w:hideMark/>
          </w:tcPr>
          <w:p w14:paraId="2A559B0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14,29 %</w:t>
            </w:r>
          </w:p>
        </w:tc>
        <w:tc>
          <w:tcPr>
            <w:tcW w:w="417" w:type="pct"/>
            <w:tcBorders>
              <w:top w:val="nil"/>
              <w:left w:val="nil"/>
              <w:bottom w:val="single" w:sz="4" w:space="0" w:color="auto"/>
              <w:right w:val="single" w:sz="4" w:space="0" w:color="auto"/>
            </w:tcBorders>
            <w:shd w:val="clear" w:color="auto" w:fill="auto"/>
            <w:noWrap/>
            <w:vAlign w:val="bottom"/>
            <w:hideMark/>
          </w:tcPr>
          <w:p w14:paraId="312A009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29</w:t>
            </w:r>
          </w:p>
        </w:tc>
        <w:tc>
          <w:tcPr>
            <w:tcW w:w="500" w:type="pct"/>
            <w:tcBorders>
              <w:top w:val="nil"/>
              <w:left w:val="nil"/>
              <w:bottom w:val="single" w:sz="4" w:space="0" w:color="auto"/>
              <w:right w:val="single" w:sz="4" w:space="0" w:color="auto"/>
            </w:tcBorders>
            <w:shd w:val="clear" w:color="auto" w:fill="auto"/>
            <w:noWrap/>
            <w:vAlign w:val="bottom"/>
            <w:hideMark/>
          </w:tcPr>
          <w:p w14:paraId="3365638B"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16,02 %</w:t>
            </w:r>
          </w:p>
        </w:tc>
        <w:tc>
          <w:tcPr>
            <w:tcW w:w="417" w:type="pct"/>
            <w:tcBorders>
              <w:top w:val="nil"/>
              <w:left w:val="nil"/>
              <w:bottom w:val="single" w:sz="4" w:space="0" w:color="auto"/>
              <w:right w:val="single" w:sz="4" w:space="0" w:color="auto"/>
            </w:tcBorders>
            <w:shd w:val="clear" w:color="auto" w:fill="auto"/>
            <w:noWrap/>
            <w:vAlign w:val="bottom"/>
            <w:hideMark/>
          </w:tcPr>
          <w:p w14:paraId="53A8984C"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45</w:t>
            </w:r>
          </w:p>
        </w:tc>
        <w:tc>
          <w:tcPr>
            <w:tcW w:w="500" w:type="pct"/>
            <w:tcBorders>
              <w:top w:val="nil"/>
              <w:left w:val="nil"/>
              <w:bottom w:val="single" w:sz="4" w:space="0" w:color="auto"/>
              <w:right w:val="single" w:sz="4" w:space="0" w:color="auto"/>
            </w:tcBorders>
            <w:shd w:val="clear" w:color="auto" w:fill="auto"/>
            <w:noWrap/>
            <w:vAlign w:val="bottom"/>
            <w:hideMark/>
          </w:tcPr>
          <w:p w14:paraId="05E77C6C"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26,79 %</w:t>
            </w:r>
          </w:p>
        </w:tc>
        <w:tc>
          <w:tcPr>
            <w:tcW w:w="417" w:type="pct"/>
            <w:tcBorders>
              <w:top w:val="nil"/>
              <w:left w:val="nil"/>
              <w:bottom w:val="single" w:sz="4" w:space="0" w:color="auto"/>
              <w:right w:val="single" w:sz="4" w:space="0" w:color="auto"/>
            </w:tcBorders>
            <w:shd w:val="clear" w:color="auto" w:fill="auto"/>
            <w:noWrap/>
            <w:vAlign w:val="bottom"/>
            <w:hideMark/>
          </w:tcPr>
          <w:p w14:paraId="1C9CE26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48</w:t>
            </w:r>
          </w:p>
        </w:tc>
        <w:tc>
          <w:tcPr>
            <w:tcW w:w="584" w:type="pct"/>
            <w:tcBorders>
              <w:top w:val="nil"/>
              <w:left w:val="nil"/>
              <w:bottom w:val="single" w:sz="4" w:space="0" w:color="auto"/>
              <w:right w:val="single" w:sz="8" w:space="0" w:color="auto"/>
            </w:tcBorders>
            <w:shd w:val="clear" w:color="auto" w:fill="auto"/>
            <w:noWrap/>
            <w:vAlign w:val="bottom"/>
            <w:hideMark/>
          </w:tcPr>
          <w:p w14:paraId="49A7230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21,24 %</w:t>
            </w:r>
          </w:p>
        </w:tc>
      </w:tr>
      <w:tr w:rsidR="00241843" w:rsidRPr="00C20CC9" w14:paraId="32648CC8" w14:textId="77777777" w:rsidTr="003A62A8">
        <w:trPr>
          <w:trHeight w:val="300"/>
        </w:trPr>
        <w:tc>
          <w:tcPr>
            <w:tcW w:w="1262" w:type="pct"/>
            <w:tcBorders>
              <w:top w:val="nil"/>
              <w:left w:val="single" w:sz="8" w:space="0" w:color="auto"/>
              <w:bottom w:val="single" w:sz="4" w:space="0" w:color="auto"/>
              <w:right w:val="single" w:sz="4" w:space="0" w:color="auto"/>
            </w:tcBorders>
            <w:shd w:val="clear" w:color="000000" w:fill="D1C6C0"/>
            <w:noWrap/>
            <w:vAlign w:val="bottom"/>
            <w:hideMark/>
          </w:tcPr>
          <w:p w14:paraId="2ADAB3E7" w14:textId="77777777" w:rsidR="00241843" w:rsidRPr="00C20CC9" w:rsidRDefault="00241843" w:rsidP="0013453B">
            <w:pPr>
              <w:spacing w:after="240" w:line="276" w:lineRule="auto"/>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Persona física</w:t>
            </w:r>
          </w:p>
        </w:tc>
        <w:tc>
          <w:tcPr>
            <w:tcW w:w="401" w:type="pct"/>
            <w:tcBorders>
              <w:top w:val="nil"/>
              <w:left w:val="nil"/>
              <w:bottom w:val="single" w:sz="4" w:space="0" w:color="auto"/>
              <w:right w:val="single" w:sz="4" w:space="0" w:color="auto"/>
            </w:tcBorders>
            <w:shd w:val="clear" w:color="000000" w:fill="D1C6C0"/>
            <w:noWrap/>
            <w:vAlign w:val="bottom"/>
            <w:hideMark/>
          </w:tcPr>
          <w:p w14:paraId="233472C5"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30</w:t>
            </w:r>
          </w:p>
        </w:tc>
        <w:tc>
          <w:tcPr>
            <w:tcW w:w="501" w:type="pct"/>
            <w:tcBorders>
              <w:top w:val="nil"/>
              <w:left w:val="nil"/>
              <w:bottom w:val="single" w:sz="4" w:space="0" w:color="auto"/>
              <w:right w:val="single" w:sz="4" w:space="0" w:color="auto"/>
            </w:tcBorders>
            <w:shd w:val="clear" w:color="000000" w:fill="D1C6C0"/>
            <w:noWrap/>
            <w:vAlign w:val="bottom"/>
            <w:hideMark/>
          </w:tcPr>
          <w:p w14:paraId="2E23BED8"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85,71 %</w:t>
            </w:r>
          </w:p>
        </w:tc>
        <w:tc>
          <w:tcPr>
            <w:tcW w:w="417" w:type="pct"/>
            <w:tcBorders>
              <w:top w:val="nil"/>
              <w:left w:val="nil"/>
              <w:bottom w:val="single" w:sz="4" w:space="0" w:color="auto"/>
              <w:right w:val="single" w:sz="4" w:space="0" w:color="auto"/>
            </w:tcBorders>
            <w:shd w:val="clear" w:color="000000" w:fill="D1C6C0"/>
            <w:noWrap/>
            <w:vAlign w:val="bottom"/>
            <w:hideMark/>
          </w:tcPr>
          <w:p w14:paraId="2C5D1EB1"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75</w:t>
            </w:r>
          </w:p>
        </w:tc>
        <w:tc>
          <w:tcPr>
            <w:tcW w:w="500" w:type="pct"/>
            <w:tcBorders>
              <w:top w:val="nil"/>
              <w:left w:val="nil"/>
              <w:bottom w:val="single" w:sz="4" w:space="0" w:color="auto"/>
              <w:right w:val="single" w:sz="4" w:space="0" w:color="auto"/>
            </w:tcBorders>
            <w:shd w:val="clear" w:color="000000" w:fill="D1C6C0"/>
            <w:noWrap/>
            <w:vAlign w:val="bottom"/>
            <w:hideMark/>
          </w:tcPr>
          <w:p w14:paraId="0B6F24F3"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41,44 %</w:t>
            </w:r>
          </w:p>
        </w:tc>
        <w:tc>
          <w:tcPr>
            <w:tcW w:w="417" w:type="pct"/>
            <w:tcBorders>
              <w:top w:val="nil"/>
              <w:left w:val="nil"/>
              <w:bottom w:val="single" w:sz="4" w:space="0" w:color="auto"/>
              <w:right w:val="single" w:sz="4" w:space="0" w:color="auto"/>
            </w:tcBorders>
            <w:shd w:val="clear" w:color="000000" w:fill="D1C6C0"/>
            <w:noWrap/>
            <w:vAlign w:val="bottom"/>
            <w:hideMark/>
          </w:tcPr>
          <w:p w14:paraId="41E93E0B"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74</w:t>
            </w:r>
          </w:p>
        </w:tc>
        <w:tc>
          <w:tcPr>
            <w:tcW w:w="500" w:type="pct"/>
            <w:tcBorders>
              <w:top w:val="nil"/>
              <w:left w:val="nil"/>
              <w:bottom w:val="single" w:sz="4" w:space="0" w:color="auto"/>
              <w:right w:val="single" w:sz="4" w:space="0" w:color="auto"/>
            </w:tcBorders>
            <w:shd w:val="clear" w:color="000000" w:fill="D1C6C0"/>
            <w:noWrap/>
            <w:vAlign w:val="bottom"/>
            <w:hideMark/>
          </w:tcPr>
          <w:p w14:paraId="2BFDF594"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44,05 %</w:t>
            </w:r>
          </w:p>
        </w:tc>
        <w:tc>
          <w:tcPr>
            <w:tcW w:w="417" w:type="pct"/>
            <w:tcBorders>
              <w:top w:val="nil"/>
              <w:left w:val="nil"/>
              <w:bottom w:val="single" w:sz="4" w:space="0" w:color="auto"/>
              <w:right w:val="single" w:sz="4" w:space="0" w:color="auto"/>
            </w:tcBorders>
            <w:shd w:val="clear" w:color="000000" w:fill="D1C6C0"/>
            <w:noWrap/>
            <w:vAlign w:val="bottom"/>
            <w:hideMark/>
          </w:tcPr>
          <w:p w14:paraId="48C2F07A"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120</w:t>
            </w:r>
          </w:p>
        </w:tc>
        <w:tc>
          <w:tcPr>
            <w:tcW w:w="584" w:type="pct"/>
            <w:tcBorders>
              <w:top w:val="nil"/>
              <w:left w:val="nil"/>
              <w:bottom w:val="single" w:sz="4" w:space="0" w:color="auto"/>
              <w:right w:val="single" w:sz="8" w:space="0" w:color="auto"/>
            </w:tcBorders>
            <w:shd w:val="clear" w:color="000000" w:fill="D1C6C0"/>
            <w:noWrap/>
            <w:vAlign w:val="bottom"/>
            <w:hideMark/>
          </w:tcPr>
          <w:p w14:paraId="79905D9F"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53,10 %</w:t>
            </w:r>
          </w:p>
        </w:tc>
      </w:tr>
      <w:tr w:rsidR="00241843" w:rsidRPr="00C20CC9" w14:paraId="63B7ABA9"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56799D69"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Associacions – ONG</w:t>
            </w:r>
          </w:p>
        </w:tc>
        <w:tc>
          <w:tcPr>
            <w:tcW w:w="401" w:type="pct"/>
            <w:tcBorders>
              <w:top w:val="nil"/>
              <w:left w:val="nil"/>
              <w:bottom w:val="single" w:sz="4" w:space="0" w:color="auto"/>
              <w:right w:val="single" w:sz="4" w:space="0" w:color="auto"/>
            </w:tcBorders>
            <w:shd w:val="clear" w:color="auto" w:fill="auto"/>
            <w:noWrap/>
            <w:vAlign w:val="bottom"/>
            <w:hideMark/>
          </w:tcPr>
          <w:p w14:paraId="1298AD4C"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01" w:type="pct"/>
            <w:tcBorders>
              <w:top w:val="nil"/>
              <w:left w:val="nil"/>
              <w:bottom w:val="single" w:sz="4" w:space="0" w:color="auto"/>
              <w:right w:val="single" w:sz="4" w:space="0" w:color="auto"/>
            </w:tcBorders>
            <w:shd w:val="clear" w:color="auto" w:fill="auto"/>
            <w:noWrap/>
            <w:vAlign w:val="bottom"/>
            <w:hideMark/>
          </w:tcPr>
          <w:p w14:paraId="063D0285"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2,86 %</w:t>
            </w:r>
          </w:p>
        </w:tc>
        <w:tc>
          <w:tcPr>
            <w:tcW w:w="417" w:type="pct"/>
            <w:tcBorders>
              <w:top w:val="nil"/>
              <w:left w:val="nil"/>
              <w:bottom w:val="single" w:sz="4" w:space="0" w:color="auto"/>
              <w:right w:val="single" w:sz="4" w:space="0" w:color="auto"/>
            </w:tcBorders>
            <w:shd w:val="clear" w:color="auto" w:fill="auto"/>
            <w:noWrap/>
            <w:vAlign w:val="bottom"/>
            <w:hideMark/>
          </w:tcPr>
          <w:p w14:paraId="6D966DD9"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00" w:type="pct"/>
            <w:tcBorders>
              <w:top w:val="nil"/>
              <w:left w:val="nil"/>
              <w:bottom w:val="single" w:sz="4" w:space="0" w:color="auto"/>
              <w:right w:val="single" w:sz="4" w:space="0" w:color="auto"/>
            </w:tcBorders>
            <w:shd w:val="clear" w:color="auto" w:fill="auto"/>
            <w:noWrap/>
            <w:vAlign w:val="bottom"/>
            <w:hideMark/>
          </w:tcPr>
          <w:p w14:paraId="3F010D4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0,55 %</w:t>
            </w:r>
          </w:p>
        </w:tc>
        <w:tc>
          <w:tcPr>
            <w:tcW w:w="417" w:type="pct"/>
            <w:tcBorders>
              <w:top w:val="nil"/>
              <w:left w:val="nil"/>
              <w:bottom w:val="single" w:sz="4" w:space="0" w:color="auto"/>
              <w:right w:val="single" w:sz="4" w:space="0" w:color="auto"/>
            </w:tcBorders>
            <w:shd w:val="clear" w:color="auto" w:fill="auto"/>
            <w:noWrap/>
            <w:vAlign w:val="bottom"/>
            <w:hideMark/>
          </w:tcPr>
          <w:p w14:paraId="26662DF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00" w:type="pct"/>
            <w:tcBorders>
              <w:top w:val="nil"/>
              <w:left w:val="nil"/>
              <w:bottom w:val="single" w:sz="4" w:space="0" w:color="auto"/>
              <w:right w:val="single" w:sz="4" w:space="0" w:color="auto"/>
            </w:tcBorders>
            <w:shd w:val="clear" w:color="auto" w:fill="auto"/>
            <w:noWrap/>
            <w:vAlign w:val="bottom"/>
            <w:hideMark/>
          </w:tcPr>
          <w:p w14:paraId="38FEFF4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0,60 %</w:t>
            </w:r>
          </w:p>
        </w:tc>
        <w:tc>
          <w:tcPr>
            <w:tcW w:w="417" w:type="pct"/>
            <w:tcBorders>
              <w:top w:val="nil"/>
              <w:left w:val="nil"/>
              <w:bottom w:val="single" w:sz="4" w:space="0" w:color="auto"/>
              <w:right w:val="single" w:sz="4" w:space="0" w:color="auto"/>
            </w:tcBorders>
            <w:shd w:val="clear" w:color="auto" w:fill="auto"/>
            <w:noWrap/>
            <w:vAlign w:val="bottom"/>
            <w:hideMark/>
          </w:tcPr>
          <w:p w14:paraId="2995164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w:t>
            </w:r>
          </w:p>
        </w:tc>
        <w:tc>
          <w:tcPr>
            <w:tcW w:w="584" w:type="pct"/>
            <w:tcBorders>
              <w:top w:val="nil"/>
              <w:left w:val="nil"/>
              <w:bottom w:val="single" w:sz="4" w:space="0" w:color="auto"/>
              <w:right w:val="single" w:sz="8" w:space="0" w:color="auto"/>
            </w:tcBorders>
            <w:shd w:val="clear" w:color="auto" w:fill="auto"/>
            <w:noWrap/>
            <w:vAlign w:val="bottom"/>
            <w:hideMark/>
          </w:tcPr>
          <w:p w14:paraId="5783509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1,77 %</w:t>
            </w:r>
          </w:p>
        </w:tc>
      </w:tr>
      <w:tr w:rsidR="00241843" w:rsidRPr="00C20CC9" w14:paraId="2E9A69CA"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1841676F"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Institucions</w:t>
            </w:r>
          </w:p>
        </w:tc>
        <w:tc>
          <w:tcPr>
            <w:tcW w:w="401" w:type="pct"/>
            <w:tcBorders>
              <w:top w:val="nil"/>
              <w:left w:val="nil"/>
              <w:bottom w:val="single" w:sz="4" w:space="0" w:color="auto"/>
              <w:right w:val="single" w:sz="4" w:space="0" w:color="auto"/>
            </w:tcBorders>
            <w:shd w:val="clear" w:color="auto" w:fill="auto"/>
            <w:noWrap/>
            <w:vAlign w:val="bottom"/>
            <w:hideMark/>
          </w:tcPr>
          <w:p w14:paraId="2029DC8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1" w:type="pct"/>
            <w:tcBorders>
              <w:top w:val="nil"/>
              <w:left w:val="nil"/>
              <w:bottom w:val="single" w:sz="4" w:space="0" w:color="auto"/>
              <w:right w:val="single" w:sz="4" w:space="0" w:color="auto"/>
            </w:tcBorders>
            <w:shd w:val="clear" w:color="auto" w:fill="auto"/>
            <w:noWrap/>
            <w:vAlign w:val="bottom"/>
            <w:hideMark/>
          </w:tcPr>
          <w:p w14:paraId="00FDDA4C"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25AC5261"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w:t>
            </w:r>
          </w:p>
        </w:tc>
        <w:tc>
          <w:tcPr>
            <w:tcW w:w="500" w:type="pct"/>
            <w:tcBorders>
              <w:top w:val="nil"/>
              <w:left w:val="nil"/>
              <w:bottom w:val="single" w:sz="4" w:space="0" w:color="auto"/>
              <w:right w:val="single" w:sz="4" w:space="0" w:color="auto"/>
            </w:tcBorders>
            <w:shd w:val="clear" w:color="auto" w:fill="auto"/>
            <w:noWrap/>
            <w:vAlign w:val="bottom"/>
            <w:hideMark/>
          </w:tcPr>
          <w:p w14:paraId="5EE112A1"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1,66 %</w:t>
            </w:r>
          </w:p>
        </w:tc>
        <w:tc>
          <w:tcPr>
            <w:tcW w:w="417" w:type="pct"/>
            <w:tcBorders>
              <w:top w:val="nil"/>
              <w:left w:val="nil"/>
              <w:bottom w:val="single" w:sz="4" w:space="0" w:color="auto"/>
              <w:right w:val="single" w:sz="4" w:space="0" w:color="auto"/>
            </w:tcBorders>
            <w:shd w:val="clear" w:color="auto" w:fill="auto"/>
            <w:noWrap/>
            <w:vAlign w:val="bottom"/>
            <w:hideMark/>
          </w:tcPr>
          <w:p w14:paraId="7B948316"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0" w:type="pct"/>
            <w:tcBorders>
              <w:top w:val="nil"/>
              <w:left w:val="nil"/>
              <w:bottom w:val="single" w:sz="4" w:space="0" w:color="auto"/>
              <w:right w:val="single" w:sz="4" w:space="0" w:color="auto"/>
            </w:tcBorders>
            <w:shd w:val="clear" w:color="auto" w:fill="auto"/>
            <w:noWrap/>
            <w:vAlign w:val="bottom"/>
            <w:hideMark/>
          </w:tcPr>
          <w:p w14:paraId="0B75EE5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46461391"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w:t>
            </w:r>
          </w:p>
        </w:tc>
        <w:tc>
          <w:tcPr>
            <w:tcW w:w="584" w:type="pct"/>
            <w:tcBorders>
              <w:top w:val="nil"/>
              <w:left w:val="nil"/>
              <w:bottom w:val="single" w:sz="4" w:space="0" w:color="auto"/>
              <w:right w:val="single" w:sz="8" w:space="0" w:color="auto"/>
            </w:tcBorders>
            <w:shd w:val="clear" w:color="auto" w:fill="auto"/>
            <w:noWrap/>
            <w:vAlign w:val="bottom"/>
            <w:hideMark/>
          </w:tcPr>
          <w:p w14:paraId="09697AD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1,33 %</w:t>
            </w:r>
          </w:p>
        </w:tc>
      </w:tr>
      <w:tr w:rsidR="00241843" w:rsidRPr="00C20CC9" w14:paraId="1FDD81BD"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74D9427F"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Empreses</w:t>
            </w:r>
          </w:p>
        </w:tc>
        <w:tc>
          <w:tcPr>
            <w:tcW w:w="401" w:type="pct"/>
            <w:tcBorders>
              <w:top w:val="nil"/>
              <w:left w:val="nil"/>
              <w:bottom w:val="single" w:sz="4" w:space="0" w:color="auto"/>
              <w:right w:val="single" w:sz="4" w:space="0" w:color="auto"/>
            </w:tcBorders>
            <w:shd w:val="clear" w:color="auto" w:fill="auto"/>
            <w:noWrap/>
            <w:vAlign w:val="bottom"/>
            <w:hideMark/>
          </w:tcPr>
          <w:p w14:paraId="4DD8F35A"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01" w:type="pct"/>
            <w:tcBorders>
              <w:top w:val="nil"/>
              <w:left w:val="nil"/>
              <w:bottom w:val="single" w:sz="4" w:space="0" w:color="auto"/>
              <w:right w:val="single" w:sz="4" w:space="0" w:color="auto"/>
            </w:tcBorders>
            <w:shd w:val="clear" w:color="auto" w:fill="auto"/>
            <w:noWrap/>
            <w:vAlign w:val="bottom"/>
            <w:hideMark/>
          </w:tcPr>
          <w:p w14:paraId="16FCAF3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2,86 %</w:t>
            </w:r>
          </w:p>
        </w:tc>
        <w:tc>
          <w:tcPr>
            <w:tcW w:w="417" w:type="pct"/>
            <w:tcBorders>
              <w:top w:val="nil"/>
              <w:left w:val="nil"/>
              <w:bottom w:val="single" w:sz="4" w:space="0" w:color="auto"/>
              <w:right w:val="single" w:sz="4" w:space="0" w:color="auto"/>
            </w:tcBorders>
            <w:shd w:val="clear" w:color="auto" w:fill="auto"/>
            <w:noWrap/>
            <w:vAlign w:val="bottom"/>
            <w:hideMark/>
          </w:tcPr>
          <w:p w14:paraId="76DAC3EB"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0" w:type="pct"/>
            <w:tcBorders>
              <w:top w:val="nil"/>
              <w:left w:val="nil"/>
              <w:bottom w:val="single" w:sz="4" w:space="0" w:color="auto"/>
              <w:right w:val="single" w:sz="4" w:space="0" w:color="auto"/>
            </w:tcBorders>
            <w:shd w:val="clear" w:color="auto" w:fill="auto"/>
            <w:noWrap/>
            <w:vAlign w:val="bottom"/>
            <w:hideMark/>
          </w:tcPr>
          <w:p w14:paraId="419B00A3"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72744733"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0" w:type="pct"/>
            <w:tcBorders>
              <w:top w:val="nil"/>
              <w:left w:val="nil"/>
              <w:bottom w:val="single" w:sz="4" w:space="0" w:color="auto"/>
              <w:right w:val="single" w:sz="4" w:space="0" w:color="auto"/>
            </w:tcBorders>
            <w:shd w:val="clear" w:color="auto" w:fill="auto"/>
            <w:noWrap/>
            <w:vAlign w:val="bottom"/>
            <w:hideMark/>
          </w:tcPr>
          <w:p w14:paraId="71DC757F"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319480A6"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84" w:type="pct"/>
            <w:tcBorders>
              <w:top w:val="nil"/>
              <w:left w:val="nil"/>
              <w:bottom w:val="single" w:sz="4" w:space="0" w:color="auto"/>
              <w:right w:val="single" w:sz="8" w:space="0" w:color="auto"/>
            </w:tcBorders>
            <w:shd w:val="clear" w:color="auto" w:fill="auto"/>
            <w:noWrap/>
            <w:vAlign w:val="bottom"/>
            <w:hideMark/>
          </w:tcPr>
          <w:p w14:paraId="29182F5B"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0,44 %</w:t>
            </w:r>
          </w:p>
        </w:tc>
      </w:tr>
      <w:tr w:rsidR="00241843" w:rsidRPr="00C20CC9" w14:paraId="1DE2A378"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0FC6F4AC"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Col·legis professionals</w:t>
            </w:r>
          </w:p>
        </w:tc>
        <w:tc>
          <w:tcPr>
            <w:tcW w:w="401" w:type="pct"/>
            <w:tcBorders>
              <w:top w:val="nil"/>
              <w:left w:val="nil"/>
              <w:bottom w:val="single" w:sz="4" w:space="0" w:color="auto"/>
              <w:right w:val="single" w:sz="4" w:space="0" w:color="auto"/>
            </w:tcBorders>
            <w:shd w:val="clear" w:color="auto" w:fill="auto"/>
            <w:noWrap/>
            <w:vAlign w:val="bottom"/>
            <w:hideMark/>
          </w:tcPr>
          <w:p w14:paraId="5EA5291F"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1" w:type="pct"/>
            <w:tcBorders>
              <w:top w:val="nil"/>
              <w:left w:val="nil"/>
              <w:bottom w:val="single" w:sz="4" w:space="0" w:color="auto"/>
              <w:right w:val="single" w:sz="4" w:space="0" w:color="auto"/>
            </w:tcBorders>
            <w:shd w:val="clear" w:color="auto" w:fill="auto"/>
            <w:noWrap/>
            <w:vAlign w:val="bottom"/>
            <w:hideMark/>
          </w:tcPr>
          <w:p w14:paraId="012784C6"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641D52BB"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0" w:type="pct"/>
            <w:tcBorders>
              <w:top w:val="nil"/>
              <w:left w:val="nil"/>
              <w:bottom w:val="single" w:sz="4" w:space="0" w:color="auto"/>
              <w:right w:val="single" w:sz="4" w:space="0" w:color="auto"/>
            </w:tcBorders>
            <w:shd w:val="clear" w:color="auto" w:fill="auto"/>
            <w:noWrap/>
            <w:vAlign w:val="bottom"/>
            <w:hideMark/>
          </w:tcPr>
          <w:p w14:paraId="53FBAF9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798D23FA"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0" w:type="pct"/>
            <w:tcBorders>
              <w:top w:val="nil"/>
              <w:left w:val="nil"/>
              <w:bottom w:val="single" w:sz="4" w:space="0" w:color="auto"/>
              <w:right w:val="single" w:sz="4" w:space="0" w:color="auto"/>
            </w:tcBorders>
            <w:shd w:val="clear" w:color="auto" w:fill="auto"/>
            <w:noWrap/>
            <w:vAlign w:val="bottom"/>
            <w:hideMark/>
          </w:tcPr>
          <w:p w14:paraId="36AA1705"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3641F58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84" w:type="pct"/>
            <w:tcBorders>
              <w:top w:val="nil"/>
              <w:left w:val="nil"/>
              <w:bottom w:val="single" w:sz="4" w:space="0" w:color="auto"/>
              <w:right w:val="single" w:sz="8" w:space="0" w:color="auto"/>
            </w:tcBorders>
            <w:shd w:val="clear" w:color="auto" w:fill="auto"/>
            <w:noWrap/>
            <w:vAlign w:val="bottom"/>
            <w:hideMark/>
          </w:tcPr>
          <w:p w14:paraId="1B76212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0,44 %</w:t>
            </w:r>
          </w:p>
        </w:tc>
      </w:tr>
      <w:tr w:rsidR="00241843" w:rsidRPr="00C20CC9" w14:paraId="0334CDF8"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1AA60551"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Sindicats</w:t>
            </w:r>
          </w:p>
        </w:tc>
        <w:tc>
          <w:tcPr>
            <w:tcW w:w="401" w:type="pct"/>
            <w:tcBorders>
              <w:top w:val="nil"/>
              <w:left w:val="nil"/>
              <w:bottom w:val="single" w:sz="4" w:space="0" w:color="auto"/>
              <w:right w:val="single" w:sz="4" w:space="0" w:color="auto"/>
            </w:tcBorders>
            <w:shd w:val="clear" w:color="auto" w:fill="auto"/>
            <w:noWrap/>
            <w:vAlign w:val="bottom"/>
            <w:hideMark/>
          </w:tcPr>
          <w:p w14:paraId="6E26BC4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w:t>
            </w:r>
          </w:p>
        </w:tc>
        <w:tc>
          <w:tcPr>
            <w:tcW w:w="501" w:type="pct"/>
            <w:tcBorders>
              <w:top w:val="nil"/>
              <w:left w:val="nil"/>
              <w:bottom w:val="single" w:sz="4" w:space="0" w:color="auto"/>
              <w:right w:val="single" w:sz="4" w:space="0" w:color="auto"/>
            </w:tcBorders>
            <w:shd w:val="clear" w:color="auto" w:fill="auto"/>
            <w:noWrap/>
            <w:vAlign w:val="bottom"/>
            <w:hideMark/>
          </w:tcPr>
          <w:p w14:paraId="5F11F769"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2,86 %</w:t>
            </w:r>
          </w:p>
        </w:tc>
        <w:tc>
          <w:tcPr>
            <w:tcW w:w="417" w:type="pct"/>
            <w:tcBorders>
              <w:top w:val="nil"/>
              <w:left w:val="nil"/>
              <w:bottom w:val="single" w:sz="4" w:space="0" w:color="auto"/>
              <w:right w:val="single" w:sz="4" w:space="0" w:color="auto"/>
            </w:tcBorders>
            <w:shd w:val="clear" w:color="auto" w:fill="auto"/>
            <w:noWrap/>
            <w:vAlign w:val="bottom"/>
            <w:hideMark/>
          </w:tcPr>
          <w:p w14:paraId="4F4D6EA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6</w:t>
            </w:r>
          </w:p>
        </w:tc>
        <w:tc>
          <w:tcPr>
            <w:tcW w:w="500" w:type="pct"/>
            <w:tcBorders>
              <w:top w:val="nil"/>
              <w:left w:val="nil"/>
              <w:bottom w:val="single" w:sz="4" w:space="0" w:color="auto"/>
              <w:right w:val="single" w:sz="4" w:space="0" w:color="auto"/>
            </w:tcBorders>
            <w:shd w:val="clear" w:color="auto" w:fill="auto"/>
            <w:noWrap/>
            <w:vAlign w:val="bottom"/>
            <w:hideMark/>
          </w:tcPr>
          <w:p w14:paraId="689AF201"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3,31 %</w:t>
            </w:r>
          </w:p>
        </w:tc>
        <w:tc>
          <w:tcPr>
            <w:tcW w:w="417" w:type="pct"/>
            <w:tcBorders>
              <w:top w:val="nil"/>
              <w:left w:val="nil"/>
              <w:bottom w:val="single" w:sz="4" w:space="0" w:color="auto"/>
              <w:right w:val="single" w:sz="4" w:space="0" w:color="auto"/>
            </w:tcBorders>
            <w:shd w:val="clear" w:color="auto" w:fill="auto"/>
            <w:noWrap/>
            <w:vAlign w:val="bottom"/>
            <w:hideMark/>
          </w:tcPr>
          <w:p w14:paraId="1B42FB7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500" w:type="pct"/>
            <w:tcBorders>
              <w:top w:val="nil"/>
              <w:left w:val="nil"/>
              <w:bottom w:val="single" w:sz="4" w:space="0" w:color="auto"/>
              <w:right w:val="single" w:sz="4" w:space="0" w:color="auto"/>
            </w:tcBorders>
            <w:shd w:val="clear" w:color="auto" w:fill="auto"/>
            <w:noWrap/>
            <w:vAlign w:val="bottom"/>
            <w:hideMark/>
          </w:tcPr>
          <w:p w14:paraId="73B4C0D1"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1,19 %</w:t>
            </w:r>
          </w:p>
        </w:tc>
        <w:tc>
          <w:tcPr>
            <w:tcW w:w="417" w:type="pct"/>
            <w:tcBorders>
              <w:top w:val="nil"/>
              <w:left w:val="nil"/>
              <w:bottom w:val="single" w:sz="4" w:space="0" w:color="auto"/>
              <w:right w:val="single" w:sz="4" w:space="0" w:color="auto"/>
            </w:tcBorders>
            <w:shd w:val="clear" w:color="auto" w:fill="auto"/>
            <w:noWrap/>
            <w:vAlign w:val="bottom"/>
            <w:hideMark/>
          </w:tcPr>
          <w:p w14:paraId="7855F68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w:t>
            </w:r>
          </w:p>
        </w:tc>
        <w:tc>
          <w:tcPr>
            <w:tcW w:w="584" w:type="pct"/>
            <w:tcBorders>
              <w:top w:val="nil"/>
              <w:left w:val="nil"/>
              <w:bottom w:val="single" w:sz="4" w:space="0" w:color="auto"/>
              <w:right w:val="single" w:sz="8" w:space="0" w:color="auto"/>
            </w:tcBorders>
            <w:shd w:val="clear" w:color="auto" w:fill="auto"/>
            <w:noWrap/>
            <w:vAlign w:val="bottom"/>
            <w:hideMark/>
          </w:tcPr>
          <w:p w14:paraId="14E07D54"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0,88 %</w:t>
            </w:r>
          </w:p>
        </w:tc>
      </w:tr>
      <w:tr w:rsidR="00241843" w:rsidRPr="00C20CC9" w14:paraId="369A2FFD" w14:textId="77777777" w:rsidTr="003A62A8">
        <w:trPr>
          <w:trHeight w:val="300"/>
        </w:trPr>
        <w:tc>
          <w:tcPr>
            <w:tcW w:w="1262" w:type="pct"/>
            <w:tcBorders>
              <w:top w:val="nil"/>
              <w:left w:val="single" w:sz="8" w:space="0" w:color="auto"/>
              <w:bottom w:val="single" w:sz="4" w:space="0" w:color="auto"/>
              <w:right w:val="single" w:sz="4" w:space="0" w:color="auto"/>
            </w:tcBorders>
            <w:shd w:val="clear" w:color="auto" w:fill="auto"/>
            <w:noWrap/>
            <w:vAlign w:val="bottom"/>
            <w:hideMark/>
          </w:tcPr>
          <w:p w14:paraId="1BCE5D64" w14:textId="77777777" w:rsidR="00241843" w:rsidRPr="00C20CC9" w:rsidRDefault="00241843" w:rsidP="0013453B">
            <w:pPr>
              <w:spacing w:after="240" w:line="276" w:lineRule="auto"/>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Grups polítics</w:t>
            </w:r>
          </w:p>
        </w:tc>
        <w:tc>
          <w:tcPr>
            <w:tcW w:w="401" w:type="pct"/>
            <w:tcBorders>
              <w:top w:val="nil"/>
              <w:left w:val="nil"/>
              <w:bottom w:val="single" w:sz="4" w:space="0" w:color="auto"/>
              <w:right w:val="single" w:sz="4" w:space="0" w:color="auto"/>
            </w:tcBorders>
            <w:shd w:val="clear" w:color="auto" w:fill="auto"/>
            <w:noWrap/>
            <w:vAlign w:val="bottom"/>
            <w:hideMark/>
          </w:tcPr>
          <w:p w14:paraId="56E184F2"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w:t>
            </w:r>
          </w:p>
        </w:tc>
        <w:tc>
          <w:tcPr>
            <w:tcW w:w="501" w:type="pct"/>
            <w:tcBorders>
              <w:top w:val="nil"/>
              <w:left w:val="nil"/>
              <w:bottom w:val="single" w:sz="4" w:space="0" w:color="auto"/>
              <w:right w:val="single" w:sz="4" w:space="0" w:color="auto"/>
            </w:tcBorders>
            <w:shd w:val="clear" w:color="auto" w:fill="auto"/>
            <w:noWrap/>
            <w:vAlign w:val="bottom"/>
            <w:hideMark/>
          </w:tcPr>
          <w:p w14:paraId="24B60A90"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0,00 %</w:t>
            </w:r>
          </w:p>
        </w:tc>
        <w:tc>
          <w:tcPr>
            <w:tcW w:w="417" w:type="pct"/>
            <w:tcBorders>
              <w:top w:val="nil"/>
              <w:left w:val="nil"/>
              <w:bottom w:val="single" w:sz="4" w:space="0" w:color="auto"/>
              <w:right w:val="single" w:sz="4" w:space="0" w:color="auto"/>
            </w:tcBorders>
            <w:shd w:val="clear" w:color="auto" w:fill="auto"/>
            <w:noWrap/>
            <w:vAlign w:val="bottom"/>
            <w:hideMark/>
          </w:tcPr>
          <w:p w14:paraId="76BFF733"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w:t>
            </w:r>
          </w:p>
        </w:tc>
        <w:tc>
          <w:tcPr>
            <w:tcW w:w="500" w:type="pct"/>
            <w:tcBorders>
              <w:top w:val="nil"/>
              <w:left w:val="nil"/>
              <w:bottom w:val="single" w:sz="4" w:space="0" w:color="auto"/>
              <w:right w:val="single" w:sz="4" w:space="0" w:color="auto"/>
            </w:tcBorders>
            <w:shd w:val="clear" w:color="auto" w:fill="auto"/>
            <w:noWrap/>
            <w:vAlign w:val="bottom"/>
            <w:hideMark/>
          </w:tcPr>
          <w:p w14:paraId="3D7B44E8"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2,21 %</w:t>
            </w:r>
          </w:p>
        </w:tc>
        <w:tc>
          <w:tcPr>
            <w:tcW w:w="417" w:type="pct"/>
            <w:tcBorders>
              <w:top w:val="nil"/>
              <w:left w:val="nil"/>
              <w:bottom w:val="single" w:sz="4" w:space="0" w:color="auto"/>
              <w:right w:val="single" w:sz="4" w:space="0" w:color="auto"/>
            </w:tcBorders>
            <w:shd w:val="clear" w:color="auto" w:fill="auto"/>
            <w:noWrap/>
            <w:vAlign w:val="bottom"/>
            <w:hideMark/>
          </w:tcPr>
          <w:p w14:paraId="3D0F48FB"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5</w:t>
            </w:r>
          </w:p>
        </w:tc>
        <w:tc>
          <w:tcPr>
            <w:tcW w:w="500" w:type="pct"/>
            <w:tcBorders>
              <w:top w:val="nil"/>
              <w:left w:val="nil"/>
              <w:bottom w:val="single" w:sz="4" w:space="0" w:color="auto"/>
              <w:right w:val="single" w:sz="4" w:space="0" w:color="auto"/>
            </w:tcBorders>
            <w:shd w:val="clear" w:color="auto" w:fill="auto"/>
            <w:noWrap/>
            <w:vAlign w:val="bottom"/>
            <w:hideMark/>
          </w:tcPr>
          <w:p w14:paraId="0E6F90B7"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2,98 %</w:t>
            </w:r>
          </w:p>
        </w:tc>
        <w:tc>
          <w:tcPr>
            <w:tcW w:w="417" w:type="pct"/>
            <w:tcBorders>
              <w:top w:val="nil"/>
              <w:left w:val="nil"/>
              <w:bottom w:val="single" w:sz="4" w:space="0" w:color="auto"/>
              <w:right w:val="single" w:sz="4" w:space="0" w:color="auto"/>
            </w:tcBorders>
            <w:shd w:val="clear" w:color="auto" w:fill="auto"/>
            <w:noWrap/>
            <w:vAlign w:val="bottom"/>
            <w:hideMark/>
          </w:tcPr>
          <w:p w14:paraId="690F738D"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4</w:t>
            </w:r>
          </w:p>
        </w:tc>
        <w:tc>
          <w:tcPr>
            <w:tcW w:w="584" w:type="pct"/>
            <w:tcBorders>
              <w:top w:val="nil"/>
              <w:left w:val="nil"/>
              <w:bottom w:val="single" w:sz="4" w:space="0" w:color="auto"/>
              <w:right w:val="single" w:sz="8" w:space="0" w:color="auto"/>
            </w:tcBorders>
            <w:shd w:val="clear" w:color="auto" w:fill="auto"/>
            <w:noWrap/>
            <w:vAlign w:val="bottom"/>
            <w:hideMark/>
          </w:tcPr>
          <w:p w14:paraId="10D0D579"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1,77 %</w:t>
            </w:r>
          </w:p>
        </w:tc>
      </w:tr>
      <w:tr w:rsidR="00241843" w:rsidRPr="00C20CC9" w14:paraId="233714D6" w14:textId="77777777" w:rsidTr="003A62A8">
        <w:trPr>
          <w:trHeight w:val="300"/>
        </w:trPr>
        <w:tc>
          <w:tcPr>
            <w:tcW w:w="1262" w:type="pct"/>
            <w:tcBorders>
              <w:top w:val="nil"/>
              <w:left w:val="single" w:sz="8" w:space="0" w:color="auto"/>
              <w:bottom w:val="single" w:sz="4" w:space="0" w:color="auto"/>
              <w:right w:val="single" w:sz="4" w:space="0" w:color="auto"/>
            </w:tcBorders>
            <w:shd w:val="clear" w:color="000000" w:fill="D1C6C0"/>
            <w:noWrap/>
            <w:vAlign w:val="bottom"/>
            <w:hideMark/>
          </w:tcPr>
          <w:p w14:paraId="542FDD1E" w14:textId="77777777" w:rsidR="00241843" w:rsidRPr="00C20CC9" w:rsidRDefault="00241843" w:rsidP="0013453B">
            <w:pPr>
              <w:spacing w:after="240" w:line="276" w:lineRule="auto"/>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Persona jurídica</w:t>
            </w:r>
          </w:p>
        </w:tc>
        <w:tc>
          <w:tcPr>
            <w:tcW w:w="401" w:type="pct"/>
            <w:tcBorders>
              <w:top w:val="nil"/>
              <w:left w:val="nil"/>
              <w:bottom w:val="single" w:sz="4" w:space="0" w:color="auto"/>
              <w:right w:val="single" w:sz="4" w:space="0" w:color="auto"/>
            </w:tcBorders>
            <w:shd w:val="clear" w:color="000000" w:fill="D1C6C0"/>
            <w:noWrap/>
            <w:vAlign w:val="bottom"/>
            <w:hideMark/>
          </w:tcPr>
          <w:p w14:paraId="4B42AA6E"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w:t>
            </w:r>
          </w:p>
        </w:tc>
        <w:tc>
          <w:tcPr>
            <w:tcW w:w="501" w:type="pct"/>
            <w:tcBorders>
              <w:top w:val="nil"/>
              <w:left w:val="nil"/>
              <w:bottom w:val="single" w:sz="4" w:space="0" w:color="auto"/>
              <w:right w:val="single" w:sz="4" w:space="0" w:color="auto"/>
            </w:tcBorders>
            <w:shd w:val="clear" w:color="000000" w:fill="D1C6C0"/>
            <w:noWrap/>
            <w:vAlign w:val="bottom"/>
            <w:hideMark/>
          </w:tcPr>
          <w:p w14:paraId="57911254"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8,57 %</w:t>
            </w:r>
          </w:p>
        </w:tc>
        <w:tc>
          <w:tcPr>
            <w:tcW w:w="417" w:type="pct"/>
            <w:tcBorders>
              <w:top w:val="nil"/>
              <w:left w:val="nil"/>
              <w:bottom w:val="single" w:sz="4" w:space="0" w:color="auto"/>
              <w:right w:val="single" w:sz="4" w:space="0" w:color="auto"/>
            </w:tcBorders>
            <w:shd w:val="clear" w:color="000000" w:fill="D1C6C0"/>
            <w:noWrap/>
            <w:vAlign w:val="bottom"/>
            <w:hideMark/>
          </w:tcPr>
          <w:p w14:paraId="73790E95"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14</w:t>
            </w:r>
          </w:p>
        </w:tc>
        <w:tc>
          <w:tcPr>
            <w:tcW w:w="500" w:type="pct"/>
            <w:tcBorders>
              <w:top w:val="nil"/>
              <w:left w:val="nil"/>
              <w:bottom w:val="single" w:sz="4" w:space="0" w:color="auto"/>
              <w:right w:val="single" w:sz="4" w:space="0" w:color="auto"/>
            </w:tcBorders>
            <w:shd w:val="clear" w:color="000000" w:fill="D1C6C0"/>
            <w:noWrap/>
            <w:vAlign w:val="bottom"/>
            <w:hideMark/>
          </w:tcPr>
          <w:p w14:paraId="063163D1"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7,73 %</w:t>
            </w:r>
          </w:p>
        </w:tc>
        <w:tc>
          <w:tcPr>
            <w:tcW w:w="417" w:type="pct"/>
            <w:tcBorders>
              <w:top w:val="nil"/>
              <w:left w:val="nil"/>
              <w:bottom w:val="single" w:sz="4" w:space="0" w:color="auto"/>
              <w:right w:val="single" w:sz="4" w:space="0" w:color="auto"/>
            </w:tcBorders>
            <w:shd w:val="clear" w:color="000000" w:fill="D1C6C0"/>
            <w:noWrap/>
            <w:vAlign w:val="bottom"/>
            <w:hideMark/>
          </w:tcPr>
          <w:p w14:paraId="2FCEFBCE"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8</w:t>
            </w:r>
          </w:p>
        </w:tc>
        <w:tc>
          <w:tcPr>
            <w:tcW w:w="500" w:type="pct"/>
            <w:tcBorders>
              <w:top w:val="nil"/>
              <w:left w:val="nil"/>
              <w:bottom w:val="single" w:sz="4" w:space="0" w:color="auto"/>
              <w:right w:val="single" w:sz="4" w:space="0" w:color="auto"/>
            </w:tcBorders>
            <w:shd w:val="clear" w:color="000000" w:fill="D1C6C0"/>
            <w:noWrap/>
            <w:vAlign w:val="bottom"/>
            <w:hideMark/>
          </w:tcPr>
          <w:p w14:paraId="329ECE20"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4,76 %</w:t>
            </w:r>
          </w:p>
        </w:tc>
        <w:tc>
          <w:tcPr>
            <w:tcW w:w="417" w:type="pct"/>
            <w:tcBorders>
              <w:top w:val="nil"/>
              <w:left w:val="nil"/>
              <w:bottom w:val="single" w:sz="4" w:space="0" w:color="auto"/>
              <w:right w:val="single" w:sz="4" w:space="0" w:color="auto"/>
            </w:tcBorders>
            <w:shd w:val="clear" w:color="000000" w:fill="D1C6C0"/>
            <w:noWrap/>
            <w:vAlign w:val="bottom"/>
            <w:hideMark/>
          </w:tcPr>
          <w:p w14:paraId="1156759F"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15</w:t>
            </w:r>
          </w:p>
        </w:tc>
        <w:tc>
          <w:tcPr>
            <w:tcW w:w="584" w:type="pct"/>
            <w:tcBorders>
              <w:top w:val="nil"/>
              <w:left w:val="nil"/>
              <w:bottom w:val="single" w:sz="4" w:space="0" w:color="auto"/>
              <w:right w:val="single" w:sz="8" w:space="0" w:color="auto"/>
            </w:tcBorders>
            <w:shd w:val="clear" w:color="000000" w:fill="D1C6C0"/>
            <w:noWrap/>
            <w:vAlign w:val="bottom"/>
            <w:hideMark/>
          </w:tcPr>
          <w:p w14:paraId="3CEB1FFE"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6,64 %</w:t>
            </w:r>
          </w:p>
        </w:tc>
      </w:tr>
      <w:tr w:rsidR="00241843" w:rsidRPr="00C20CC9" w14:paraId="5DB8EFA6" w14:textId="77777777" w:rsidTr="003A62A8">
        <w:trPr>
          <w:trHeight w:val="300"/>
        </w:trPr>
        <w:tc>
          <w:tcPr>
            <w:tcW w:w="1262" w:type="pct"/>
            <w:tcBorders>
              <w:top w:val="nil"/>
              <w:left w:val="single" w:sz="8" w:space="0" w:color="auto"/>
              <w:bottom w:val="single" w:sz="4" w:space="0" w:color="auto"/>
              <w:right w:val="single" w:sz="4" w:space="0" w:color="auto"/>
            </w:tcBorders>
            <w:shd w:val="clear" w:color="000000" w:fill="CE9FA1"/>
            <w:noWrap/>
            <w:vAlign w:val="bottom"/>
            <w:hideMark/>
          </w:tcPr>
          <w:p w14:paraId="13272D1D" w14:textId="77777777" w:rsidR="00241843" w:rsidRPr="00C20CC9" w:rsidRDefault="00241843" w:rsidP="0013453B">
            <w:pPr>
              <w:spacing w:after="240" w:line="276" w:lineRule="auto"/>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Anònims</w:t>
            </w:r>
          </w:p>
        </w:tc>
        <w:tc>
          <w:tcPr>
            <w:tcW w:w="401" w:type="pct"/>
            <w:tcBorders>
              <w:top w:val="nil"/>
              <w:left w:val="nil"/>
              <w:bottom w:val="single" w:sz="4" w:space="0" w:color="auto"/>
              <w:right w:val="single" w:sz="4" w:space="0" w:color="auto"/>
            </w:tcBorders>
            <w:shd w:val="clear" w:color="000000" w:fill="CE9FA1"/>
            <w:noWrap/>
            <w:vAlign w:val="bottom"/>
            <w:hideMark/>
          </w:tcPr>
          <w:p w14:paraId="60FA5D11"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w:t>
            </w:r>
          </w:p>
        </w:tc>
        <w:tc>
          <w:tcPr>
            <w:tcW w:w="501" w:type="pct"/>
            <w:tcBorders>
              <w:top w:val="nil"/>
              <w:left w:val="nil"/>
              <w:bottom w:val="single" w:sz="4" w:space="0" w:color="auto"/>
              <w:right w:val="single" w:sz="4" w:space="0" w:color="auto"/>
            </w:tcBorders>
            <w:shd w:val="clear" w:color="000000" w:fill="CE9FA1"/>
            <w:noWrap/>
            <w:vAlign w:val="bottom"/>
            <w:hideMark/>
          </w:tcPr>
          <w:p w14:paraId="7FD14377"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5,71 %</w:t>
            </w:r>
          </w:p>
        </w:tc>
        <w:tc>
          <w:tcPr>
            <w:tcW w:w="417" w:type="pct"/>
            <w:tcBorders>
              <w:top w:val="nil"/>
              <w:left w:val="nil"/>
              <w:bottom w:val="single" w:sz="4" w:space="0" w:color="auto"/>
              <w:right w:val="single" w:sz="4" w:space="0" w:color="auto"/>
            </w:tcBorders>
            <w:shd w:val="clear" w:color="000000" w:fill="CE9FA1"/>
            <w:noWrap/>
            <w:vAlign w:val="bottom"/>
            <w:hideMark/>
          </w:tcPr>
          <w:p w14:paraId="1A163AD2"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92</w:t>
            </w:r>
          </w:p>
        </w:tc>
        <w:tc>
          <w:tcPr>
            <w:tcW w:w="500" w:type="pct"/>
            <w:tcBorders>
              <w:top w:val="nil"/>
              <w:left w:val="nil"/>
              <w:bottom w:val="single" w:sz="4" w:space="0" w:color="auto"/>
              <w:right w:val="single" w:sz="4" w:space="0" w:color="auto"/>
            </w:tcBorders>
            <w:shd w:val="clear" w:color="000000" w:fill="CE9FA1"/>
            <w:noWrap/>
            <w:vAlign w:val="bottom"/>
            <w:hideMark/>
          </w:tcPr>
          <w:p w14:paraId="61DB573D"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50,83 %</w:t>
            </w:r>
          </w:p>
        </w:tc>
        <w:tc>
          <w:tcPr>
            <w:tcW w:w="417" w:type="pct"/>
            <w:tcBorders>
              <w:top w:val="nil"/>
              <w:left w:val="nil"/>
              <w:bottom w:val="single" w:sz="4" w:space="0" w:color="auto"/>
              <w:right w:val="single" w:sz="4" w:space="0" w:color="auto"/>
            </w:tcBorders>
            <w:shd w:val="clear" w:color="000000" w:fill="CE9FA1"/>
            <w:noWrap/>
            <w:vAlign w:val="bottom"/>
            <w:hideMark/>
          </w:tcPr>
          <w:p w14:paraId="36AEADE8"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86</w:t>
            </w:r>
          </w:p>
        </w:tc>
        <w:tc>
          <w:tcPr>
            <w:tcW w:w="500" w:type="pct"/>
            <w:tcBorders>
              <w:top w:val="nil"/>
              <w:left w:val="nil"/>
              <w:bottom w:val="single" w:sz="4" w:space="0" w:color="auto"/>
              <w:right w:val="single" w:sz="4" w:space="0" w:color="auto"/>
            </w:tcBorders>
            <w:shd w:val="clear" w:color="000000" w:fill="CE9FA1"/>
            <w:noWrap/>
            <w:vAlign w:val="bottom"/>
            <w:hideMark/>
          </w:tcPr>
          <w:p w14:paraId="66526297"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51,19 %</w:t>
            </w:r>
          </w:p>
        </w:tc>
        <w:tc>
          <w:tcPr>
            <w:tcW w:w="417" w:type="pct"/>
            <w:tcBorders>
              <w:top w:val="nil"/>
              <w:left w:val="nil"/>
              <w:bottom w:val="single" w:sz="4" w:space="0" w:color="auto"/>
              <w:right w:val="single" w:sz="4" w:space="0" w:color="auto"/>
            </w:tcBorders>
            <w:shd w:val="clear" w:color="000000" w:fill="CE9FA1"/>
            <w:noWrap/>
            <w:vAlign w:val="bottom"/>
            <w:hideMark/>
          </w:tcPr>
          <w:p w14:paraId="019D155F"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91</w:t>
            </w:r>
          </w:p>
        </w:tc>
        <w:tc>
          <w:tcPr>
            <w:tcW w:w="584" w:type="pct"/>
            <w:tcBorders>
              <w:top w:val="nil"/>
              <w:left w:val="nil"/>
              <w:bottom w:val="single" w:sz="4" w:space="0" w:color="auto"/>
              <w:right w:val="single" w:sz="8" w:space="0" w:color="auto"/>
            </w:tcBorders>
            <w:shd w:val="clear" w:color="000000" w:fill="CE9FA1"/>
            <w:noWrap/>
            <w:vAlign w:val="bottom"/>
            <w:hideMark/>
          </w:tcPr>
          <w:p w14:paraId="0249A12D"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40,27 %</w:t>
            </w:r>
          </w:p>
        </w:tc>
      </w:tr>
      <w:tr w:rsidR="00241843" w:rsidRPr="00C20CC9" w14:paraId="69B59BA0" w14:textId="77777777" w:rsidTr="003A62A8">
        <w:trPr>
          <w:trHeight w:val="300"/>
        </w:trPr>
        <w:tc>
          <w:tcPr>
            <w:tcW w:w="1262" w:type="pct"/>
            <w:tcBorders>
              <w:top w:val="nil"/>
              <w:left w:val="single" w:sz="8" w:space="0" w:color="auto"/>
              <w:bottom w:val="single" w:sz="8" w:space="0" w:color="auto"/>
              <w:right w:val="single" w:sz="4" w:space="0" w:color="auto"/>
            </w:tcBorders>
            <w:shd w:val="clear" w:color="auto" w:fill="auto"/>
            <w:noWrap/>
            <w:vAlign w:val="bottom"/>
            <w:hideMark/>
          </w:tcPr>
          <w:p w14:paraId="1ACE9067" w14:textId="77777777" w:rsidR="00241843" w:rsidRPr="00C20CC9" w:rsidRDefault="00241843" w:rsidP="0013453B">
            <w:pPr>
              <w:spacing w:after="240" w:line="276" w:lineRule="auto"/>
              <w:jc w:val="right"/>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TOTAL</w:t>
            </w:r>
          </w:p>
        </w:tc>
        <w:tc>
          <w:tcPr>
            <w:tcW w:w="401" w:type="pct"/>
            <w:tcBorders>
              <w:top w:val="nil"/>
              <w:left w:val="nil"/>
              <w:bottom w:val="single" w:sz="8" w:space="0" w:color="auto"/>
              <w:right w:val="single" w:sz="4" w:space="0" w:color="auto"/>
            </w:tcBorders>
            <w:shd w:val="clear" w:color="auto" w:fill="auto"/>
            <w:noWrap/>
            <w:vAlign w:val="bottom"/>
            <w:hideMark/>
          </w:tcPr>
          <w:p w14:paraId="01868987"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35</w:t>
            </w:r>
          </w:p>
        </w:tc>
        <w:tc>
          <w:tcPr>
            <w:tcW w:w="501" w:type="pct"/>
            <w:tcBorders>
              <w:top w:val="nil"/>
              <w:left w:val="nil"/>
              <w:bottom w:val="single" w:sz="8" w:space="0" w:color="auto"/>
              <w:right w:val="single" w:sz="4" w:space="0" w:color="auto"/>
            </w:tcBorders>
            <w:shd w:val="clear" w:color="auto" w:fill="auto"/>
            <w:noWrap/>
            <w:vAlign w:val="bottom"/>
            <w:hideMark/>
          </w:tcPr>
          <w:p w14:paraId="2156A5CF"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100,00 %</w:t>
            </w:r>
          </w:p>
        </w:tc>
        <w:tc>
          <w:tcPr>
            <w:tcW w:w="417" w:type="pct"/>
            <w:tcBorders>
              <w:top w:val="nil"/>
              <w:left w:val="nil"/>
              <w:bottom w:val="single" w:sz="8" w:space="0" w:color="auto"/>
              <w:right w:val="single" w:sz="4" w:space="0" w:color="auto"/>
            </w:tcBorders>
            <w:shd w:val="clear" w:color="auto" w:fill="auto"/>
            <w:noWrap/>
            <w:vAlign w:val="bottom"/>
            <w:hideMark/>
          </w:tcPr>
          <w:p w14:paraId="1423BEA9"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181</w:t>
            </w:r>
          </w:p>
        </w:tc>
        <w:tc>
          <w:tcPr>
            <w:tcW w:w="500" w:type="pct"/>
            <w:tcBorders>
              <w:top w:val="nil"/>
              <w:left w:val="nil"/>
              <w:bottom w:val="single" w:sz="8" w:space="0" w:color="auto"/>
              <w:right w:val="single" w:sz="4" w:space="0" w:color="auto"/>
            </w:tcBorders>
            <w:shd w:val="clear" w:color="auto" w:fill="auto"/>
            <w:noWrap/>
            <w:vAlign w:val="bottom"/>
            <w:hideMark/>
          </w:tcPr>
          <w:p w14:paraId="3A560ACF"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100,00 %</w:t>
            </w:r>
          </w:p>
        </w:tc>
        <w:tc>
          <w:tcPr>
            <w:tcW w:w="417" w:type="pct"/>
            <w:tcBorders>
              <w:top w:val="nil"/>
              <w:left w:val="nil"/>
              <w:bottom w:val="single" w:sz="8" w:space="0" w:color="auto"/>
              <w:right w:val="single" w:sz="4" w:space="0" w:color="auto"/>
            </w:tcBorders>
            <w:shd w:val="clear" w:color="auto" w:fill="auto"/>
            <w:noWrap/>
            <w:vAlign w:val="bottom"/>
            <w:hideMark/>
          </w:tcPr>
          <w:p w14:paraId="11E98C3E"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168</w:t>
            </w:r>
          </w:p>
        </w:tc>
        <w:tc>
          <w:tcPr>
            <w:tcW w:w="500" w:type="pct"/>
            <w:tcBorders>
              <w:top w:val="nil"/>
              <w:left w:val="nil"/>
              <w:bottom w:val="single" w:sz="8" w:space="0" w:color="auto"/>
              <w:right w:val="single" w:sz="4" w:space="0" w:color="auto"/>
            </w:tcBorders>
            <w:shd w:val="clear" w:color="auto" w:fill="auto"/>
            <w:noWrap/>
            <w:vAlign w:val="bottom"/>
            <w:hideMark/>
          </w:tcPr>
          <w:p w14:paraId="47B5EB02"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100,00 %</w:t>
            </w:r>
          </w:p>
        </w:tc>
        <w:tc>
          <w:tcPr>
            <w:tcW w:w="417" w:type="pct"/>
            <w:tcBorders>
              <w:top w:val="nil"/>
              <w:left w:val="nil"/>
              <w:bottom w:val="single" w:sz="8" w:space="0" w:color="auto"/>
              <w:right w:val="single" w:sz="4" w:space="0" w:color="auto"/>
            </w:tcBorders>
            <w:shd w:val="clear" w:color="auto" w:fill="auto"/>
            <w:noWrap/>
            <w:vAlign w:val="bottom"/>
            <w:hideMark/>
          </w:tcPr>
          <w:p w14:paraId="29058651" w14:textId="77777777" w:rsidR="00241843" w:rsidRPr="00C20CC9" w:rsidRDefault="00241843" w:rsidP="0013453B">
            <w:pPr>
              <w:spacing w:after="240" w:line="276" w:lineRule="auto"/>
              <w:jc w:val="center"/>
              <w:rPr>
                <w:rFonts w:ascii="Arial" w:eastAsia="Times New Roman" w:hAnsi="Arial" w:cs="Arial"/>
                <w:b/>
                <w:bCs/>
                <w:color w:val="000000"/>
                <w:sz w:val="18"/>
                <w:szCs w:val="20"/>
                <w:lang w:val="ca-ES-valencia"/>
              </w:rPr>
            </w:pPr>
            <w:r w:rsidRPr="00C20CC9">
              <w:rPr>
                <w:rFonts w:ascii="Arial" w:hAnsi="Arial" w:cs="Arial"/>
                <w:b/>
                <w:color w:val="000000"/>
                <w:sz w:val="18"/>
                <w:szCs w:val="20"/>
                <w:lang w:val="ca-ES-valencia"/>
              </w:rPr>
              <w:t>226</w:t>
            </w:r>
          </w:p>
        </w:tc>
        <w:tc>
          <w:tcPr>
            <w:tcW w:w="584" w:type="pct"/>
            <w:tcBorders>
              <w:top w:val="nil"/>
              <w:left w:val="nil"/>
              <w:bottom w:val="single" w:sz="8" w:space="0" w:color="auto"/>
              <w:right w:val="single" w:sz="8" w:space="0" w:color="auto"/>
            </w:tcBorders>
            <w:shd w:val="clear" w:color="auto" w:fill="auto"/>
            <w:noWrap/>
            <w:vAlign w:val="bottom"/>
            <w:hideMark/>
          </w:tcPr>
          <w:p w14:paraId="53FE9C0E" w14:textId="77777777" w:rsidR="00241843" w:rsidRPr="00C20CC9" w:rsidRDefault="00241843" w:rsidP="0013453B">
            <w:pPr>
              <w:spacing w:after="240" w:line="276" w:lineRule="auto"/>
              <w:jc w:val="center"/>
              <w:rPr>
                <w:rFonts w:ascii="Arial" w:eastAsia="Times New Roman" w:hAnsi="Arial" w:cs="Arial"/>
                <w:color w:val="000000"/>
                <w:sz w:val="18"/>
                <w:szCs w:val="20"/>
                <w:lang w:val="ca-ES-valencia"/>
              </w:rPr>
            </w:pPr>
            <w:r w:rsidRPr="00C20CC9">
              <w:rPr>
                <w:rFonts w:ascii="Arial" w:hAnsi="Arial" w:cs="Arial"/>
                <w:color w:val="000000"/>
                <w:sz w:val="18"/>
                <w:szCs w:val="20"/>
                <w:lang w:val="ca-ES-valencia"/>
              </w:rPr>
              <w:t>100,00 %</w:t>
            </w:r>
          </w:p>
        </w:tc>
      </w:tr>
    </w:tbl>
    <w:p w14:paraId="77204175" w14:textId="77777777" w:rsidR="00241843" w:rsidRPr="00DA3DC3" w:rsidRDefault="00241843" w:rsidP="0013453B">
      <w:pPr>
        <w:spacing w:after="240" w:line="276" w:lineRule="auto"/>
        <w:ind w:left="-284" w:right="-285"/>
        <w:jc w:val="center"/>
        <w:rPr>
          <w:rFonts w:ascii="Arial" w:hAnsi="Arial"/>
          <w:b/>
          <w:sz w:val="21"/>
          <w:szCs w:val="21"/>
          <w:lang w:val="ca-ES-valencia"/>
        </w:rPr>
      </w:pPr>
    </w:p>
    <w:p w14:paraId="2B7C1AC5" w14:textId="77777777" w:rsidR="00241843" w:rsidRPr="00DA3DC3" w:rsidRDefault="00241843" w:rsidP="0013453B">
      <w:pPr>
        <w:spacing w:after="240" w:line="276" w:lineRule="auto"/>
        <w:ind w:left="-284" w:right="-285"/>
        <w:jc w:val="center"/>
        <w:rPr>
          <w:rFonts w:ascii="Arial" w:hAnsi="Arial"/>
          <w:b/>
          <w:sz w:val="21"/>
          <w:szCs w:val="21"/>
          <w:lang w:val="ca-ES-valencia"/>
        </w:rPr>
      </w:pPr>
    </w:p>
    <w:p w14:paraId="7F61A5DD" w14:textId="2D00ACDC" w:rsidR="003A62A8" w:rsidRPr="00DA3DC3" w:rsidRDefault="00145C23" w:rsidP="003A62A8">
      <w:pPr>
        <w:keepNext/>
        <w:spacing w:after="240" w:line="276" w:lineRule="auto"/>
        <w:jc w:val="center"/>
        <w:rPr>
          <w:lang w:val="ca-ES-valencia"/>
        </w:rPr>
      </w:pPr>
      <w:r w:rsidRPr="00DA3DC3">
        <w:rPr>
          <w:noProof/>
          <w:lang w:val="ca-ES-valencia"/>
        </w:rPr>
        <w:lastRenderedPageBreak/>
        <w:drawing>
          <wp:inline distT="0" distB="0" distL="0" distR="0" wp14:anchorId="0DF44ED0" wp14:editId="5D415972">
            <wp:extent cx="5400040" cy="3831590"/>
            <wp:effectExtent l="0" t="0" r="10160" b="16510"/>
            <wp:docPr id="15" name="Gráfico 15">
              <a:extLst xmlns:a="http://schemas.openxmlformats.org/drawingml/2006/main">
                <a:ext uri="{FF2B5EF4-FFF2-40B4-BE49-F238E27FC236}">
                  <a16:creationId xmlns:a16="http://schemas.microsoft.com/office/drawing/2014/main" id="{A0BDE7FC-38D3-4EB5-B877-8C5D4453D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8C66CC" w14:textId="5684F90E" w:rsidR="00241843" w:rsidRPr="00DA3DC3" w:rsidRDefault="003A62A8" w:rsidP="003A62A8">
      <w:pPr>
        <w:pStyle w:val="Descripcin"/>
        <w:jc w:val="center"/>
        <w:rPr>
          <w:rFonts w:ascii="Arial" w:hAnsi="Arial" w:cs="Arial"/>
          <w:smallCaps w:val="0"/>
          <w:noProof/>
          <w:sz w:val="16"/>
          <w:szCs w:val="16"/>
          <w:lang w:val="ca-ES-valencia"/>
        </w:rPr>
      </w:pPr>
      <w:bookmarkStart w:id="64" w:name="_Toc67649104"/>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6</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 xml:space="preserve">. </w:t>
      </w:r>
      <w:r w:rsidRPr="00DA3DC3">
        <w:rPr>
          <w:rFonts w:ascii="Arial" w:hAnsi="Arial" w:cs="Arial"/>
          <w:smallCaps w:val="0"/>
          <w:sz w:val="16"/>
          <w:szCs w:val="16"/>
          <w:lang w:val="ca-ES-valencia"/>
        </w:rPr>
        <w:t>Denúncies presentades segons la tipologia, la condició o la naturalesa del comunicant</w:t>
      </w:r>
      <w:bookmarkEnd w:id="64"/>
    </w:p>
    <w:p w14:paraId="1D50789A" w14:textId="77777777" w:rsidR="00241843" w:rsidRPr="00DA3DC3" w:rsidRDefault="00241843" w:rsidP="0013453B">
      <w:pPr>
        <w:spacing w:after="240" w:line="276" w:lineRule="auto"/>
        <w:jc w:val="center"/>
        <w:rPr>
          <w:rFonts w:ascii="Arial" w:hAnsi="Arial"/>
          <w:b/>
          <w:sz w:val="21"/>
          <w:szCs w:val="21"/>
          <w:lang w:val="ca-ES-valencia"/>
        </w:rPr>
      </w:pPr>
    </w:p>
    <w:p w14:paraId="3E6641A3" w14:textId="53F4F33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En les dades incloses en les taules anteriors, es pot observar que en 2020 el 40,27 % del total de denúncies s’han presentat anònimes, percentatge que ha disminuït respecte dels dos anys precedents, que se situaven per damunt del 50 % en els dos casos.</w:t>
      </w:r>
    </w:p>
    <w:p w14:paraId="19649ABB" w14:textId="4ABC060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De les denúncies identificades, el 53,10 % les han presentades persones físiques, xifra que representa un increment de quasi 9 punts percentuals respecte de 2019, i dins d’aquestes, el 26,11 % de les denúncies presentades corresponen a empleats públics. Les denúncies presentades per persones jurídiques identificades representen el 6,64 % del total, davant del 4,74 % que representaven en 2019.</w:t>
      </w:r>
    </w:p>
    <w:p w14:paraId="22DB4C7D" w14:textId="644ED2A0"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65" w:name="_Toc67649357"/>
      <w:r w:rsidRPr="00DA3DC3">
        <w:rPr>
          <w:rFonts w:ascii="Arial" w:eastAsia="Times New Roman" w:hAnsi="Arial" w:cs="Arial"/>
          <w:b/>
          <w:color w:val="9D2235"/>
          <w:sz w:val="28"/>
          <w:szCs w:val="28"/>
          <w:lang w:val="ca-ES-valencia"/>
        </w:rPr>
        <w:t>Denúncies de persones físiques classificades per gènere</w:t>
      </w:r>
      <w:bookmarkEnd w:id="65"/>
    </w:p>
    <w:p w14:paraId="19FBEF58" w14:textId="3EF31D84"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Seguint la tradició establida en les memòries anteriors de l’Agència, es finalitza l’exposició de dades de rellevància estadística amb una anàlisi breu de la distribució de les denúncies segons el gènere del denunciant, en els supòsits en els quals aquest s’ha pogut identificar.</w:t>
      </w:r>
    </w:p>
    <w:p w14:paraId="066717D3" w14:textId="77777777" w:rsidR="00241843" w:rsidRPr="00DA3DC3" w:rsidRDefault="00241843" w:rsidP="0013453B">
      <w:pPr>
        <w:spacing w:after="240" w:line="276" w:lineRule="auto"/>
        <w:ind w:left="-284" w:right="-285"/>
        <w:jc w:val="center"/>
        <w:rPr>
          <w:rFonts w:ascii="Arial" w:hAnsi="Arial"/>
          <w:b/>
          <w:sz w:val="21"/>
          <w:szCs w:val="21"/>
          <w:lang w:val="ca-ES-valencia"/>
        </w:rPr>
      </w:pPr>
    </w:p>
    <w:p w14:paraId="4BCF68DD" w14:textId="1677A68F" w:rsidR="003A62A8" w:rsidRPr="00DA3DC3" w:rsidRDefault="003A62A8" w:rsidP="003A62A8">
      <w:pPr>
        <w:pStyle w:val="Descripcin"/>
        <w:keepNext/>
        <w:rPr>
          <w:rFonts w:ascii="Arial" w:hAnsi="Arial" w:cs="Arial"/>
          <w:smallCaps w:val="0"/>
          <w:sz w:val="18"/>
          <w:szCs w:val="18"/>
          <w:lang w:val="ca-ES-valencia"/>
        </w:rPr>
      </w:pPr>
      <w:bookmarkStart w:id="66" w:name="_Toc67567636"/>
      <w:r w:rsidRPr="00DA3DC3">
        <w:rPr>
          <w:rFonts w:ascii="Arial" w:hAnsi="Arial" w:cs="Arial"/>
          <w:smallCaps w:val="0"/>
          <w:color w:val="9D2235" w:themeColor="accent1"/>
          <w:sz w:val="18"/>
          <w:szCs w:val="18"/>
          <w:lang w:val="ca-ES-valencia"/>
        </w:rPr>
        <w:lastRenderedPageBreak/>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11</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Denúncies de persones físiques classificades per gènere</w:t>
      </w:r>
      <w:bookmarkEnd w:id="66"/>
    </w:p>
    <w:tbl>
      <w:tblPr>
        <w:tblW w:w="5000" w:type="pct"/>
        <w:tblCellMar>
          <w:left w:w="70" w:type="dxa"/>
          <w:right w:w="70" w:type="dxa"/>
        </w:tblCellMar>
        <w:tblLook w:val="04A0" w:firstRow="1" w:lastRow="0" w:firstColumn="1" w:lastColumn="0" w:noHBand="0" w:noVBand="1"/>
      </w:tblPr>
      <w:tblGrid>
        <w:gridCol w:w="2481"/>
        <w:gridCol w:w="810"/>
        <w:gridCol w:w="651"/>
        <w:gridCol w:w="810"/>
        <w:gridCol w:w="651"/>
        <w:gridCol w:w="810"/>
        <w:gridCol w:w="651"/>
        <w:gridCol w:w="865"/>
        <w:gridCol w:w="755"/>
      </w:tblGrid>
      <w:tr w:rsidR="003A62A8" w:rsidRPr="00DA3DC3" w14:paraId="2AC7BDD8" w14:textId="77777777" w:rsidTr="00B01635">
        <w:trPr>
          <w:trHeight w:hRule="exact" w:val="454"/>
        </w:trPr>
        <w:tc>
          <w:tcPr>
            <w:tcW w:w="1397"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3C09BC1D" w14:textId="77777777" w:rsidR="00241843" w:rsidRPr="00B01635" w:rsidRDefault="00241843" w:rsidP="0013453B">
            <w:pPr>
              <w:spacing w:after="240" w:line="276" w:lineRule="auto"/>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GÈNERE PERSONA FÍSICA</w:t>
            </w:r>
          </w:p>
        </w:tc>
        <w:tc>
          <w:tcPr>
            <w:tcW w:w="822"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5C8282CB"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2017</w:t>
            </w:r>
          </w:p>
        </w:tc>
        <w:tc>
          <w:tcPr>
            <w:tcW w:w="822"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15E092EB"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2018</w:t>
            </w:r>
          </w:p>
        </w:tc>
        <w:tc>
          <w:tcPr>
            <w:tcW w:w="822"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3710DCC"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2019</w:t>
            </w:r>
          </w:p>
        </w:tc>
        <w:tc>
          <w:tcPr>
            <w:tcW w:w="1137"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032B2F71"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2020</w:t>
            </w:r>
          </w:p>
        </w:tc>
      </w:tr>
      <w:tr w:rsidR="003A62A8" w:rsidRPr="00DA3DC3" w14:paraId="79AF0FD2" w14:textId="77777777" w:rsidTr="00B01635">
        <w:trPr>
          <w:trHeight w:hRule="exact" w:val="454"/>
        </w:trPr>
        <w:tc>
          <w:tcPr>
            <w:tcW w:w="1397"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4BCADF5D" w14:textId="77777777" w:rsidR="00241843" w:rsidRPr="00B01635" w:rsidRDefault="00241843" w:rsidP="0013453B">
            <w:pPr>
              <w:spacing w:after="240" w:line="276" w:lineRule="auto"/>
              <w:rPr>
                <w:rFonts w:ascii="Arial" w:eastAsia="Times New Roman" w:hAnsi="Arial" w:cs="Arial"/>
                <w:b/>
                <w:bCs/>
                <w:color w:val="FFFFFF" w:themeColor="background1"/>
                <w:sz w:val="18"/>
                <w:szCs w:val="18"/>
                <w:lang w:val="ca-ES-valencia" w:eastAsia="es-ES"/>
              </w:rPr>
            </w:pPr>
          </w:p>
        </w:tc>
        <w:tc>
          <w:tcPr>
            <w:tcW w:w="453" w:type="pct"/>
            <w:tcBorders>
              <w:top w:val="nil"/>
              <w:left w:val="nil"/>
              <w:bottom w:val="single" w:sz="4" w:space="0" w:color="auto"/>
              <w:right w:val="single" w:sz="4" w:space="0" w:color="auto"/>
            </w:tcBorders>
            <w:shd w:val="clear" w:color="auto" w:fill="9D2235" w:themeFill="accent1"/>
            <w:noWrap/>
            <w:vAlign w:val="bottom"/>
            <w:hideMark/>
          </w:tcPr>
          <w:p w14:paraId="40E7BFBD"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369" w:type="pct"/>
            <w:tcBorders>
              <w:top w:val="nil"/>
              <w:left w:val="nil"/>
              <w:bottom w:val="single" w:sz="4" w:space="0" w:color="auto"/>
              <w:right w:val="single" w:sz="4" w:space="0" w:color="auto"/>
            </w:tcBorders>
            <w:shd w:val="clear" w:color="auto" w:fill="9D2235" w:themeFill="accent1"/>
            <w:noWrap/>
            <w:vAlign w:val="bottom"/>
            <w:hideMark/>
          </w:tcPr>
          <w:p w14:paraId="15B37E0B"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453" w:type="pct"/>
            <w:tcBorders>
              <w:top w:val="nil"/>
              <w:left w:val="nil"/>
              <w:bottom w:val="single" w:sz="4" w:space="0" w:color="auto"/>
              <w:right w:val="single" w:sz="4" w:space="0" w:color="auto"/>
            </w:tcBorders>
            <w:shd w:val="clear" w:color="auto" w:fill="9D2235" w:themeFill="accent1"/>
            <w:noWrap/>
            <w:vAlign w:val="bottom"/>
            <w:hideMark/>
          </w:tcPr>
          <w:p w14:paraId="21F7314F"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369" w:type="pct"/>
            <w:tcBorders>
              <w:top w:val="nil"/>
              <w:left w:val="nil"/>
              <w:bottom w:val="single" w:sz="4" w:space="0" w:color="auto"/>
              <w:right w:val="single" w:sz="4" w:space="0" w:color="auto"/>
            </w:tcBorders>
            <w:shd w:val="clear" w:color="auto" w:fill="9D2235" w:themeFill="accent1"/>
            <w:noWrap/>
            <w:vAlign w:val="bottom"/>
            <w:hideMark/>
          </w:tcPr>
          <w:p w14:paraId="232B57DA"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453" w:type="pct"/>
            <w:tcBorders>
              <w:top w:val="nil"/>
              <w:left w:val="nil"/>
              <w:bottom w:val="single" w:sz="4" w:space="0" w:color="auto"/>
              <w:right w:val="single" w:sz="4" w:space="0" w:color="auto"/>
            </w:tcBorders>
            <w:shd w:val="clear" w:color="auto" w:fill="9D2235" w:themeFill="accent1"/>
            <w:noWrap/>
            <w:vAlign w:val="bottom"/>
            <w:hideMark/>
          </w:tcPr>
          <w:p w14:paraId="50D609DB"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369" w:type="pct"/>
            <w:tcBorders>
              <w:top w:val="nil"/>
              <w:left w:val="nil"/>
              <w:bottom w:val="single" w:sz="4" w:space="0" w:color="auto"/>
              <w:right w:val="single" w:sz="4" w:space="0" w:color="auto"/>
            </w:tcBorders>
            <w:shd w:val="clear" w:color="auto" w:fill="9D2235" w:themeFill="accent1"/>
            <w:noWrap/>
            <w:vAlign w:val="bottom"/>
            <w:hideMark/>
          </w:tcPr>
          <w:p w14:paraId="3E44F139"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c>
          <w:tcPr>
            <w:tcW w:w="601" w:type="pct"/>
            <w:tcBorders>
              <w:top w:val="nil"/>
              <w:left w:val="nil"/>
              <w:bottom w:val="single" w:sz="4" w:space="0" w:color="auto"/>
              <w:right w:val="single" w:sz="4" w:space="0" w:color="auto"/>
            </w:tcBorders>
            <w:shd w:val="clear" w:color="auto" w:fill="9D2235" w:themeFill="accent1"/>
            <w:noWrap/>
            <w:vAlign w:val="bottom"/>
            <w:hideMark/>
          </w:tcPr>
          <w:p w14:paraId="75E6E94D"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Absolut</w:t>
            </w:r>
          </w:p>
        </w:tc>
        <w:tc>
          <w:tcPr>
            <w:tcW w:w="536" w:type="pct"/>
            <w:tcBorders>
              <w:top w:val="nil"/>
              <w:left w:val="nil"/>
              <w:bottom w:val="single" w:sz="4" w:space="0" w:color="auto"/>
              <w:right w:val="single" w:sz="8" w:space="0" w:color="auto"/>
            </w:tcBorders>
            <w:shd w:val="clear" w:color="auto" w:fill="9D2235" w:themeFill="accent1"/>
            <w:noWrap/>
            <w:vAlign w:val="bottom"/>
            <w:hideMark/>
          </w:tcPr>
          <w:p w14:paraId="369127C2" w14:textId="77777777" w:rsidR="00241843" w:rsidRPr="00B01635"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B01635">
              <w:rPr>
                <w:rFonts w:ascii="Arial" w:hAnsi="Arial" w:cs="Arial"/>
                <w:b/>
                <w:color w:val="FFFFFF" w:themeColor="background1"/>
                <w:sz w:val="18"/>
                <w:szCs w:val="18"/>
                <w:lang w:val="ca-ES-valencia"/>
              </w:rPr>
              <w:t>%</w:t>
            </w:r>
          </w:p>
        </w:tc>
      </w:tr>
      <w:tr w:rsidR="00241843" w:rsidRPr="00DA3DC3" w14:paraId="74E598D2" w14:textId="77777777" w:rsidTr="00B01635">
        <w:trPr>
          <w:trHeight w:hRule="exact" w:val="454"/>
        </w:trPr>
        <w:tc>
          <w:tcPr>
            <w:tcW w:w="1397" w:type="pct"/>
            <w:tcBorders>
              <w:top w:val="nil"/>
              <w:left w:val="single" w:sz="8" w:space="0" w:color="auto"/>
              <w:bottom w:val="single" w:sz="4" w:space="0" w:color="auto"/>
              <w:right w:val="single" w:sz="4" w:space="0" w:color="auto"/>
            </w:tcBorders>
            <w:shd w:val="clear" w:color="auto" w:fill="auto"/>
            <w:noWrap/>
            <w:vAlign w:val="bottom"/>
            <w:hideMark/>
          </w:tcPr>
          <w:p w14:paraId="4BFEDD08" w14:textId="77777777" w:rsidR="00241843" w:rsidRPr="00B01635" w:rsidRDefault="00241843" w:rsidP="0013453B">
            <w:pPr>
              <w:spacing w:after="240" w:line="276" w:lineRule="auto"/>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Home</w:t>
            </w:r>
          </w:p>
        </w:tc>
        <w:tc>
          <w:tcPr>
            <w:tcW w:w="453" w:type="pct"/>
            <w:tcBorders>
              <w:top w:val="nil"/>
              <w:left w:val="nil"/>
              <w:bottom w:val="single" w:sz="4" w:space="0" w:color="auto"/>
              <w:right w:val="single" w:sz="4" w:space="0" w:color="auto"/>
            </w:tcBorders>
            <w:shd w:val="clear" w:color="auto" w:fill="auto"/>
            <w:noWrap/>
            <w:vAlign w:val="bottom"/>
            <w:hideMark/>
          </w:tcPr>
          <w:p w14:paraId="0B724B8F"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29</w:t>
            </w:r>
          </w:p>
        </w:tc>
        <w:tc>
          <w:tcPr>
            <w:tcW w:w="369" w:type="pct"/>
            <w:tcBorders>
              <w:top w:val="nil"/>
              <w:left w:val="nil"/>
              <w:bottom w:val="single" w:sz="4" w:space="0" w:color="auto"/>
              <w:right w:val="single" w:sz="4" w:space="0" w:color="auto"/>
            </w:tcBorders>
            <w:shd w:val="clear" w:color="auto" w:fill="auto"/>
            <w:noWrap/>
            <w:vAlign w:val="bottom"/>
            <w:hideMark/>
          </w:tcPr>
          <w:p w14:paraId="3AC963A6"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100 %</w:t>
            </w:r>
          </w:p>
        </w:tc>
        <w:tc>
          <w:tcPr>
            <w:tcW w:w="453" w:type="pct"/>
            <w:tcBorders>
              <w:top w:val="nil"/>
              <w:left w:val="nil"/>
              <w:bottom w:val="single" w:sz="4" w:space="0" w:color="auto"/>
              <w:right w:val="single" w:sz="4" w:space="0" w:color="auto"/>
            </w:tcBorders>
            <w:shd w:val="clear" w:color="auto" w:fill="auto"/>
            <w:noWrap/>
            <w:vAlign w:val="bottom"/>
            <w:hideMark/>
          </w:tcPr>
          <w:p w14:paraId="5B00A1B5"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57</w:t>
            </w:r>
          </w:p>
        </w:tc>
        <w:tc>
          <w:tcPr>
            <w:tcW w:w="369" w:type="pct"/>
            <w:tcBorders>
              <w:top w:val="nil"/>
              <w:left w:val="nil"/>
              <w:bottom w:val="single" w:sz="4" w:space="0" w:color="auto"/>
              <w:right w:val="single" w:sz="4" w:space="0" w:color="auto"/>
            </w:tcBorders>
            <w:shd w:val="clear" w:color="auto" w:fill="auto"/>
            <w:noWrap/>
            <w:vAlign w:val="bottom"/>
            <w:hideMark/>
          </w:tcPr>
          <w:p w14:paraId="424884C1"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75 %</w:t>
            </w:r>
          </w:p>
        </w:tc>
        <w:tc>
          <w:tcPr>
            <w:tcW w:w="453" w:type="pct"/>
            <w:tcBorders>
              <w:top w:val="nil"/>
              <w:left w:val="nil"/>
              <w:bottom w:val="single" w:sz="4" w:space="0" w:color="auto"/>
              <w:right w:val="single" w:sz="4" w:space="0" w:color="auto"/>
            </w:tcBorders>
            <w:shd w:val="clear" w:color="auto" w:fill="auto"/>
            <w:noWrap/>
            <w:vAlign w:val="bottom"/>
            <w:hideMark/>
          </w:tcPr>
          <w:p w14:paraId="7319BE72"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59</w:t>
            </w:r>
          </w:p>
        </w:tc>
        <w:tc>
          <w:tcPr>
            <w:tcW w:w="369" w:type="pct"/>
            <w:tcBorders>
              <w:top w:val="nil"/>
              <w:left w:val="nil"/>
              <w:bottom w:val="single" w:sz="4" w:space="0" w:color="auto"/>
              <w:right w:val="single" w:sz="4" w:space="0" w:color="auto"/>
            </w:tcBorders>
            <w:shd w:val="clear" w:color="auto" w:fill="auto"/>
            <w:noWrap/>
            <w:vAlign w:val="bottom"/>
            <w:hideMark/>
          </w:tcPr>
          <w:p w14:paraId="3DAC0F8E"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73 %</w:t>
            </w:r>
          </w:p>
        </w:tc>
        <w:tc>
          <w:tcPr>
            <w:tcW w:w="601" w:type="pct"/>
            <w:tcBorders>
              <w:top w:val="nil"/>
              <w:left w:val="nil"/>
              <w:bottom w:val="single" w:sz="4" w:space="0" w:color="auto"/>
              <w:right w:val="single" w:sz="4" w:space="0" w:color="auto"/>
            </w:tcBorders>
            <w:shd w:val="clear" w:color="auto" w:fill="auto"/>
            <w:noWrap/>
            <w:vAlign w:val="bottom"/>
            <w:hideMark/>
          </w:tcPr>
          <w:p w14:paraId="0CDD830C"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99</w:t>
            </w:r>
          </w:p>
        </w:tc>
        <w:tc>
          <w:tcPr>
            <w:tcW w:w="536" w:type="pct"/>
            <w:tcBorders>
              <w:top w:val="nil"/>
              <w:left w:val="nil"/>
              <w:bottom w:val="single" w:sz="4" w:space="0" w:color="auto"/>
              <w:right w:val="single" w:sz="8" w:space="0" w:color="auto"/>
            </w:tcBorders>
            <w:shd w:val="clear" w:color="auto" w:fill="auto"/>
            <w:noWrap/>
            <w:vAlign w:val="bottom"/>
            <w:hideMark/>
          </w:tcPr>
          <w:p w14:paraId="28F90946"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82 %</w:t>
            </w:r>
          </w:p>
        </w:tc>
      </w:tr>
      <w:tr w:rsidR="00241843" w:rsidRPr="00DA3DC3" w14:paraId="1B4FE695" w14:textId="77777777" w:rsidTr="00B01635">
        <w:trPr>
          <w:trHeight w:hRule="exact" w:val="454"/>
        </w:trPr>
        <w:tc>
          <w:tcPr>
            <w:tcW w:w="1397" w:type="pct"/>
            <w:tcBorders>
              <w:top w:val="nil"/>
              <w:left w:val="single" w:sz="8" w:space="0" w:color="auto"/>
              <w:bottom w:val="single" w:sz="4" w:space="0" w:color="auto"/>
              <w:right w:val="single" w:sz="4" w:space="0" w:color="auto"/>
            </w:tcBorders>
            <w:shd w:val="clear" w:color="auto" w:fill="auto"/>
            <w:noWrap/>
            <w:vAlign w:val="bottom"/>
            <w:hideMark/>
          </w:tcPr>
          <w:p w14:paraId="27249AB0" w14:textId="77777777" w:rsidR="00241843" w:rsidRPr="00B01635" w:rsidRDefault="00241843" w:rsidP="0013453B">
            <w:pPr>
              <w:spacing w:after="240" w:line="276" w:lineRule="auto"/>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Dona</w:t>
            </w:r>
          </w:p>
        </w:tc>
        <w:tc>
          <w:tcPr>
            <w:tcW w:w="453" w:type="pct"/>
            <w:tcBorders>
              <w:top w:val="nil"/>
              <w:left w:val="nil"/>
              <w:bottom w:val="single" w:sz="4" w:space="0" w:color="auto"/>
              <w:right w:val="single" w:sz="4" w:space="0" w:color="auto"/>
            </w:tcBorders>
            <w:shd w:val="clear" w:color="auto" w:fill="auto"/>
            <w:noWrap/>
            <w:vAlign w:val="bottom"/>
            <w:hideMark/>
          </w:tcPr>
          <w:p w14:paraId="424F2914"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0</w:t>
            </w:r>
          </w:p>
        </w:tc>
        <w:tc>
          <w:tcPr>
            <w:tcW w:w="369" w:type="pct"/>
            <w:tcBorders>
              <w:top w:val="nil"/>
              <w:left w:val="nil"/>
              <w:bottom w:val="single" w:sz="4" w:space="0" w:color="auto"/>
              <w:right w:val="single" w:sz="4" w:space="0" w:color="auto"/>
            </w:tcBorders>
            <w:shd w:val="clear" w:color="auto" w:fill="auto"/>
            <w:noWrap/>
            <w:vAlign w:val="bottom"/>
            <w:hideMark/>
          </w:tcPr>
          <w:p w14:paraId="71E7C79E"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0 %</w:t>
            </w:r>
          </w:p>
        </w:tc>
        <w:tc>
          <w:tcPr>
            <w:tcW w:w="453" w:type="pct"/>
            <w:tcBorders>
              <w:top w:val="nil"/>
              <w:left w:val="nil"/>
              <w:bottom w:val="single" w:sz="4" w:space="0" w:color="auto"/>
              <w:right w:val="single" w:sz="4" w:space="0" w:color="auto"/>
            </w:tcBorders>
            <w:shd w:val="clear" w:color="auto" w:fill="auto"/>
            <w:noWrap/>
            <w:vAlign w:val="bottom"/>
            <w:hideMark/>
          </w:tcPr>
          <w:p w14:paraId="63E1F30E"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19</w:t>
            </w:r>
          </w:p>
        </w:tc>
        <w:tc>
          <w:tcPr>
            <w:tcW w:w="369" w:type="pct"/>
            <w:tcBorders>
              <w:top w:val="nil"/>
              <w:left w:val="nil"/>
              <w:bottom w:val="single" w:sz="4" w:space="0" w:color="auto"/>
              <w:right w:val="single" w:sz="4" w:space="0" w:color="auto"/>
            </w:tcBorders>
            <w:shd w:val="clear" w:color="auto" w:fill="auto"/>
            <w:noWrap/>
            <w:vAlign w:val="bottom"/>
            <w:hideMark/>
          </w:tcPr>
          <w:p w14:paraId="6E364742"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25 %</w:t>
            </w:r>
          </w:p>
        </w:tc>
        <w:tc>
          <w:tcPr>
            <w:tcW w:w="453" w:type="pct"/>
            <w:tcBorders>
              <w:top w:val="nil"/>
              <w:left w:val="nil"/>
              <w:bottom w:val="single" w:sz="4" w:space="0" w:color="auto"/>
              <w:right w:val="single" w:sz="4" w:space="0" w:color="auto"/>
            </w:tcBorders>
            <w:shd w:val="clear" w:color="auto" w:fill="auto"/>
            <w:noWrap/>
            <w:vAlign w:val="bottom"/>
            <w:hideMark/>
          </w:tcPr>
          <w:p w14:paraId="3358B3C0"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22</w:t>
            </w:r>
          </w:p>
        </w:tc>
        <w:tc>
          <w:tcPr>
            <w:tcW w:w="369" w:type="pct"/>
            <w:tcBorders>
              <w:top w:val="nil"/>
              <w:left w:val="nil"/>
              <w:bottom w:val="single" w:sz="4" w:space="0" w:color="auto"/>
              <w:right w:val="single" w:sz="4" w:space="0" w:color="auto"/>
            </w:tcBorders>
            <w:shd w:val="clear" w:color="auto" w:fill="auto"/>
            <w:noWrap/>
            <w:vAlign w:val="bottom"/>
            <w:hideMark/>
          </w:tcPr>
          <w:p w14:paraId="6CF4A17E"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27 %</w:t>
            </w:r>
          </w:p>
        </w:tc>
        <w:tc>
          <w:tcPr>
            <w:tcW w:w="601" w:type="pct"/>
            <w:tcBorders>
              <w:top w:val="nil"/>
              <w:left w:val="nil"/>
              <w:bottom w:val="single" w:sz="4" w:space="0" w:color="auto"/>
              <w:right w:val="single" w:sz="4" w:space="0" w:color="auto"/>
            </w:tcBorders>
            <w:shd w:val="clear" w:color="auto" w:fill="auto"/>
            <w:noWrap/>
            <w:vAlign w:val="bottom"/>
            <w:hideMark/>
          </w:tcPr>
          <w:p w14:paraId="7FE44951"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21</w:t>
            </w:r>
          </w:p>
        </w:tc>
        <w:tc>
          <w:tcPr>
            <w:tcW w:w="536" w:type="pct"/>
            <w:tcBorders>
              <w:top w:val="nil"/>
              <w:left w:val="nil"/>
              <w:bottom w:val="single" w:sz="4" w:space="0" w:color="auto"/>
              <w:right w:val="single" w:sz="8" w:space="0" w:color="auto"/>
            </w:tcBorders>
            <w:shd w:val="clear" w:color="auto" w:fill="auto"/>
            <w:noWrap/>
            <w:vAlign w:val="bottom"/>
            <w:hideMark/>
          </w:tcPr>
          <w:p w14:paraId="73DDB404" w14:textId="77777777" w:rsidR="00241843" w:rsidRPr="00B01635" w:rsidRDefault="00241843" w:rsidP="0013453B">
            <w:pPr>
              <w:spacing w:after="240" w:line="276" w:lineRule="auto"/>
              <w:jc w:val="center"/>
              <w:rPr>
                <w:rFonts w:ascii="Arial" w:eastAsia="Times New Roman" w:hAnsi="Arial" w:cs="Arial"/>
                <w:color w:val="000000"/>
                <w:sz w:val="18"/>
                <w:szCs w:val="18"/>
                <w:lang w:val="ca-ES-valencia"/>
              </w:rPr>
            </w:pPr>
            <w:r w:rsidRPr="00B01635">
              <w:rPr>
                <w:rFonts w:ascii="Arial" w:hAnsi="Arial" w:cs="Arial"/>
                <w:color w:val="000000"/>
                <w:sz w:val="18"/>
                <w:szCs w:val="18"/>
                <w:lang w:val="ca-ES-valencia"/>
              </w:rPr>
              <w:t>18 %</w:t>
            </w:r>
          </w:p>
        </w:tc>
      </w:tr>
      <w:tr w:rsidR="00241843" w:rsidRPr="00DA3DC3" w14:paraId="32AE5AB2" w14:textId="77777777" w:rsidTr="00B01635">
        <w:trPr>
          <w:trHeight w:hRule="exact" w:val="454"/>
        </w:trPr>
        <w:tc>
          <w:tcPr>
            <w:tcW w:w="1397"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634D8F9C" w14:textId="77777777" w:rsidR="00241843" w:rsidRPr="00B01635" w:rsidRDefault="00241843" w:rsidP="0013453B">
            <w:pPr>
              <w:spacing w:after="240" w:line="276" w:lineRule="auto"/>
              <w:jc w:val="right"/>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TOTAL</w:t>
            </w:r>
          </w:p>
        </w:tc>
        <w:tc>
          <w:tcPr>
            <w:tcW w:w="453" w:type="pct"/>
            <w:tcBorders>
              <w:top w:val="nil"/>
              <w:left w:val="nil"/>
              <w:bottom w:val="single" w:sz="8" w:space="0" w:color="auto"/>
              <w:right w:val="single" w:sz="4" w:space="0" w:color="auto"/>
            </w:tcBorders>
            <w:shd w:val="clear" w:color="auto" w:fill="D9D9D9" w:themeFill="background1" w:themeFillShade="D9"/>
            <w:noWrap/>
            <w:vAlign w:val="bottom"/>
            <w:hideMark/>
          </w:tcPr>
          <w:p w14:paraId="318B3754"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29</w:t>
            </w:r>
          </w:p>
        </w:tc>
        <w:tc>
          <w:tcPr>
            <w:tcW w:w="369" w:type="pct"/>
            <w:tcBorders>
              <w:top w:val="nil"/>
              <w:left w:val="nil"/>
              <w:bottom w:val="single" w:sz="8" w:space="0" w:color="auto"/>
              <w:right w:val="single" w:sz="4" w:space="0" w:color="auto"/>
            </w:tcBorders>
            <w:shd w:val="clear" w:color="auto" w:fill="D9D9D9" w:themeFill="background1" w:themeFillShade="D9"/>
            <w:noWrap/>
            <w:vAlign w:val="bottom"/>
            <w:hideMark/>
          </w:tcPr>
          <w:p w14:paraId="44D65B52"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453" w:type="pct"/>
            <w:tcBorders>
              <w:top w:val="nil"/>
              <w:left w:val="nil"/>
              <w:bottom w:val="single" w:sz="8" w:space="0" w:color="auto"/>
              <w:right w:val="single" w:sz="4" w:space="0" w:color="auto"/>
            </w:tcBorders>
            <w:shd w:val="clear" w:color="auto" w:fill="D9D9D9" w:themeFill="background1" w:themeFillShade="D9"/>
            <w:noWrap/>
            <w:vAlign w:val="bottom"/>
            <w:hideMark/>
          </w:tcPr>
          <w:p w14:paraId="6E7A2F67"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76</w:t>
            </w:r>
          </w:p>
        </w:tc>
        <w:tc>
          <w:tcPr>
            <w:tcW w:w="369" w:type="pct"/>
            <w:tcBorders>
              <w:top w:val="nil"/>
              <w:left w:val="nil"/>
              <w:bottom w:val="single" w:sz="8" w:space="0" w:color="auto"/>
              <w:right w:val="single" w:sz="4" w:space="0" w:color="auto"/>
            </w:tcBorders>
            <w:shd w:val="clear" w:color="auto" w:fill="D9D9D9" w:themeFill="background1" w:themeFillShade="D9"/>
            <w:noWrap/>
            <w:vAlign w:val="bottom"/>
            <w:hideMark/>
          </w:tcPr>
          <w:p w14:paraId="607981B8"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453" w:type="pct"/>
            <w:tcBorders>
              <w:top w:val="nil"/>
              <w:left w:val="nil"/>
              <w:bottom w:val="single" w:sz="8" w:space="0" w:color="auto"/>
              <w:right w:val="single" w:sz="4" w:space="0" w:color="auto"/>
            </w:tcBorders>
            <w:shd w:val="clear" w:color="auto" w:fill="D9D9D9" w:themeFill="background1" w:themeFillShade="D9"/>
            <w:noWrap/>
            <w:vAlign w:val="bottom"/>
            <w:hideMark/>
          </w:tcPr>
          <w:p w14:paraId="30726110"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81</w:t>
            </w:r>
          </w:p>
        </w:tc>
        <w:tc>
          <w:tcPr>
            <w:tcW w:w="369" w:type="pct"/>
            <w:tcBorders>
              <w:top w:val="nil"/>
              <w:left w:val="nil"/>
              <w:bottom w:val="single" w:sz="8" w:space="0" w:color="auto"/>
              <w:right w:val="single" w:sz="4" w:space="0" w:color="auto"/>
            </w:tcBorders>
            <w:shd w:val="clear" w:color="auto" w:fill="D9D9D9" w:themeFill="background1" w:themeFillShade="D9"/>
            <w:noWrap/>
            <w:vAlign w:val="bottom"/>
            <w:hideMark/>
          </w:tcPr>
          <w:p w14:paraId="2F0267E6"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c>
          <w:tcPr>
            <w:tcW w:w="601" w:type="pct"/>
            <w:tcBorders>
              <w:top w:val="nil"/>
              <w:left w:val="nil"/>
              <w:bottom w:val="single" w:sz="8" w:space="0" w:color="auto"/>
              <w:right w:val="single" w:sz="4" w:space="0" w:color="auto"/>
            </w:tcBorders>
            <w:shd w:val="clear" w:color="auto" w:fill="D9D9D9" w:themeFill="background1" w:themeFillShade="D9"/>
            <w:noWrap/>
            <w:vAlign w:val="bottom"/>
            <w:hideMark/>
          </w:tcPr>
          <w:p w14:paraId="0A58A82B"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120</w:t>
            </w:r>
          </w:p>
        </w:tc>
        <w:tc>
          <w:tcPr>
            <w:tcW w:w="536" w:type="pct"/>
            <w:tcBorders>
              <w:top w:val="nil"/>
              <w:left w:val="nil"/>
              <w:bottom w:val="single" w:sz="8" w:space="0" w:color="auto"/>
              <w:right w:val="single" w:sz="8" w:space="0" w:color="auto"/>
            </w:tcBorders>
            <w:shd w:val="clear" w:color="auto" w:fill="D9D9D9" w:themeFill="background1" w:themeFillShade="D9"/>
            <w:noWrap/>
            <w:vAlign w:val="bottom"/>
            <w:hideMark/>
          </w:tcPr>
          <w:p w14:paraId="06382349" w14:textId="77777777" w:rsidR="00241843" w:rsidRPr="00B01635" w:rsidRDefault="00241843" w:rsidP="0013453B">
            <w:pPr>
              <w:spacing w:after="240" w:line="276" w:lineRule="auto"/>
              <w:jc w:val="center"/>
              <w:rPr>
                <w:rFonts w:ascii="Arial" w:eastAsia="Times New Roman" w:hAnsi="Arial" w:cs="Arial"/>
                <w:b/>
                <w:bCs/>
                <w:color w:val="000000"/>
                <w:sz w:val="18"/>
                <w:szCs w:val="18"/>
                <w:lang w:val="ca-ES-valencia"/>
              </w:rPr>
            </w:pPr>
            <w:r w:rsidRPr="00B01635">
              <w:rPr>
                <w:rFonts w:ascii="Arial" w:hAnsi="Arial" w:cs="Arial"/>
                <w:b/>
                <w:color w:val="000000"/>
                <w:sz w:val="18"/>
                <w:szCs w:val="18"/>
                <w:lang w:val="ca-ES-valencia"/>
              </w:rPr>
              <w:t>100 %</w:t>
            </w:r>
          </w:p>
        </w:tc>
      </w:tr>
    </w:tbl>
    <w:p w14:paraId="65DA3AD3" w14:textId="77777777" w:rsidR="00241843" w:rsidRPr="00DA3DC3" w:rsidRDefault="00241843" w:rsidP="0013453B">
      <w:pPr>
        <w:spacing w:after="240" w:line="276" w:lineRule="auto"/>
        <w:ind w:left="-284" w:right="-285"/>
        <w:jc w:val="center"/>
        <w:rPr>
          <w:rFonts w:ascii="Arial" w:hAnsi="Arial"/>
          <w:b/>
          <w:sz w:val="21"/>
          <w:szCs w:val="21"/>
          <w:lang w:val="ca-ES-valencia"/>
        </w:rPr>
      </w:pPr>
    </w:p>
    <w:p w14:paraId="000F9A88" w14:textId="77777777" w:rsidR="00241843" w:rsidRPr="00DA3DC3" w:rsidRDefault="00241843" w:rsidP="0013453B">
      <w:pPr>
        <w:spacing w:after="240" w:line="276" w:lineRule="auto"/>
        <w:ind w:left="-284" w:right="-285"/>
        <w:jc w:val="center"/>
        <w:rPr>
          <w:rFonts w:ascii="Arial" w:hAnsi="Arial"/>
          <w:b/>
          <w:sz w:val="21"/>
          <w:szCs w:val="21"/>
          <w:lang w:val="ca-ES-valencia"/>
        </w:rPr>
      </w:pPr>
    </w:p>
    <w:p w14:paraId="5A3DCC16" w14:textId="6790FA91" w:rsidR="003A62A8" w:rsidRPr="00DA3DC3" w:rsidRDefault="003C1121" w:rsidP="003A62A8">
      <w:pPr>
        <w:keepNext/>
        <w:spacing w:after="240" w:line="276" w:lineRule="auto"/>
        <w:ind w:left="-426" w:right="-427"/>
        <w:jc w:val="center"/>
        <w:rPr>
          <w:lang w:val="ca-ES-valencia"/>
        </w:rPr>
      </w:pPr>
      <w:r w:rsidRPr="00DA3DC3">
        <w:rPr>
          <w:noProof/>
          <w:lang w:val="ca-ES-valencia"/>
        </w:rPr>
        <w:drawing>
          <wp:inline distT="0" distB="0" distL="0" distR="0" wp14:anchorId="3FE9732E" wp14:editId="7C76BA60">
            <wp:extent cx="5400040" cy="3734435"/>
            <wp:effectExtent l="0" t="0" r="10160" b="18415"/>
            <wp:docPr id="16" name="Gráfico 16">
              <a:extLst xmlns:a="http://schemas.openxmlformats.org/drawingml/2006/main">
                <a:ext uri="{FF2B5EF4-FFF2-40B4-BE49-F238E27FC236}">
                  <a16:creationId xmlns:a16="http://schemas.microsoft.com/office/drawing/2014/main" id="{45ACB574-F8FE-4DC2-A1BC-AE4B82E14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52792A" w14:textId="05076180" w:rsidR="00241843" w:rsidRPr="00DA3DC3" w:rsidRDefault="003A62A8" w:rsidP="003A62A8">
      <w:pPr>
        <w:pStyle w:val="Descripcin"/>
        <w:jc w:val="center"/>
        <w:rPr>
          <w:rFonts w:ascii="Arial" w:hAnsi="Arial" w:cs="Arial"/>
          <w:b w:val="0"/>
          <w:smallCaps w:val="0"/>
          <w:sz w:val="16"/>
          <w:szCs w:val="16"/>
          <w:lang w:val="ca-ES-valencia"/>
        </w:rPr>
      </w:pPr>
      <w:bookmarkStart w:id="67" w:name="_Toc67649105"/>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7</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sz w:val="16"/>
          <w:szCs w:val="16"/>
          <w:lang w:val="ca-ES-valencia"/>
        </w:rPr>
        <w:t>. Denúncies de persones físiques classificades per gènere</w:t>
      </w:r>
      <w:bookmarkEnd w:id="67"/>
    </w:p>
    <w:p w14:paraId="6839E4B5" w14:textId="0FC01F2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D’aquestes dades es dedueix una minoració de percentatge de persones denunciants que identifiquen el seu gènere (dones), que ha passat del 27 % en 2019 al 18 % en 2020 i, contràriament, s’ha incrementat el percentatge de representativitat del gènere home, de les denúncies que identifiquen el gènere, que passen del 73 % en 2019 al 82 % en 2020.</w:t>
      </w:r>
    </w:p>
    <w:p w14:paraId="1B3B1A48" w14:textId="0484A526" w:rsidR="00241843" w:rsidRPr="00DA3DC3" w:rsidRDefault="00241843" w:rsidP="0064434C">
      <w:pPr>
        <w:pStyle w:val="Prrafodelista"/>
        <w:keepNext/>
        <w:numPr>
          <w:ilvl w:val="1"/>
          <w:numId w:val="18"/>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68" w:name="_Toc67649358"/>
      <w:r w:rsidRPr="00DA3DC3">
        <w:rPr>
          <w:rFonts w:ascii="Arial" w:eastAsia="Times New Roman" w:hAnsi="Arial" w:cs="Arial"/>
          <w:b/>
          <w:color w:val="9D2235"/>
          <w:sz w:val="32"/>
          <w:szCs w:val="32"/>
          <w:lang w:val="ca-ES-valencia"/>
        </w:rPr>
        <w:lastRenderedPageBreak/>
        <w:t>Seguiment de la gestió dels expedients d’investigació durant l’any 2020 i evolució</w:t>
      </w:r>
      <w:bookmarkEnd w:id="68"/>
    </w:p>
    <w:p w14:paraId="5D69B6C2" w14:textId="6FC06783"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Durant l’exercici 2020 s’ha obert un total de 226 expedients en la Direcció d’Anàlisi i Investigació; des de l’inici de la seua activitat l’Agència, ha iniciat un total de 609 expedients, 35 en l’exercici 2017, 181 en 2018, 168 en 2019 i 226 en 2020.</w:t>
      </w:r>
    </w:p>
    <w:p w14:paraId="60A54C7E" w14:textId="434FFC1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L’estat de tramitació dels 610 expedients oberts des de l’inici de funcionament de l’Agència en data 31 de desembre de 2020 és la que es mostra en la taula següent:</w:t>
      </w:r>
    </w:p>
    <w:p w14:paraId="79623777" w14:textId="3C0C4D81" w:rsidR="003A62A8" w:rsidRPr="00DA3DC3" w:rsidRDefault="003A62A8" w:rsidP="003A62A8">
      <w:pPr>
        <w:pStyle w:val="Descripcin"/>
        <w:keepNext/>
        <w:rPr>
          <w:rFonts w:ascii="Arial" w:hAnsi="Arial" w:cs="Arial"/>
          <w:smallCaps w:val="0"/>
          <w:sz w:val="18"/>
          <w:szCs w:val="16"/>
          <w:lang w:val="ca-ES-valencia"/>
        </w:rPr>
      </w:pPr>
      <w:bookmarkStart w:id="69" w:name="_Toc67567637"/>
      <w:r w:rsidRPr="00DA3DC3">
        <w:rPr>
          <w:rFonts w:ascii="Arial" w:hAnsi="Arial" w:cs="Arial"/>
          <w:smallCaps w:val="0"/>
          <w:color w:val="9D2235" w:themeColor="accent1"/>
          <w:sz w:val="18"/>
          <w:szCs w:val="16"/>
          <w:lang w:val="ca-ES-valencia"/>
        </w:rPr>
        <w:t xml:space="preserve">Taula </w:t>
      </w:r>
      <w:r w:rsidRPr="00DA3DC3">
        <w:rPr>
          <w:rFonts w:ascii="Arial" w:hAnsi="Arial" w:cs="Arial"/>
          <w:smallCaps w:val="0"/>
          <w:color w:val="9D2235" w:themeColor="accent1"/>
          <w:sz w:val="18"/>
          <w:szCs w:val="16"/>
          <w:lang w:val="ca-ES-valencia"/>
        </w:rPr>
        <w:fldChar w:fldCharType="begin"/>
      </w:r>
      <w:r w:rsidRPr="00DA3DC3">
        <w:rPr>
          <w:rFonts w:ascii="Arial" w:hAnsi="Arial" w:cs="Arial"/>
          <w:smallCaps w:val="0"/>
          <w:color w:val="9D2235" w:themeColor="accent1"/>
          <w:sz w:val="18"/>
          <w:szCs w:val="16"/>
          <w:lang w:val="ca-ES-valencia"/>
        </w:rPr>
        <w:instrText xml:space="preserve"> SEQ Taula \* ARABIC </w:instrText>
      </w:r>
      <w:r w:rsidRPr="00DA3DC3">
        <w:rPr>
          <w:rFonts w:ascii="Arial" w:hAnsi="Arial" w:cs="Arial"/>
          <w:smallCaps w:val="0"/>
          <w:color w:val="9D2235" w:themeColor="accent1"/>
          <w:sz w:val="18"/>
          <w:szCs w:val="16"/>
          <w:lang w:val="ca-ES-valencia"/>
        </w:rPr>
        <w:fldChar w:fldCharType="separate"/>
      </w:r>
      <w:r w:rsidR="005E6914" w:rsidRPr="00DA3DC3">
        <w:rPr>
          <w:rFonts w:ascii="Arial" w:hAnsi="Arial" w:cs="Arial"/>
          <w:smallCaps w:val="0"/>
          <w:noProof/>
          <w:color w:val="9D2235" w:themeColor="accent1"/>
          <w:sz w:val="18"/>
          <w:szCs w:val="16"/>
          <w:lang w:val="ca-ES-valencia"/>
        </w:rPr>
        <w:t>12</w:t>
      </w:r>
      <w:r w:rsidRPr="00DA3DC3">
        <w:rPr>
          <w:rFonts w:ascii="Arial" w:hAnsi="Arial" w:cs="Arial"/>
          <w:smallCaps w:val="0"/>
          <w:color w:val="9D2235" w:themeColor="accent1"/>
          <w:sz w:val="18"/>
          <w:szCs w:val="16"/>
          <w:lang w:val="ca-ES-valencia"/>
        </w:rPr>
        <w:fldChar w:fldCharType="end"/>
      </w:r>
      <w:r w:rsidRPr="00DA3DC3">
        <w:rPr>
          <w:rFonts w:ascii="Arial" w:hAnsi="Arial" w:cs="Arial"/>
          <w:smallCaps w:val="0"/>
          <w:color w:val="9D2235" w:themeColor="accent1"/>
          <w:sz w:val="18"/>
          <w:szCs w:val="16"/>
          <w:lang w:val="ca-ES-valencia"/>
        </w:rPr>
        <w:t xml:space="preserve">. </w:t>
      </w:r>
      <w:r w:rsidRPr="00DA3DC3">
        <w:rPr>
          <w:rFonts w:ascii="Arial" w:hAnsi="Arial" w:cs="Arial"/>
          <w:smallCaps w:val="0"/>
          <w:sz w:val="18"/>
          <w:szCs w:val="16"/>
          <w:lang w:val="ca-ES-valencia"/>
        </w:rPr>
        <w:t>Estat de situació dels expedients d’anàlisi i investigació</w:t>
      </w:r>
      <w:bookmarkEnd w:id="69"/>
    </w:p>
    <w:tbl>
      <w:tblPr>
        <w:tblW w:w="5000" w:type="pct"/>
        <w:tblCellMar>
          <w:left w:w="70" w:type="dxa"/>
          <w:right w:w="70" w:type="dxa"/>
        </w:tblCellMar>
        <w:tblLook w:val="04A0" w:firstRow="1" w:lastRow="0" w:firstColumn="1" w:lastColumn="0" w:noHBand="0" w:noVBand="1"/>
      </w:tblPr>
      <w:tblGrid>
        <w:gridCol w:w="1919"/>
        <w:gridCol w:w="662"/>
        <w:gridCol w:w="651"/>
        <w:gridCol w:w="662"/>
        <w:gridCol w:w="651"/>
        <w:gridCol w:w="662"/>
        <w:gridCol w:w="651"/>
        <w:gridCol w:w="662"/>
        <w:gridCol w:w="651"/>
        <w:gridCol w:w="662"/>
        <w:gridCol w:w="651"/>
      </w:tblGrid>
      <w:tr w:rsidR="003A62A8" w:rsidRPr="00C20CC9" w14:paraId="5B19EB90" w14:textId="77777777" w:rsidTr="006331C9">
        <w:trPr>
          <w:trHeight w:hRule="exact" w:val="454"/>
        </w:trPr>
        <w:tc>
          <w:tcPr>
            <w:tcW w:w="989" w:type="pct"/>
            <w:vMerge w:val="restart"/>
            <w:tcBorders>
              <w:top w:val="single" w:sz="8" w:space="0" w:color="auto"/>
              <w:left w:val="single" w:sz="8" w:space="0" w:color="auto"/>
              <w:bottom w:val="single" w:sz="4" w:space="0" w:color="auto"/>
              <w:right w:val="single" w:sz="4" w:space="0" w:color="auto"/>
            </w:tcBorders>
            <w:shd w:val="clear" w:color="auto" w:fill="9D2235" w:themeFill="accent1"/>
            <w:noWrap/>
            <w:vAlign w:val="center"/>
            <w:hideMark/>
          </w:tcPr>
          <w:p w14:paraId="664D4E15" w14:textId="77777777" w:rsidR="00241843" w:rsidRPr="00C20CC9" w:rsidRDefault="00241843" w:rsidP="0013453B">
            <w:pPr>
              <w:spacing w:after="240" w:line="276" w:lineRule="auto"/>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ESTAT EXPEDIENTS</w:t>
            </w:r>
          </w:p>
        </w:tc>
        <w:tc>
          <w:tcPr>
            <w:tcW w:w="798"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3EB96C52"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2017</w:t>
            </w:r>
          </w:p>
        </w:tc>
        <w:tc>
          <w:tcPr>
            <w:tcW w:w="896"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A7D66D2"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2018</w:t>
            </w:r>
          </w:p>
        </w:tc>
        <w:tc>
          <w:tcPr>
            <w:tcW w:w="769" w:type="pct"/>
            <w:gridSpan w:val="2"/>
            <w:tcBorders>
              <w:top w:val="single" w:sz="8" w:space="0" w:color="auto"/>
              <w:left w:val="nil"/>
              <w:bottom w:val="single" w:sz="4" w:space="0" w:color="auto"/>
              <w:right w:val="single" w:sz="4" w:space="0" w:color="auto"/>
            </w:tcBorders>
            <w:shd w:val="clear" w:color="auto" w:fill="9D2235" w:themeFill="accent1"/>
            <w:noWrap/>
            <w:vAlign w:val="bottom"/>
            <w:hideMark/>
          </w:tcPr>
          <w:p w14:paraId="67DE68BE"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2019</w:t>
            </w:r>
          </w:p>
        </w:tc>
        <w:tc>
          <w:tcPr>
            <w:tcW w:w="779" w:type="pct"/>
            <w:gridSpan w:val="2"/>
            <w:tcBorders>
              <w:top w:val="single" w:sz="8" w:space="0" w:color="auto"/>
              <w:left w:val="nil"/>
              <w:bottom w:val="single" w:sz="4" w:space="0" w:color="auto"/>
              <w:right w:val="single" w:sz="8" w:space="0" w:color="000000"/>
            </w:tcBorders>
            <w:shd w:val="clear" w:color="auto" w:fill="9D2235" w:themeFill="accent1"/>
            <w:noWrap/>
            <w:vAlign w:val="bottom"/>
            <w:hideMark/>
          </w:tcPr>
          <w:p w14:paraId="5A6534C9"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2020</w:t>
            </w:r>
          </w:p>
        </w:tc>
        <w:tc>
          <w:tcPr>
            <w:tcW w:w="769" w:type="pct"/>
            <w:gridSpan w:val="2"/>
            <w:tcBorders>
              <w:top w:val="single" w:sz="8" w:space="0" w:color="auto"/>
              <w:left w:val="single" w:sz="4" w:space="0" w:color="auto"/>
              <w:bottom w:val="single" w:sz="4" w:space="0" w:color="auto"/>
              <w:right w:val="single" w:sz="8" w:space="0" w:color="000000"/>
            </w:tcBorders>
            <w:shd w:val="clear" w:color="auto" w:fill="9D2235" w:themeFill="accent1"/>
            <w:noWrap/>
            <w:vAlign w:val="bottom"/>
            <w:hideMark/>
          </w:tcPr>
          <w:p w14:paraId="77A6F535" w14:textId="77777777" w:rsidR="00241843" w:rsidRPr="00C20CC9" w:rsidRDefault="00241843" w:rsidP="0013453B">
            <w:pPr>
              <w:spacing w:after="240" w:line="276" w:lineRule="auto"/>
              <w:jc w:val="center"/>
              <w:rPr>
                <w:rFonts w:ascii="Arial" w:eastAsia="Times New Roman" w:hAnsi="Arial" w:cs="Arial"/>
                <w:b/>
                <w:bCs/>
                <w:color w:val="FFFFFF" w:themeColor="background1"/>
                <w:sz w:val="18"/>
                <w:szCs w:val="18"/>
                <w:lang w:val="ca-ES-valencia"/>
              </w:rPr>
            </w:pPr>
            <w:r w:rsidRPr="00C20CC9">
              <w:rPr>
                <w:rFonts w:ascii="Arial" w:hAnsi="Arial" w:cs="Arial"/>
                <w:b/>
                <w:color w:val="FFFFFF" w:themeColor="background1"/>
                <w:sz w:val="18"/>
                <w:szCs w:val="18"/>
                <w:lang w:val="ca-ES-valencia"/>
              </w:rPr>
              <w:t>Total</w:t>
            </w:r>
          </w:p>
        </w:tc>
      </w:tr>
      <w:tr w:rsidR="003A62A8" w:rsidRPr="00C20CC9" w14:paraId="49A2A3AE" w14:textId="77777777" w:rsidTr="006331C9">
        <w:trPr>
          <w:trHeight w:hRule="exact" w:val="454"/>
        </w:trPr>
        <w:tc>
          <w:tcPr>
            <w:tcW w:w="989" w:type="pct"/>
            <w:vMerge/>
            <w:tcBorders>
              <w:top w:val="single" w:sz="8" w:space="0" w:color="auto"/>
              <w:left w:val="single" w:sz="8" w:space="0" w:color="auto"/>
              <w:bottom w:val="single" w:sz="4" w:space="0" w:color="auto"/>
              <w:right w:val="single" w:sz="4" w:space="0" w:color="auto"/>
            </w:tcBorders>
            <w:shd w:val="clear" w:color="auto" w:fill="9D2235" w:themeFill="accent1"/>
            <w:vAlign w:val="center"/>
            <w:hideMark/>
          </w:tcPr>
          <w:p w14:paraId="0C6ED027" w14:textId="77777777" w:rsidR="00241843" w:rsidRPr="00C20CC9" w:rsidRDefault="00241843" w:rsidP="0013453B">
            <w:pPr>
              <w:spacing w:after="240" w:line="276" w:lineRule="auto"/>
              <w:rPr>
                <w:rFonts w:ascii="Arial" w:eastAsia="Times New Roman" w:hAnsi="Arial" w:cs="Arial"/>
                <w:b/>
                <w:bCs/>
                <w:color w:val="FFFFFF" w:themeColor="background1"/>
                <w:sz w:val="18"/>
                <w:szCs w:val="18"/>
                <w:lang w:val="ca-ES-valencia" w:eastAsia="es-ES"/>
              </w:rPr>
            </w:pPr>
          </w:p>
        </w:tc>
        <w:tc>
          <w:tcPr>
            <w:tcW w:w="390" w:type="pct"/>
            <w:tcBorders>
              <w:top w:val="nil"/>
              <w:left w:val="nil"/>
              <w:bottom w:val="single" w:sz="4" w:space="0" w:color="auto"/>
              <w:right w:val="single" w:sz="4" w:space="0" w:color="auto"/>
            </w:tcBorders>
            <w:shd w:val="clear" w:color="auto" w:fill="9D2235" w:themeFill="accent1"/>
            <w:noWrap/>
            <w:vAlign w:val="bottom"/>
            <w:hideMark/>
          </w:tcPr>
          <w:p w14:paraId="12341DAB"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Absolut</w:t>
            </w:r>
          </w:p>
        </w:tc>
        <w:tc>
          <w:tcPr>
            <w:tcW w:w="408" w:type="pct"/>
            <w:tcBorders>
              <w:top w:val="nil"/>
              <w:left w:val="nil"/>
              <w:bottom w:val="single" w:sz="4" w:space="0" w:color="auto"/>
              <w:right w:val="single" w:sz="4" w:space="0" w:color="auto"/>
            </w:tcBorders>
            <w:shd w:val="clear" w:color="auto" w:fill="9D2235" w:themeFill="accent1"/>
            <w:noWrap/>
            <w:vAlign w:val="bottom"/>
            <w:hideMark/>
          </w:tcPr>
          <w:p w14:paraId="7462F71E"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w:t>
            </w:r>
          </w:p>
        </w:tc>
        <w:tc>
          <w:tcPr>
            <w:tcW w:w="471" w:type="pct"/>
            <w:tcBorders>
              <w:top w:val="nil"/>
              <w:left w:val="nil"/>
              <w:bottom w:val="single" w:sz="4" w:space="0" w:color="auto"/>
              <w:right w:val="single" w:sz="4" w:space="0" w:color="auto"/>
            </w:tcBorders>
            <w:shd w:val="clear" w:color="auto" w:fill="9D2235" w:themeFill="accent1"/>
            <w:noWrap/>
            <w:vAlign w:val="bottom"/>
            <w:hideMark/>
          </w:tcPr>
          <w:p w14:paraId="13AF3D7A"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Absolut</w:t>
            </w:r>
          </w:p>
        </w:tc>
        <w:tc>
          <w:tcPr>
            <w:tcW w:w="425" w:type="pct"/>
            <w:tcBorders>
              <w:top w:val="nil"/>
              <w:left w:val="nil"/>
              <w:bottom w:val="single" w:sz="4" w:space="0" w:color="auto"/>
              <w:right w:val="single" w:sz="4" w:space="0" w:color="auto"/>
            </w:tcBorders>
            <w:shd w:val="clear" w:color="auto" w:fill="9D2235" w:themeFill="accent1"/>
            <w:noWrap/>
            <w:vAlign w:val="bottom"/>
            <w:hideMark/>
          </w:tcPr>
          <w:p w14:paraId="44D6234C"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w:t>
            </w:r>
          </w:p>
        </w:tc>
        <w:tc>
          <w:tcPr>
            <w:tcW w:w="408" w:type="pct"/>
            <w:tcBorders>
              <w:top w:val="nil"/>
              <w:left w:val="nil"/>
              <w:bottom w:val="single" w:sz="4" w:space="0" w:color="auto"/>
              <w:right w:val="single" w:sz="4" w:space="0" w:color="auto"/>
            </w:tcBorders>
            <w:shd w:val="clear" w:color="auto" w:fill="9D2235" w:themeFill="accent1"/>
            <w:noWrap/>
            <w:vAlign w:val="bottom"/>
            <w:hideMark/>
          </w:tcPr>
          <w:p w14:paraId="6614FA5E"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Absolut</w:t>
            </w:r>
          </w:p>
        </w:tc>
        <w:tc>
          <w:tcPr>
            <w:tcW w:w="362" w:type="pct"/>
            <w:tcBorders>
              <w:top w:val="nil"/>
              <w:left w:val="nil"/>
              <w:bottom w:val="single" w:sz="4" w:space="0" w:color="auto"/>
              <w:right w:val="single" w:sz="4" w:space="0" w:color="auto"/>
            </w:tcBorders>
            <w:shd w:val="clear" w:color="auto" w:fill="9D2235" w:themeFill="accent1"/>
            <w:noWrap/>
            <w:vAlign w:val="bottom"/>
            <w:hideMark/>
          </w:tcPr>
          <w:p w14:paraId="4DD5C73B"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w:t>
            </w:r>
          </w:p>
        </w:tc>
        <w:tc>
          <w:tcPr>
            <w:tcW w:w="364" w:type="pct"/>
            <w:tcBorders>
              <w:top w:val="nil"/>
              <w:left w:val="nil"/>
              <w:bottom w:val="single" w:sz="4" w:space="0" w:color="auto"/>
              <w:right w:val="single" w:sz="4" w:space="0" w:color="auto"/>
            </w:tcBorders>
            <w:shd w:val="clear" w:color="auto" w:fill="9D2235" w:themeFill="accent1"/>
            <w:noWrap/>
            <w:vAlign w:val="bottom"/>
            <w:hideMark/>
          </w:tcPr>
          <w:p w14:paraId="1D490F88"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Absolut</w:t>
            </w:r>
          </w:p>
        </w:tc>
        <w:tc>
          <w:tcPr>
            <w:tcW w:w="414" w:type="pct"/>
            <w:tcBorders>
              <w:top w:val="nil"/>
              <w:left w:val="nil"/>
              <w:bottom w:val="single" w:sz="4" w:space="0" w:color="auto"/>
              <w:right w:val="single" w:sz="8" w:space="0" w:color="auto"/>
            </w:tcBorders>
            <w:shd w:val="clear" w:color="auto" w:fill="9D2235" w:themeFill="accent1"/>
            <w:noWrap/>
            <w:vAlign w:val="bottom"/>
            <w:hideMark/>
          </w:tcPr>
          <w:p w14:paraId="16E599DE"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w:t>
            </w:r>
          </w:p>
        </w:tc>
        <w:tc>
          <w:tcPr>
            <w:tcW w:w="408" w:type="pct"/>
            <w:tcBorders>
              <w:top w:val="nil"/>
              <w:left w:val="single" w:sz="4" w:space="0" w:color="auto"/>
              <w:bottom w:val="single" w:sz="4" w:space="0" w:color="auto"/>
              <w:right w:val="single" w:sz="4" w:space="0" w:color="auto"/>
            </w:tcBorders>
            <w:shd w:val="clear" w:color="auto" w:fill="9D2235" w:themeFill="accent1"/>
            <w:noWrap/>
            <w:vAlign w:val="bottom"/>
            <w:hideMark/>
          </w:tcPr>
          <w:p w14:paraId="014C9BBD"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Absolut</w:t>
            </w:r>
          </w:p>
        </w:tc>
        <w:tc>
          <w:tcPr>
            <w:tcW w:w="362" w:type="pct"/>
            <w:tcBorders>
              <w:top w:val="nil"/>
              <w:left w:val="nil"/>
              <w:bottom w:val="single" w:sz="4" w:space="0" w:color="auto"/>
              <w:right w:val="single" w:sz="8" w:space="0" w:color="auto"/>
            </w:tcBorders>
            <w:shd w:val="clear" w:color="auto" w:fill="9D2235" w:themeFill="accent1"/>
            <w:noWrap/>
            <w:vAlign w:val="bottom"/>
            <w:hideMark/>
          </w:tcPr>
          <w:p w14:paraId="72FF5D13" w14:textId="77777777" w:rsidR="00241843" w:rsidRPr="00C20CC9" w:rsidRDefault="00241843" w:rsidP="0013453B">
            <w:pPr>
              <w:spacing w:after="240" w:line="276" w:lineRule="auto"/>
              <w:jc w:val="center"/>
              <w:rPr>
                <w:rFonts w:ascii="Arial" w:eastAsia="Times New Roman" w:hAnsi="Arial" w:cs="Arial"/>
                <w:b/>
                <w:bCs/>
                <w:color w:val="FFFFFF" w:themeColor="background1"/>
                <w:sz w:val="14"/>
                <w:szCs w:val="14"/>
                <w:lang w:val="ca-ES-valencia"/>
              </w:rPr>
            </w:pPr>
            <w:r w:rsidRPr="00C20CC9">
              <w:rPr>
                <w:rFonts w:ascii="Arial" w:hAnsi="Arial" w:cs="Arial"/>
                <w:b/>
                <w:color w:val="FFFFFF" w:themeColor="background1"/>
                <w:sz w:val="14"/>
                <w:szCs w:val="14"/>
                <w:lang w:val="ca-ES-valencia"/>
              </w:rPr>
              <w:t>%</w:t>
            </w:r>
          </w:p>
        </w:tc>
      </w:tr>
      <w:tr w:rsidR="00241843" w:rsidRPr="00C20CC9" w14:paraId="5095CE5E"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7F6E204D"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Pendents</w:t>
            </w:r>
          </w:p>
        </w:tc>
        <w:tc>
          <w:tcPr>
            <w:tcW w:w="390" w:type="pct"/>
            <w:tcBorders>
              <w:top w:val="nil"/>
              <w:left w:val="nil"/>
              <w:bottom w:val="single" w:sz="4" w:space="0" w:color="auto"/>
              <w:right w:val="single" w:sz="4" w:space="0" w:color="auto"/>
            </w:tcBorders>
            <w:shd w:val="clear" w:color="auto" w:fill="auto"/>
            <w:noWrap/>
            <w:vAlign w:val="bottom"/>
            <w:hideMark/>
          </w:tcPr>
          <w:p w14:paraId="3EDA1ED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w:t>
            </w:r>
          </w:p>
        </w:tc>
        <w:tc>
          <w:tcPr>
            <w:tcW w:w="408" w:type="pct"/>
            <w:tcBorders>
              <w:top w:val="nil"/>
              <w:left w:val="nil"/>
              <w:bottom w:val="single" w:sz="4" w:space="0" w:color="auto"/>
              <w:right w:val="single" w:sz="4" w:space="0" w:color="auto"/>
            </w:tcBorders>
            <w:shd w:val="clear" w:color="auto" w:fill="auto"/>
            <w:noWrap/>
            <w:vAlign w:val="bottom"/>
            <w:hideMark/>
          </w:tcPr>
          <w:p w14:paraId="50DEC58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471" w:type="pct"/>
            <w:tcBorders>
              <w:top w:val="nil"/>
              <w:left w:val="nil"/>
              <w:bottom w:val="single" w:sz="4" w:space="0" w:color="auto"/>
              <w:right w:val="single" w:sz="4" w:space="0" w:color="auto"/>
            </w:tcBorders>
            <w:shd w:val="clear" w:color="auto" w:fill="auto"/>
            <w:noWrap/>
            <w:vAlign w:val="bottom"/>
            <w:hideMark/>
          </w:tcPr>
          <w:p w14:paraId="0D4D6DB8"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w:t>
            </w:r>
          </w:p>
        </w:tc>
        <w:tc>
          <w:tcPr>
            <w:tcW w:w="425" w:type="pct"/>
            <w:tcBorders>
              <w:top w:val="nil"/>
              <w:left w:val="nil"/>
              <w:bottom w:val="single" w:sz="4" w:space="0" w:color="auto"/>
              <w:right w:val="single" w:sz="4" w:space="0" w:color="auto"/>
            </w:tcBorders>
            <w:shd w:val="clear" w:color="auto" w:fill="auto"/>
            <w:noWrap/>
            <w:vAlign w:val="bottom"/>
            <w:hideMark/>
          </w:tcPr>
          <w:p w14:paraId="6E76E7D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408" w:type="pct"/>
            <w:tcBorders>
              <w:top w:val="nil"/>
              <w:left w:val="nil"/>
              <w:bottom w:val="single" w:sz="4" w:space="0" w:color="auto"/>
              <w:right w:val="single" w:sz="4" w:space="0" w:color="auto"/>
            </w:tcBorders>
            <w:shd w:val="clear" w:color="auto" w:fill="auto"/>
            <w:noWrap/>
            <w:vAlign w:val="bottom"/>
            <w:hideMark/>
          </w:tcPr>
          <w:p w14:paraId="62A9CFB7"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w:t>
            </w:r>
          </w:p>
        </w:tc>
        <w:tc>
          <w:tcPr>
            <w:tcW w:w="362" w:type="pct"/>
            <w:tcBorders>
              <w:top w:val="nil"/>
              <w:left w:val="nil"/>
              <w:bottom w:val="single" w:sz="4" w:space="0" w:color="auto"/>
              <w:right w:val="single" w:sz="4" w:space="0" w:color="auto"/>
            </w:tcBorders>
            <w:shd w:val="clear" w:color="auto" w:fill="auto"/>
            <w:noWrap/>
            <w:vAlign w:val="bottom"/>
            <w:hideMark/>
          </w:tcPr>
          <w:p w14:paraId="279295CB"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364" w:type="pct"/>
            <w:tcBorders>
              <w:top w:val="nil"/>
              <w:left w:val="nil"/>
              <w:bottom w:val="single" w:sz="4" w:space="0" w:color="auto"/>
              <w:right w:val="single" w:sz="4" w:space="0" w:color="auto"/>
            </w:tcBorders>
            <w:shd w:val="clear" w:color="auto" w:fill="auto"/>
            <w:noWrap/>
            <w:vAlign w:val="bottom"/>
            <w:hideMark/>
          </w:tcPr>
          <w:p w14:paraId="3D895F5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117</w:t>
            </w:r>
          </w:p>
        </w:tc>
        <w:tc>
          <w:tcPr>
            <w:tcW w:w="414" w:type="pct"/>
            <w:tcBorders>
              <w:top w:val="nil"/>
              <w:left w:val="nil"/>
              <w:bottom w:val="single" w:sz="4" w:space="0" w:color="auto"/>
              <w:right w:val="single" w:sz="8" w:space="0" w:color="auto"/>
            </w:tcBorders>
            <w:shd w:val="clear" w:color="auto" w:fill="auto"/>
            <w:noWrap/>
            <w:vAlign w:val="bottom"/>
            <w:hideMark/>
          </w:tcPr>
          <w:p w14:paraId="5A1A86B5"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52 %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46AEB74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117</w:t>
            </w:r>
          </w:p>
        </w:tc>
        <w:tc>
          <w:tcPr>
            <w:tcW w:w="362" w:type="pct"/>
            <w:tcBorders>
              <w:top w:val="nil"/>
              <w:left w:val="nil"/>
              <w:bottom w:val="single" w:sz="4" w:space="0" w:color="auto"/>
              <w:right w:val="single" w:sz="8" w:space="0" w:color="auto"/>
            </w:tcBorders>
            <w:shd w:val="clear" w:color="auto" w:fill="auto"/>
            <w:noWrap/>
            <w:vAlign w:val="bottom"/>
            <w:hideMark/>
          </w:tcPr>
          <w:p w14:paraId="37B908DD"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19 %</w:t>
            </w:r>
          </w:p>
        </w:tc>
      </w:tr>
      <w:tr w:rsidR="00241843" w:rsidRPr="00C20CC9" w14:paraId="51CDF9B4"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1E1ABBF3"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Anàlisi</w:t>
            </w:r>
          </w:p>
        </w:tc>
        <w:tc>
          <w:tcPr>
            <w:tcW w:w="390" w:type="pct"/>
            <w:tcBorders>
              <w:top w:val="nil"/>
              <w:left w:val="nil"/>
              <w:bottom w:val="single" w:sz="4" w:space="0" w:color="auto"/>
              <w:right w:val="single" w:sz="4" w:space="0" w:color="auto"/>
            </w:tcBorders>
            <w:shd w:val="clear" w:color="auto" w:fill="auto"/>
            <w:noWrap/>
            <w:vAlign w:val="bottom"/>
            <w:hideMark/>
          </w:tcPr>
          <w:p w14:paraId="02A91DEA"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w:t>
            </w:r>
          </w:p>
        </w:tc>
        <w:tc>
          <w:tcPr>
            <w:tcW w:w="408" w:type="pct"/>
            <w:tcBorders>
              <w:top w:val="nil"/>
              <w:left w:val="nil"/>
              <w:bottom w:val="single" w:sz="4" w:space="0" w:color="auto"/>
              <w:right w:val="single" w:sz="4" w:space="0" w:color="auto"/>
            </w:tcBorders>
            <w:shd w:val="clear" w:color="auto" w:fill="auto"/>
            <w:noWrap/>
            <w:vAlign w:val="bottom"/>
            <w:hideMark/>
          </w:tcPr>
          <w:p w14:paraId="2CED5C2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471" w:type="pct"/>
            <w:tcBorders>
              <w:top w:val="nil"/>
              <w:left w:val="nil"/>
              <w:bottom w:val="single" w:sz="4" w:space="0" w:color="auto"/>
              <w:right w:val="single" w:sz="4" w:space="0" w:color="auto"/>
            </w:tcBorders>
            <w:shd w:val="clear" w:color="auto" w:fill="auto"/>
            <w:noWrap/>
            <w:vAlign w:val="bottom"/>
            <w:hideMark/>
          </w:tcPr>
          <w:p w14:paraId="28F5C660"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11</w:t>
            </w:r>
          </w:p>
        </w:tc>
        <w:tc>
          <w:tcPr>
            <w:tcW w:w="425" w:type="pct"/>
            <w:tcBorders>
              <w:top w:val="nil"/>
              <w:left w:val="nil"/>
              <w:bottom w:val="single" w:sz="4" w:space="0" w:color="auto"/>
              <w:right w:val="single" w:sz="4" w:space="0" w:color="auto"/>
            </w:tcBorders>
            <w:shd w:val="clear" w:color="auto" w:fill="auto"/>
            <w:noWrap/>
            <w:vAlign w:val="bottom"/>
            <w:hideMark/>
          </w:tcPr>
          <w:p w14:paraId="77C818CE"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6 %</w:t>
            </w:r>
          </w:p>
        </w:tc>
        <w:tc>
          <w:tcPr>
            <w:tcW w:w="408" w:type="pct"/>
            <w:tcBorders>
              <w:top w:val="nil"/>
              <w:left w:val="nil"/>
              <w:bottom w:val="single" w:sz="4" w:space="0" w:color="auto"/>
              <w:right w:val="single" w:sz="4" w:space="0" w:color="auto"/>
            </w:tcBorders>
            <w:shd w:val="clear" w:color="auto" w:fill="auto"/>
            <w:noWrap/>
            <w:vAlign w:val="bottom"/>
            <w:hideMark/>
          </w:tcPr>
          <w:p w14:paraId="526C7F0F"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44</w:t>
            </w:r>
          </w:p>
        </w:tc>
        <w:tc>
          <w:tcPr>
            <w:tcW w:w="362" w:type="pct"/>
            <w:tcBorders>
              <w:top w:val="nil"/>
              <w:left w:val="nil"/>
              <w:bottom w:val="single" w:sz="4" w:space="0" w:color="auto"/>
              <w:right w:val="single" w:sz="4" w:space="0" w:color="auto"/>
            </w:tcBorders>
            <w:shd w:val="clear" w:color="auto" w:fill="auto"/>
            <w:noWrap/>
            <w:vAlign w:val="bottom"/>
            <w:hideMark/>
          </w:tcPr>
          <w:p w14:paraId="275355C4"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26 %</w:t>
            </w:r>
          </w:p>
        </w:tc>
        <w:tc>
          <w:tcPr>
            <w:tcW w:w="364" w:type="pct"/>
            <w:tcBorders>
              <w:top w:val="nil"/>
              <w:left w:val="nil"/>
              <w:bottom w:val="single" w:sz="4" w:space="0" w:color="auto"/>
              <w:right w:val="single" w:sz="4" w:space="0" w:color="auto"/>
            </w:tcBorders>
            <w:shd w:val="clear" w:color="auto" w:fill="auto"/>
            <w:noWrap/>
            <w:vAlign w:val="bottom"/>
            <w:hideMark/>
          </w:tcPr>
          <w:p w14:paraId="430E0896"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58</w:t>
            </w:r>
          </w:p>
        </w:tc>
        <w:tc>
          <w:tcPr>
            <w:tcW w:w="414" w:type="pct"/>
            <w:tcBorders>
              <w:top w:val="nil"/>
              <w:left w:val="nil"/>
              <w:bottom w:val="single" w:sz="4" w:space="0" w:color="auto"/>
              <w:right w:val="single" w:sz="8" w:space="0" w:color="auto"/>
            </w:tcBorders>
            <w:shd w:val="clear" w:color="auto" w:fill="auto"/>
            <w:noWrap/>
            <w:vAlign w:val="bottom"/>
            <w:hideMark/>
          </w:tcPr>
          <w:p w14:paraId="0C6C27CE"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26 %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2C3FBDFD"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113</w:t>
            </w:r>
          </w:p>
        </w:tc>
        <w:tc>
          <w:tcPr>
            <w:tcW w:w="362" w:type="pct"/>
            <w:tcBorders>
              <w:top w:val="nil"/>
              <w:left w:val="nil"/>
              <w:bottom w:val="single" w:sz="4" w:space="0" w:color="auto"/>
              <w:right w:val="single" w:sz="8" w:space="0" w:color="auto"/>
            </w:tcBorders>
            <w:shd w:val="clear" w:color="auto" w:fill="auto"/>
            <w:noWrap/>
            <w:vAlign w:val="bottom"/>
            <w:hideMark/>
          </w:tcPr>
          <w:p w14:paraId="24685693"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19 %</w:t>
            </w:r>
          </w:p>
        </w:tc>
      </w:tr>
      <w:tr w:rsidR="00241843" w:rsidRPr="00C20CC9" w14:paraId="7ED3E212"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65F13FFC"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Investigació</w:t>
            </w:r>
          </w:p>
        </w:tc>
        <w:tc>
          <w:tcPr>
            <w:tcW w:w="390" w:type="pct"/>
            <w:tcBorders>
              <w:top w:val="nil"/>
              <w:left w:val="nil"/>
              <w:bottom w:val="single" w:sz="4" w:space="0" w:color="auto"/>
              <w:right w:val="single" w:sz="4" w:space="0" w:color="auto"/>
            </w:tcBorders>
            <w:shd w:val="clear" w:color="auto" w:fill="auto"/>
            <w:noWrap/>
            <w:vAlign w:val="bottom"/>
            <w:hideMark/>
          </w:tcPr>
          <w:p w14:paraId="73309F54"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w:t>
            </w:r>
          </w:p>
        </w:tc>
        <w:tc>
          <w:tcPr>
            <w:tcW w:w="408" w:type="pct"/>
            <w:tcBorders>
              <w:top w:val="nil"/>
              <w:left w:val="nil"/>
              <w:bottom w:val="single" w:sz="4" w:space="0" w:color="auto"/>
              <w:right w:val="single" w:sz="4" w:space="0" w:color="auto"/>
            </w:tcBorders>
            <w:shd w:val="clear" w:color="auto" w:fill="auto"/>
            <w:noWrap/>
            <w:vAlign w:val="bottom"/>
            <w:hideMark/>
          </w:tcPr>
          <w:p w14:paraId="2B5D523A"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3 %</w:t>
            </w:r>
          </w:p>
        </w:tc>
        <w:tc>
          <w:tcPr>
            <w:tcW w:w="471" w:type="pct"/>
            <w:tcBorders>
              <w:top w:val="nil"/>
              <w:left w:val="nil"/>
              <w:bottom w:val="single" w:sz="4" w:space="0" w:color="auto"/>
              <w:right w:val="single" w:sz="4" w:space="0" w:color="auto"/>
            </w:tcBorders>
            <w:shd w:val="clear" w:color="auto" w:fill="auto"/>
            <w:noWrap/>
            <w:vAlign w:val="bottom"/>
            <w:hideMark/>
          </w:tcPr>
          <w:p w14:paraId="36284686"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15</w:t>
            </w:r>
          </w:p>
        </w:tc>
        <w:tc>
          <w:tcPr>
            <w:tcW w:w="425" w:type="pct"/>
            <w:tcBorders>
              <w:top w:val="nil"/>
              <w:left w:val="nil"/>
              <w:bottom w:val="single" w:sz="4" w:space="0" w:color="auto"/>
              <w:right w:val="single" w:sz="4" w:space="0" w:color="auto"/>
            </w:tcBorders>
            <w:shd w:val="clear" w:color="auto" w:fill="auto"/>
            <w:noWrap/>
            <w:vAlign w:val="bottom"/>
            <w:hideMark/>
          </w:tcPr>
          <w:p w14:paraId="42265926"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8 %</w:t>
            </w:r>
          </w:p>
        </w:tc>
        <w:tc>
          <w:tcPr>
            <w:tcW w:w="408" w:type="pct"/>
            <w:tcBorders>
              <w:top w:val="nil"/>
              <w:left w:val="nil"/>
              <w:bottom w:val="single" w:sz="4" w:space="0" w:color="auto"/>
              <w:right w:val="single" w:sz="4" w:space="0" w:color="auto"/>
            </w:tcBorders>
            <w:shd w:val="clear" w:color="auto" w:fill="auto"/>
            <w:noWrap/>
            <w:vAlign w:val="bottom"/>
            <w:hideMark/>
          </w:tcPr>
          <w:p w14:paraId="5436D1CF"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23</w:t>
            </w:r>
          </w:p>
        </w:tc>
        <w:tc>
          <w:tcPr>
            <w:tcW w:w="362" w:type="pct"/>
            <w:tcBorders>
              <w:top w:val="nil"/>
              <w:left w:val="nil"/>
              <w:bottom w:val="single" w:sz="4" w:space="0" w:color="auto"/>
              <w:right w:val="single" w:sz="4" w:space="0" w:color="auto"/>
            </w:tcBorders>
            <w:shd w:val="clear" w:color="auto" w:fill="auto"/>
            <w:noWrap/>
            <w:vAlign w:val="bottom"/>
            <w:hideMark/>
          </w:tcPr>
          <w:p w14:paraId="561BC538"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14 %</w:t>
            </w:r>
          </w:p>
        </w:tc>
        <w:tc>
          <w:tcPr>
            <w:tcW w:w="364" w:type="pct"/>
            <w:tcBorders>
              <w:top w:val="nil"/>
              <w:left w:val="nil"/>
              <w:bottom w:val="single" w:sz="4" w:space="0" w:color="auto"/>
              <w:right w:val="single" w:sz="4" w:space="0" w:color="auto"/>
            </w:tcBorders>
            <w:shd w:val="clear" w:color="auto" w:fill="auto"/>
            <w:noWrap/>
            <w:vAlign w:val="bottom"/>
            <w:hideMark/>
          </w:tcPr>
          <w:p w14:paraId="0269D914"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13</w:t>
            </w:r>
          </w:p>
        </w:tc>
        <w:tc>
          <w:tcPr>
            <w:tcW w:w="414" w:type="pct"/>
            <w:tcBorders>
              <w:top w:val="nil"/>
              <w:left w:val="nil"/>
              <w:bottom w:val="single" w:sz="4" w:space="0" w:color="auto"/>
              <w:right w:val="single" w:sz="8" w:space="0" w:color="auto"/>
            </w:tcBorders>
            <w:shd w:val="clear" w:color="auto" w:fill="auto"/>
            <w:noWrap/>
            <w:vAlign w:val="bottom"/>
            <w:hideMark/>
          </w:tcPr>
          <w:p w14:paraId="31B97EAD"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6 %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43D8559"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52</w:t>
            </w:r>
          </w:p>
        </w:tc>
        <w:tc>
          <w:tcPr>
            <w:tcW w:w="362" w:type="pct"/>
            <w:tcBorders>
              <w:top w:val="nil"/>
              <w:left w:val="nil"/>
              <w:bottom w:val="single" w:sz="4" w:space="0" w:color="auto"/>
              <w:right w:val="single" w:sz="8" w:space="0" w:color="auto"/>
            </w:tcBorders>
            <w:shd w:val="clear" w:color="auto" w:fill="auto"/>
            <w:noWrap/>
            <w:vAlign w:val="bottom"/>
            <w:hideMark/>
          </w:tcPr>
          <w:p w14:paraId="3731714A"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8 %</w:t>
            </w:r>
          </w:p>
        </w:tc>
      </w:tr>
      <w:tr w:rsidR="00241843" w:rsidRPr="00C20CC9" w14:paraId="593029C6"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2194C39A"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Interrupció</w:t>
            </w:r>
          </w:p>
        </w:tc>
        <w:tc>
          <w:tcPr>
            <w:tcW w:w="390" w:type="pct"/>
            <w:tcBorders>
              <w:top w:val="nil"/>
              <w:left w:val="nil"/>
              <w:bottom w:val="single" w:sz="4" w:space="0" w:color="auto"/>
              <w:right w:val="single" w:sz="4" w:space="0" w:color="auto"/>
            </w:tcBorders>
            <w:shd w:val="clear" w:color="auto" w:fill="auto"/>
            <w:noWrap/>
            <w:vAlign w:val="bottom"/>
            <w:hideMark/>
          </w:tcPr>
          <w:p w14:paraId="6320B68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w:t>
            </w:r>
          </w:p>
        </w:tc>
        <w:tc>
          <w:tcPr>
            <w:tcW w:w="408" w:type="pct"/>
            <w:tcBorders>
              <w:top w:val="nil"/>
              <w:left w:val="nil"/>
              <w:bottom w:val="single" w:sz="4" w:space="0" w:color="auto"/>
              <w:right w:val="single" w:sz="4" w:space="0" w:color="auto"/>
            </w:tcBorders>
            <w:shd w:val="clear" w:color="auto" w:fill="auto"/>
            <w:noWrap/>
            <w:vAlign w:val="bottom"/>
            <w:hideMark/>
          </w:tcPr>
          <w:p w14:paraId="7907FD43"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14 %</w:t>
            </w:r>
          </w:p>
        </w:tc>
        <w:tc>
          <w:tcPr>
            <w:tcW w:w="471" w:type="pct"/>
            <w:tcBorders>
              <w:top w:val="nil"/>
              <w:left w:val="nil"/>
              <w:bottom w:val="single" w:sz="4" w:space="0" w:color="auto"/>
              <w:right w:val="single" w:sz="4" w:space="0" w:color="auto"/>
            </w:tcBorders>
            <w:shd w:val="clear" w:color="auto" w:fill="auto"/>
            <w:noWrap/>
            <w:vAlign w:val="bottom"/>
            <w:hideMark/>
          </w:tcPr>
          <w:p w14:paraId="428BDC77"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11</w:t>
            </w:r>
          </w:p>
        </w:tc>
        <w:tc>
          <w:tcPr>
            <w:tcW w:w="425" w:type="pct"/>
            <w:tcBorders>
              <w:top w:val="nil"/>
              <w:left w:val="nil"/>
              <w:bottom w:val="single" w:sz="4" w:space="0" w:color="auto"/>
              <w:right w:val="single" w:sz="4" w:space="0" w:color="auto"/>
            </w:tcBorders>
            <w:shd w:val="clear" w:color="auto" w:fill="auto"/>
            <w:noWrap/>
            <w:vAlign w:val="bottom"/>
            <w:hideMark/>
          </w:tcPr>
          <w:p w14:paraId="0A959514"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6 %</w:t>
            </w:r>
          </w:p>
        </w:tc>
        <w:tc>
          <w:tcPr>
            <w:tcW w:w="408" w:type="pct"/>
            <w:tcBorders>
              <w:top w:val="nil"/>
              <w:left w:val="nil"/>
              <w:bottom w:val="single" w:sz="4" w:space="0" w:color="auto"/>
              <w:right w:val="single" w:sz="4" w:space="0" w:color="auto"/>
            </w:tcBorders>
            <w:shd w:val="clear" w:color="auto" w:fill="auto"/>
            <w:noWrap/>
            <w:vAlign w:val="bottom"/>
            <w:hideMark/>
          </w:tcPr>
          <w:p w14:paraId="2784DD8F"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9</w:t>
            </w:r>
          </w:p>
        </w:tc>
        <w:tc>
          <w:tcPr>
            <w:tcW w:w="362" w:type="pct"/>
            <w:tcBorders>
              <w:top w:val="nil"/>
              <w:left w:val="nil"/>
              <w:bottom w:val="single" w:sz="4" w:space="0" w:color="auto"/>
              <w:right w:val="single" w:sz="4" w:space="0" w:color="auto"/>
            </w:tcBorders>
            <w:shd w:val="clear" w:color="auto" w:fill="auto"/>
            <w:noWrap/>
            <w:vAlign w:val="bottom"/>
            <w:hideMark/>
          </w:tcPr>
          <w:p w14:paraId="2F3480C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5 %</w:t>
            </w:r>
          </w:p>
        </w:tc>
        <w:tc>
          <w:tcPr>
            <w:tcW w:w="364" w:type="pct"/>
            <w:tcBorders>
              <w:top w:val="nil"/>
              <w:left w:val="nil"/>
              <w:bottom w:val="single" w:sz="4" w:space="0" w:color="auto"/>
              <w:right w:val="single" w:sz="4" w:space="0" w:color="auto"/>
            </w:tcBorders>
            <w:shd w:val="clear" w:color="auto" w:fill="auto"/>
            <w:noWrap/>
            <w:vAlign w:val="bottom"/>
            <w:hideMark/>
          </w:tcPr>
          <w:p w14:paraId="0C3C42B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w:t>
            </w:r>
          </w:p>
        </w:tc>
        <w:tc>
          <w:tcPr>
            <w:tcW w:w="414" w:type="pct"/>
            <w:tcBorders>
              <w:top w:val="nil"/>
              <w:left w:val="nil"/>
              <w:bottom w:val="single" w:sz="4" w:space="0" w:color="auto"/>
              <w:right w:val="single" w:sz="8" w:space="0" w:color="auto"/>
            </w:tcBorders>
            <w:shd w:val="clear" w:color="auto" w:fill="auto"/>
            <w:noWrap/>
            <w:vAlign w:val="bottom"/>
            <w:hideMark/>
          </w:tcPr>
          <w:p w14:paraId="7ED8D8DF"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004D427"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26</w:t>
            </w:r>
          </w:p>
        </w:tc>
        <w:tc>
          <w:tcPr>
            <w:tcW w:w="362" w:type="pct"/>
            <w:tcBorders>
              <w:top w:val="nil"/>
              <w:left w:val="nil"/>
              <w:bottom w:val="single" w:sz="4" w:space="0" w:color="auto"/>
              <w:right w:val="single" w:sz="8" w:space="0" w:color="auto"/>
            </w:tcBorders>
            <w:shd w:val="clear" w:color="auto" w:fill="auto"/>
            <w:noWrap/>
            <w:vAlign w:val="bottom"/>
            <w:hideMark/>
          </w:tcPr>
          <w:p w14:paraId="344BC0C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4 %</w:t>
            </w:r>
          </w:p>
        </w:tc>
      </w:tr>
      <w:tr w:rsidR="00241843" w:rsidRPr="00C20CC9" w14:paraId="1FA5F94F"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27BF7EB4"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Resolts</w:t>
            </w:r>
          </w:p>
        </w:tc>
        <w:tc>
          <w:tcPr>
            <w:tcW w:w="390" w:type="pct"/>
            <w:tcBorders>
              <w:top w:val="nil"/>
              <w:left w:val="nil"/>
              <w:bottom w:val="single" w:sz="4" w:space="0" w:color="auto"/>
              <w:right w:val="single" w:sz="4" w:space="0" w:color="auto"/>
            </w:tcBorders>
            <w:shd w:val="clear" w:color="auto" w:fill="auto"/>
            <w:noWrap/>
            <w:vAlign w:val="bottom"/>
            <w:hideMark/>
          </w:tcPr>
          <w:p w14:paraId="786C76D6"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27</w:t>
            </w:r>
          </w:p>
        </w:tc>
        <w:tc>
          <w:tcPr>
            <w:tcW w:w="408" w:type="pct"/>
            <w:tcBorders>
              <w:top w:val="nil"/>
              <w:left w:val="nil"/>
              <w:bottom w:val="single" w:sz="4" w:space="0" w:color="auto"/>
              <w:right w:val="single" w:sz="4" w:space="0" w:color="auto"/>
            </w:tcBorders>
            <w:shd w:val="clear" w:color="auto" w:fill="auto"/>
            <w:noWrap/>
            <w:vAlign w:val="bottom"/>
            <w:hideMark/>
          </w:tcPr>
          <w:p w14:paraId="7417D977"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77 %</w:t>
            </w:r>
          </w:p>
        </w:tc>
        <w:tc>
          <w:tcPr>
            <w:tcW w:w="471" w:type="pct"/>
            <w:tcBorders>
              <w:top w:val="nil"/>
              <w:left w:val="nil"/>
              <w:bottom w:val="single" w:sz="4" w:space="0" w:color="auto"/>
              <w:right w:val="single" w:sz="4" w:space="0" w:color="auto"/>
            </w:tcBorders>
            <w:shd w:val="clear" w:color="auto" w:fill="auto"/>
            <w:noWrap/>
            <w:vAlign w:val="bottom"/>
            <w:hideMark/>
          </w:tcPr>
          <w:p w14:paraId="51FE8F75"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132</w:t>
            </w:r>
          </w:p>
        </w:tc>
        <w:tc>
          <w:tcPr>
            <w:tcW w:w="425" w:type="pct"/>
            <w:tcBorders>
              <w:top w:val="nil"/>
              <w:left w:val="nil"/>
              <w:bottom w:val="single" w:sz="4" w:space="0" w:color="auto"/>
              <w:right w:val="single" w:sz="4" w:space="0" w:color="auto"/>
            </w:tcBorders>
            <w:shd w:val="clear" w:color="auto" w:fill="auto"/>
            <w:noWrap/>
            <w:vAlign w:val="bottom"/>
            <w:hideMark/>
          </w:tcPr>
          <w:p w14:paraId="2DD264A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73 %</w:t>
            </w:r>
          </w:p>
        </w:tc>
        <w:tc>
          <w:tcPr>
            <w:tcW w:w="408" w:type="pct"/>
            <w:tcBorders>
              <w:top w:val="nil"/>
              <w:left w:val="nil"/>
              <w:bottom w:val="single" w:sz="4" w:space="0" w:color="auto"/>
              <w:right w:val="single" w:sz="4" w:space="0" w:color="auto"/>
            </w:tcBorders>
            <w:shd w:val="clear" w:color="auto" w:fill="auto"/>
            <w:noWrap/>
            <w:vAlign w:val="bottom"/>
            <w:hideMark/>
          </w:tcPr>
          <w:p w14:paraId="7B6B484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90</w:t>
            </w:r>
          </w:p>
        </w:tc>
        <w:tc>
          <w:tcPr>
            <w:tcW w:w="362" w:type="pct"/>
            <w:tcBorders>
              <w:top w:val="nil"/>
              <w:left w:val="nil"/>
              <w:bottom w:val="single" w:sz="4" w:space="0" w:color="auto"/>
              <w:right w:val="single" w:sz="4" w:space="0" w:color="auto"/>
            </w:tcBorders>
            <w:shd w:val="clear" w:color="auto" w:fill="auto"/>
            <w:noWrap/>
            <w:vAlign w:val="bottom"/>
            <w:hideMark/>
          </w:tcPr>
          <w:p w14:paraId="5DBFE8A9"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54 %</w:t>
            </w:r>
          </w:p>
        </w:tc>
        <w:tc>
          <w:tcPr>
            <w:tcW w:w="364" w:type="pct"/>
            <w:tcBorders>
              <w:top w:val="nil"/>
              <w:left w:val="nil"/>
              <w:bottom w:val="single" w:sz="4" w:space="0" w:color="auto"/>
              <w:right w:val="single" w:sz="4" w:space="0" w:color="auto"/>
            </w:tcBorders>
            <w:shd w:val="clear" w:color="auto" w:fill="auto"/>
            <w:noWrap/>
            <w:vAlign w:val="bottom"/>
            <w:hideMark/>
          </w:tcPr>
          <w:p w14:paraId="264D8FC3"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36</w:t>
            </w:r>
          </w:p>
        </w:tc>
        <w:tc>
          <w:tcPr>
            <w:tcW w:w="414" w:type="pct"/>
            <w:tcBorders>
              <w:top w:val="nil"/>
              <w:left w:val="nil"/>
              <w:bottom w:val="single" w:sz="4" w:space="0" w:color="auto"/>
              <w:right w:val="single" w:sz="8" w:space="0" w:color="auto"/>
            </w:tcBorders>
            <w:shd w:val="clear" w:color="auto" w:fill="auto"/>
            <w:noWrap/>
            <w:vAlign w:val="bottom"/>
            <w:hideMark/>
          </w:tcPr>
          <w:p w14:paraId="0890E2B1"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16 %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9555247"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285</w:t>
            </w:r>
          </w:p>
        </w:tc>
        <w:tc>
          <w:tcPr>
            <w:tcW w:w="362" w:type="pct"/>
            <w:tcBorders>
              <w:top w:val="nil"/>
              <w:left w:val="nil"/>
              <w:bottom w:val="single" w:sz="4" w:space="0" w:color="auto"/>
              <w:right w:val="single" w:sz="8" w:space="0" w:color="auto"/>
            </w:tcBorders>
            <w:shd w:val="clear" w:color="auto" w:fill="auto"/>
            <w:noWrap/>
            <w:vAlign w:val="bottom"/>
            <w:hideMark/>
          </w:tcPr>
          <w:p w14:paraId="19424D8E"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47 %</w:t>
            </w:r>
          </w:p>
        </w:tc>
      </w:tr>
      <w:tr w:rsidR="00241843" w:rsidRPr="00C20CC9" w14:paraId="4C42CB51" w14:textId="77777777" w:rsidTr="006331C9">
        <w:trPr>
          <w:trHeight w:hRule="exact" w:val="454"/>
        </w:trPr>
        <w:tc>
          <w:tcPr>
            <w:tcW w:w="989" w:type="pct"/>
            <w:tcBorders>
              <w:top w:val="nil"/>
              <w:left w:val="single" w:sz="8" w:space="0" w:color="auto"/>
              <w:bottom w:val="single" w:sz="4" w:space="0" w:color="auto"/>
              <w:right w:val="single" w:sz="4" w:space="0" w:color="auto"/>
            </w:tcBorders>
            <w:shd w:val="clear" w:color="auto" w:fill="auto"/>
            <w:noWrap/>
            <w:vAlign w:val="bottom"/>
            <w:hideMark/>
          </w:tcPr>
          <w:p w14:paraId="3D5A126F" w14:textId="77777777" w:rsidR="00241843" w:rsidRPr="00C20CC9" w:rsidRDefault="00241843" w:rsidP="0013453B">
            <w:pPr>
              <w:spacing w:after="240" w:line="276" w:lineRule="auto"/>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Seguiment</w:t>
            </w:r>
          </w:p>
        </w:tc>
        <w:tc>
          <w:tcPr>
            <w:tcW w:w="390" w:type="pct"/>
            <w:tcBorders>
              <w:top w:val="nil"/>
              <w:left w:val="nil"/>
              <w:bottom w:val="single" w:sz="4" w:space="0" w:color="auto"/>
              <w:right w:val="single" w:sz="4" w:space="0" w:color="auto"/>
            </w:tcBorders>
            <w:shd w:val="clear" w:color="auto" w:fill="auto"/>
            <w:noWrap/>
            <w:vAlign w:val="bottom"/>
            <w:hideMark/>
          </w:tcPr>
          <w:p w14:paraId="4381F1C8"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w:t>
            </w:r>
          </w:p>
        </w:tc>
        <w:tc>
          <w:tcPr>
            <w:tcW w:w="408" w:type="pct"/>
            <w:tcBorders>
              <w:top w:val="nil"/>
              <w:left w:val="nil"/>
              <w:bottom w:val="single" w:sz="4" w:space="0" w:color="auto"/>
              <w:right w:val="single" w:sz="4" w:space="0" w:color="auto"/>
            </w:tcBorders>
            <w:shd w:val="clear" w:color="auto" w:fill="auto"/>
            <w:noWrap/>
            <w:vAlign w:val="bottom"/>
            <w:hideMark/>
          </w:tcPr>
          <w:p w14:paraId="6B256E1B"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6 %</w:t>
            </w:r>
          </w:p>
        </w:tc>
        <w:tc>
          <w:tcPr>
            <w:tcW w:w="471" w:type="pct"/>
            <w:tcBorders>
              <w:top w:val="nil"/>
              <w:left w:val="nil"/>
              <w:bottom w:val="single" w:sz="4" w:space="0" w:color="auto"/>
              <w:right w:val="single" w:sz="4" w:space="0" w:color="auto"/>
            </w:tcBorders>
            <w:shd w:val="clear" w:color="auto" w:fill="auto"/>
            <w:noWrap/>
            <w:vAlign w:val="bottom"/>
            <w:hideMark/>
          </w:tcPr>
          <w:p w14:paraId="15FDE398"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12</w:t>
            </w:r>
          </w:p>
        </w:tc>
        <w:tc>
          <w:tcPr>
            <w:tcW w:w="425" w:type="pct"/>
            <w:tcBorders>
              <w:top w:val="nil"/>
              <w:left w:val="nil"/>
              <w:bottom w:val="single" w:sz="4" w:space="0" w:color="auto"/>
              <w:right w:val="single" w:sz="4" w:space="0" w:color="auto"/>
            </w:tcBorders>
            <w:shd w:val="clear" w:color="auto" w:fill="auto"/>
            <w:noWrap/>
            <w:vAlign w:val="bottom"/>
            <w:hideMark/>
          </w:tcPr>
          <w:p w14:paraId="4810F358"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7 %</w:t>
            </w:r>
          </w:p>
        </w:tc>
        <w:tc>
          <w:tcPr>
            <w:tcW w:w="408" w:type="pct"/>
            <w:tcBorders>
              <w:top w:val="nil"/>
              <w:left w:val="nil"/>
              <w:bottom w:val="single" w:sz="4" w:space="0" w:color="auto"/>
              <w:right w:val="single" w:sz="4" w:space="0" w:color="auto"/>
            </w:tcBorders>
            <w:shd w:val="clear" w:color="auto" w:fill="auto"/>
            <w:noWrap/>
            <w:vAlign w:val="bottom"/>
            <w:hideMark/>
          </w:tcPr>
          <w:p w14:paraId="4D54487E"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2</w:t>
            </w:r>
          </w:p>
        </w:tc>
        <w:tc>
          <w:tcPr>
            <w:tcW w:w="362" w:type="pct"/>
            <w:tcBorders>
              <w:top w:val="nil"/>
              <w:left w:val="nil"/>
              <w:bottom w:val="single" w:sz="4" w:space="0" w:color="auto"/>
              <w:right w:val="single" w:sz="4" w:space="0" w:color="auto"/>
            </w:tcBorders>
            <w:shd w:val="clear" w:color="auto" w:fill="auto"/>
            <w:noWrap/>
            <w:vAlign w:val="bottom"/>
            <w:hideMark/>
          </w:tcPr>
          <w:p w14:paraId="356DD53A"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1 %</w:t>
            </w:r>
          </w:p>
        </w:tc>
        <w:tc>
          <w:tcPr>
            <w:tcW w:w="364" w:type="pct"/>
            <w:tcBorders>
              <w:top w:val="nil"/>
              <w:left w:val="nil"/>
              <w:bottom w:val="single" w:sz="4" w:space="0" w:color="auto"/>
              <w:right w:val="single" w:sz="4" w:space="0" w:color="auto"/>
            </w:tcBorders>
            <w:shd w:val="clear" w:color="auto" w:fill="auto"/>
            <w:noWrap/>
            <w:vAlign w:val="bottom"/>
            <w:hideMark/>
          </w:tcPr>
          <w:p w14:paraId="5199E889"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w:t>
            </w:r>
          </w:p>
        </w:tc>
        <w:tc>
          <w:tcPr>
            <w:tcW w:w="414" w:type="pct"/>
            <w:tcBorders>
              <w:top w:val="nil"/>
              <w:left w:val="nil"/>
              <w:bottom w:val="single" w:sz="4" w:space="0" w:color="auto"/>
              <w:right w:val="single" w:sz="8" w:space="0" w:color="auto"/>
            </w:tcBorders>
            <w:shd w:val="clear" w:color="auto" w:fill="auto"/>
            <w:noWrap/>
            <w:vAlign w:val="bottom"/>
            <w:hideMark/>
          </w:tcPr>
          <w:p w14:paraId="187AC124"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0 %</w:t>
            </w:r>
          </w:p>
        </w:tc>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38502EBC"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17</w:t>
            </w:r>
          </w:p>
        </w:tc>
        <w:tc>
          <w:tcPr>
            <w:tcW w:w="362" w:type="pct"/>
            <w:tcBorders>
              <w:top w:val="nil"/>
              <w:left w:val="nil"/>
              <w:bottom w:val="single" w:sz="4" w:space="0" w:color="auto"/>
              <w:right w:val="single" w:sz="8" w:space="0" w:color="auto"/>
            </w:tcBorders>
            <w:shd w:val="clear" w:color="auto" w:fill="auto"/>
            <w:noWrap/>
            <w:vAlign w:val="bottom"/>
            <w:hideMark/>
          </w:tcPr>
          <w:p w14:paraId="771DC606" w14:textId="77777777" w:rsidR="00241843" w:rsidRPr="00C20CC9" w:rsidRDefault="00241843" w:rsidP="0013453B">
            <w:pPr>
              <w:spacing w:after="240" w:line="276" w:lineRule="auto"/>
              <w:jc w:val="center"/>
              <w:rPr>
                <w:rFonts w:ascii="Arial" w:eastAsia="Times New Roman" w:hAnsi="Arial" w:cs="Arial"/>
                <w:color w:val="000000"/>
                <w:sz w:val="18"/>
                <w:szCs w:val="18"/>
                <w:lang w:val="ca-ES-valencia"/>
              </w:rPr>
            </w:pPr>
            <w:r w:rsidRPr="00C20CC9">
              <w:rPr>
                <w:rFonts w:ascii="Arial" w:hAnsi="Arial" w:cs="Arial"/>
                <w:color w:val="000000"/>
                <w:sz w:val="18"/>
                <w:szCs w:val="18"/>
                <w:lang w:val="ca-ES-valencia"/>
              </w:rPr>
              <w:t>3 %</w:t>
            </w:r>
          </w:p>
        </w:tc>
      </w:tr>
      <w:tr w:rsidR="00241843" w:rsidRPr="00C20CC9" w14:paraId="773256CB" w14:textId="77777777" w:rsidTr="006331C9">
        <w:trPr>
          <w:trHeight w:hRule="exact" w:val="454"/>
        </w:trPr>
        <w:tc>
          <w:tcPr>
            <w:tcW w:w="989"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397EB513" w14:textId="0FDDA107" w:rsidR="00241843" w:rsidRPr="00C20CC9" w:rsidRDefault="00241843" w:rsidP="0013453B">
            <w:pPr>
              <w:spacing w:after="240" w:line="276" w:lineRule="auto"/>
              <w:jc w:val="right"/>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TOTAL</w:t>
            </w:r>
            <w:r w:rsidR="006331C9" w:rsidRPr="00C20CC9">
              <w:rPr>
                <w:rFonts w:ascii="Arial" w:hAnsi="Arial" w:cs="Arial"/>
                <w:b/>
                <w:color w:val="000000"/>
                <w:sz w:val="18"/>
                <w:szCs w:val="18"/>
                <w:lang w:val="ca-ES-valencia"/>
              </w:rPr>
              <w:t>.</w:t>
            </w:r>
          </w:p>
        </w:tc>
        <w:tc>
          <w:tcPr>
            <w:tcW w:w="390" w:type="pct"/>
            <w:tcBorders>
              <w:top w:val="nil"/>
              <w:left w:val="nil"/>
              <w:bottom w:val="single" w:sz="8" w:space="0" w:color="auto"/>
              <w:right w:val="single" w:sz="4" w:space="0" w:color="auto"/>
            </w:tcBorders>
            <w:shd w:val="clear" w:color="auto" w:fill="D9D9D9" w:themeFill="background1" w:themeFillShade="D9"/>
            <w:noWrap/>
            <w:vAlign w:val="bottom"/>
            <w:hideMark/>
          </w:tcPr>
          <w:p w14:paraId="4CF55ACA"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35</w:t>
            </w:r>
          </w:p>
        </w:tc>
        <w:tc>
          <w:tcPr>
            <w:tcW w:w="408" w:type="pct"/>
            <w:tcBorders>
              <w:top w:val="nil"/>
              <w:left w:val="nil"/>
              <w:bottom w:val="single" w:sz="8" w:space="0" w:color="auto"/>
              <w:right w:val="single" w:sz="4" w:space="0" w:color="auto"/>
            </w:tcBorders>
            <w:shd w:val="clear" w:color="auto" w:fill="D9D9D9" w:themeFill="background1" w:themeFillShade="D9"/>
            <w:noWrap/>
            <w:vAlign w:val="bottom"/>
            <w:hideMark/>
          </w:tcPr>
          <w:p w14:paraId="7BA8DCC2"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100 %</w:t>
            </w:r>
          </w:p>
        </w:tc>
        <w:tc>
          <w:tcPr>
            <w:tcW w:w="471" w:type="pct"/>
            <w:tcBorders>
              <w:top w:val="nil"/>
              <w:left w:val="nil"/>
              <w:bottom w:val="single" w:sz="8" w:space="0" w:color="auto"/>
              <w:right w:val="single" w:sz="4" w:space="0" w:color="auto"/>
            </w:tcBorders>
            <w:shd w:val="clear" w:color="auto" w:fill="D9D9D9" w:themeFill="background1" w:themeFillShade="D9"/>
            <w:noWrap/>
            <w:vAlign w:val="bottom"/>
            <w:hideMark/>
          </w:tcPr>
          <w:p w14:paraId="1829F577"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181</w:t>
            </w:r>
          </w:p>
        </w:tc>
        <w:tc>
          <w:tcPr>
            <w:tcW w:w="425" w:type="pct"/>
            <w:tcBorders>
              <w:top w:val="nil"/>
              <w:left w:val="nil"/>
              <w:bottom w:val="single" w:sz="8" w:space="0" w:color="auto"/>
              <w:right w:val="single" w:sz="4" w:space="0" w:color="auto"/>
            </w:tcBorders>
            <w:shd w:val="clear" w:color="auto" w:fill="D9D9D9" w:themeFill="background1" w:themeFillShade="D9"/>
            <w:noWrap/>
            <w:vAlign w:val="bottom"/>
            <w:hideMark/>
          </w:tcPr>
          <w:p w14:paraId="1CBA9ACB"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100 %</w:t>
            </w:r>
          </w:p>
        </w:tc>
        <w:tc>
          <w:tcPr>
            <w:tcW w:w="408" w:type="pct"/>
            <w:tcBorders>
              <w:top w:val="nil"/>
              <w:left w:val="nil"/>
              <w:bottom w:val="single" w:sz="8" w:space="0" w:color="auto"/>
              <w:right w:val="single" w:sz="4" w:space="0" w:color="auto"/>
            </w:tcBorders>
            <w:shd w:val="clear" w:color="auto" w:fill="D9D9D9" w:themeFill="background1" w:themeFillShade="D9"/>
            <w:noWrap/>
            <w:vAlign w:val="bottom"/>
            <w:hideMark/>
          </w:tcPr>
          <w:p w14:paraId="3DD118F1"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168</w:t>
            </w:r>
          </w:p>
        </w:tc>
        <w:tc>
          <w:tcPr>
            <w:tcW w:w="362" w:type="pct"/>
            <w:tcBorders>
              <w:top w:val="nil"/>
              <w:left w:val="nil"/>
              <w:bottom w:val="single" w:sz="8" w:space="0" w:color="auto"/>
              <w:right w:val="single" w:sz="4" w:space="0" w:color="auto"/>
            </w:tcBorders>
            <w:shd w:val="clear" w:color="auto" w:fill="D9D9D9" w:themeFill="background1" w:themeFillShade="D9"/>
            <w:noWrap/>
            <w:vAlign w:val="bottom"/>
            <w:hideMark/>
          </w:tcPr>
          <w:p w14:paraId="19B69C10"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100 %</w:t>
            </w:r>
          </w:p>
        </w:tc>
        <w:tc>
          <w:tcPr>
            <w:tcW w:w="364" w:type="pct"/>
            <w:tcBorders>
              <w:top w:val="nil"/>
              <w:left w:val="nil"/>
              <w:bottom w:val="single" w:sz="8" w:space="0" w:color="auto"/>
              <w:right w:val="single" w:sz="4" w:space="0" w:color="auto"/>
            </w:tcBorders>
            <w:shd w:val="clear" w:color="auto" w:fill="D9D9D9" w:themeFill="background1" w:themeFillShade="D9"/>
            <w:noWrap/>
            <w:vAlign w:val="bottom"/>
            <w:hideMark/>
          </w:tcPr>
          <w:p w14:paraId="0D8DC25F"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226</w:t>
            </w:r>
          </w:p>
        </w:tc>
        <w:tc>
          <w:tcPr>
            <w:tcW w:w="414" w:type="pct"/>
            <w:tcBorders>
              <w:top w:val="nil"/>
              <w:left w:val="nil"/>
              <w:bottom w:val="single" w:sz="8" w:space="0" w:color="auto"/>
              <w:right w:val="single" w:sz="8" w:space="0" w:color="auto"/>
            </w:tcBorders>
            <w:shd w:val="clear" w:color="auto" w:fill="D9D9D9" w:themeFill="background1" w:themeFillShade="D9"/>
            <w:noWrap/>
            <w:vAlign w:val="bottom"/>
            <w:hideMark/>
          </w:tcPr>
          <w:p w14:paraId="12665E9A"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100 %</w:t>
            </w:r>
          </w:p>
        </w:tc>
        <w:tc>
          <w:tcPr>
            <w:tcW w:w="408" w:type="pct"/>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7C47F43C"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610</w:t>
            </w:r>
          </w:p>
        </w:tc>
        <w:tc>
          <w:tcPr>
            <w:tcW w:w="362" w:type="pct"/>
            <w:tcBorders>
              <w:top w:val="nil"/>
              <w:left w:val="nil"/>
              <w:bottom w:val="single" w:sz="8" w:space="0" w:color="auto"/>
              <w:right w:val="single" w:sz="8" w:space="0" w:color="auto"/>
            </w:tcBorders>
            <w:shd w:val="clear" w:color="auto" w:fill="D9D9D9" w:themeFill="background1" w:themeFillShade="D9"/>
            <w:noWrap/>
            <w:vAlign w:val="bottom"/>
            <w:hideMark/>
          </w:tcPr>
          <w:p w14:paraId="6F71AE23" w14:textId="77777777" w:rsidR="00241843" w:rsidRPr="00C20CC9" w:rsidRDefault="00241843" w:rsidP="0013453B">
            <w:pPr>
              <w:spacing w:after="240" w:line="276" w:lineRule="auto"/>
              <w:jc w:val="center"/>
              <w:rPr>
                <w:rFonts w:ascii="Arial" w:eastAsia="Times New Roman" w:hAnsi="Arial" w:cs="Arial"/>
                <w:b/>
                <w:bCs/>
                <w:color w:val="000000"/>
                <w:sz w:val="18"/>
                <w:szCs w:val="18"/>
                <w:lang w:val="ca-ES-valencia"/>
              </w:rPr>
            </w:pPr>
            <w:r w:rsidRPr="00C20CC9">
              <w:rPr>
                <w:rFonts w:ascii="Arial" w:hAnsi="Arial" w:cs="Arial"/>
                <w:b/>
                <w:color w:val="000000"/>
                <w:sz w:val="18"/>
                <w:szCs w:val="18"/>
                <w:lang w:val="ca-ES-valencia"/>
              </w:rPr>
              <w:t>100 %</w:t>
            </w:r>
          </w:p>
        </w:tc>
      </w:tr>
    </w:tbl>
    <w:p w14:paraId="6138A11B" w14:textId="77777777" w:rsidR="00241843" w:rsidRPr="00DA3DC3" w:rsidRDefault="00241843" w:rsidP="0013453B">
      <w:pPr>
        <w:spacing w:after="240" w:line="276" w:lineRule="auto"/>
        <w:ind w:right="-285"/>
        <w:rPr>
          <w:rFonts w:ascii="Arial" w:hAnsi="Arial"/>
          <w:b/>
          <w:sz w:val="21"/>
          <w:szCs w:val="21"/>
          <w:lang w:val="ca-ES-valencia"/>
        </w:rPr>
      </w:pPr>
    </w:p>
    <w:p w14:paraId="6170D74F" w14:textId="6E869641" w:rsidR="00241843" w:rsidRPr="00DA3DC3" w:rsidRDefault="00241843" w:rsidP="0013453B">
      <w:pPr>
        <w:spacing w:after="240" w:line="276" w:lineRule="auto"/>
        <w:ind w:right="-285"/>
        <w:jc w:val="both"/>
        <w:rPr>
          <w:rFonts w:ascii="Arial" w:hAnsi="Arial"/>
          <w:sz w:val="21"/>
          <w:szCs w:val="21"/>
          <w:lang w:val="ca-ES-valencia"/>
        </w:rPr>
      </w:pPr>
      <w:r w:rsidRPr="00DA3DC3">
        <w:rPr>
          <w:rFonts w:ascii="Arial" w:hAnsi="Arial"/>
          <w:sz w:val="21"/>
          <w:lang w:val="ca-ES-valencia"/>
        </w:rPr>
        <w:t>Cal destacar que, dels 610 expedients totals oberts des de l’inici de l’activitat de l’Agència, al final de l’any 2020, s’han resolt 285 expedients, xifra que representa el 47 % del total; 17 estan en fase de seguiment, que representen el 3 %, i 26 expedients estan interromputs perquè són investigats per altres instàncies, xifra que representa el 4 % del total. El 8% del total està en fase d’investigació (52 expedients), 113 expedients estan en la fase d’anàlisi, xifra que representa el 18,52 %, i 117 pendents, que representen el 19,18 % del total.</w:t>
      </w:r>
    </w:p>
    <w:p w14:paraId="5947BF61" w14:textId="3C3F39A5" w:rsidR="00241843" w:rsidRPr="00DA3DC3" w:rsidRDefault="00241843" w:rsidP="0013453B">
      <w:pPr>
        <w:spacing w:after="240" w:line="276" w:lineRule="auto"/>
        <w:ind w:left="-4" w:right="-285"/>
        <w:jc w:val="both"/>
        <w:rPr>
          <w:rFonts w:ascii="Arial" w:hAnsi="Arial"/>
          <w:sz w:val="21"/>
          <w:szCs w:val="21"/>
          <w:lang w:val="ca-ES-valencia"/>
        </w:rPr>
      </w:pPr>
      <w:r w:rsidRPr="00DA3DC3">
        <w:rPr>
          <w:rFonts w:ascii="Arial" w:hAnsi="Arial"/>
          <w:sz w:val="21"/>
          <w:lang w:val="ca-ES-valencia"/>
        </w:rPr>
        <w:t>No hi ha cap expedient dels exercicis 2019 o anteriors que estiga pendent de l’inici de la fase d’anàlisi.</w:t>
      </w:r>
    </w:p>
    <w:p w14:paraId="16632692" w14:textId="6093367F" w:rsidR="00241843" w:rsidRPr="00DA3DC3" w:rsidRDefault="00241843" w:rsidP="0013453B">
      <w:pPr>
        <w:spacing w:after="240" w:line="276" w:lineRule="auto"/>
        <w:ind w:left="-4" w:right="-285"/>
        <w:jc w:val="both"/>
        <w:rPr>
          <w:rFonts w:ascii="Arial" w:hAnsi="Arial"/>
          <w:sz w:val="21"/>
          <w:szCs w:val="21"/>
          <w:lang w:val="ca-ES-valencia"/>
        </w:rPr>
      </w:pPr>
      <w:r w:rsidRPr="00DA3DC3">
        <w:rPr>
          <w:rFonts w:ascii="Arial" w:hAnsi="Arial"/>
          <w:sz w:val="21"/>
          <w:lang w:val="ca-ES-valencia"/>
        </w:rPr>
        <w:t>L’evolució dels expedients resolts, en seguiment i interromputs respecte del total de denúncies, ha passat de representar el 7 % en 2018 al 37 % en 2019, i al 53 % en 2020. L’evolució de les denúncies pendents, en anàlisi i investigació, ha tingut el sentit invers i se’n redueix significativament el pes percentual; així, s’ha passat del 92,59 % de denúncies pendents en 2018 al 63,10 % en 2019, i al 47 % en 2020.</w:t>
      </w:r>
    </w:p>
    <w:p w14:paraId="35AB6E55" w14:textId="497F3D7F" w:rsidR="00241843" w:rsidRPr="00DA3DC3" w:rsidRDefault="00241843" w:rsidP="00530DDB">
      <w:pPr>
        <w:spacing w:after="240" w:line="276" w:lineRule="auto"/>
        <w:ind w:left="-4" w:right="-285"/>
        <w:jc w:val="both"/>
        <w:rPr>
          <w:rFonts w:ascii="Arial" w:hAnsi="Arial"/>
          <w:sz w:val="21"/>
          <w:szCs w:val="21"/>
          <w:lang w:val="ca-ES-valencia"/>
        </w:rPr>
      </w:pPr>
      <w:r w:rsidRPr="00DA3DC3">
        <w:rPr>
          <w:rFonts w:ascii="Arial" w:hAnsi="Arial"/>
          <w:sz w:val="21"/>
          <w:lang w:val="ca-ES-valencia"/>
        </w:rPr>
        <w:t xml:space="preserve">Finalment, cal destacar que durant l’any 2020, en la tramitació d’expedients s’han efectuat 358 requeriments d’informació a diferents administracions, persones físiques i/o jurídiques; 9 entrevistes personals a la seu de l’Agència i 6 intervencions </w:t>
      </w:r>
      <w:r w:rsidRPr="00DA3DC3">
        <w:rPr>
          <w:rFonts w:ascii="Arial" w:hAnsi="Arial"/>
          <w:i/>
          <w:iCs/>
          <w:sz w:val="21"/>
          <w:lang w:val="ca-ES-valencia"/>
        </w:rPr>
        <w:t>in situ</w:t>
      </w:r>
      <w:r w:rsidRPr="00DA3DC3">
        <w:rPr>
          <w:rFonts w:ascii="Arial" w:hAnsi="Arial"/>
          <w:sz w:val="21"/>
          <w:lang w:val="ca-ES-valencia"/>
        </w:rPr>
        <w:t xml:space="preserve"> en diferents seus d’altres </w:t>
      </w:r>
      <w:r w:rsidRPr="00DA3DC3">
        <w:rPr>
          <w:rFonts w:ascii="Arial" w:hAnsi="Arial"/>
          <w:sz w:val="21"/>
          <w:lang w:val="ca-ES-valencia"/>
        </w:rPr>
        <w:lastRenderedPageBreak/>
        <w:t xml:space="preserve">administracions públiques. Una de les intervencions </w:t>
      </w:r>
      <w:r w:rsidRPr="00DA3DC3">
        <w:rPr>
          <w:rFonts w:ascii="Arial" w:hAnsi="Arial"/>
          <w:i/>
          <w:iCs/>
          <w:sz w:val="21"/>
          <w:lang w:val="ca-ES-valencia"/>
        </w:rPr>
        <w:t>in situ</w:t>
      </w:r>
      <w:r w:rsidRPr="00DA3DC3">
        <w:rPr>
          <w:rFonts w:ascii="Arial" w:hAnsi="Arial"/>
          <w:sz w:val="21"/>
          <w:lang w:val="ca-ES-valencia"/>
        </w:rPr>
        <w:t xml:space="preserve"> es va fer en col·laboració amb el Servei Nacional de Coordinació Antifrau (SNCA), dependent de la IGAE i l’Oficina Europea de Lluita contra el Frau (OLAF) dependent de la Comissió Europea.</w:t>
      </w:r>
    </w:p>
    <w:p w14:paraId="02B5C0FB" w14:textId="77777777" w:rsidR="00241843" w:rsidRPr="00DA3DC3" w:rsidRDefault="00241843" w:rsidP="0013453B">
      <w:pPr>
        <w:spacing w:after="240" w:line="276" w:lineRule="auto"/>
        <w:ind w:left="-426" w:right="-427"/>
        <w:rPr>
          <w:rFonts w:ascii="Arial" w:hAnsi="Arial"/>
          <w:noProof/>
          <w:lang w:val="ca-ES-valencia" w:eastAsia="es-ES"/>
        </w:rPr>
      </w:pPr>
    </w:p>
    <w:p w14:paraId="3C39B5A4" w14:textId="17B23110" w:rsidR="003A62A8" w:rsidRPr="00DA3DC3" w:rsidRDefault="006331C9" w:rsidP="003A62A8">
      <w:pPr>
        <w:keepNext/>
        <w:spacing w:after="240" w:line="276" w:lineRule="auto"/>
        <w:ind w:left="-426" w:right="-427"/>
        <w:jc w:val="center"/>
        <w:rPr>
          <w:lang w:val="ca-ES-valencia"/>
        </w:rPr>
      </w:pPr>
      <w:r w:rsidRPr="00DA3DC3">
        <w:rPr>
          <w:noProof/>
          <w:lang w:val="ca-ES-valencia"/>
        </w:rPr>
        <w:drawing>
          <wp:inline distT="0" distB="0" distL="0" distR="0" wp14:anchorId="2A10E17F" wp14:editId="7AC733C7">
            <wp:extent cx="5400040" cy="3515096"/>
            <wp:effectExtent l="0" t="0" r="10160" b="9525"/>
            <wp:docPr id="19" name="Gráfico 19">
              <a:extLst xmlns:a="http://schemas.openxmlformats.org/drawingml/2006/main">
                <a:ext uri="{FF2B5EF4-FFF2-40B4-BE49-F238E27FC236}">
                  <a16:creationId xmlns:a16="http://schemas.microsoft.com/office/drawing/2014/main" id="{09E82576-DA53-4FE5-9FFB-DA8F8C4A8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B90ECA" w14:textId="60897F26" w:rsidR="00241843" w:rsidRPr="00DA3DC3" w:rsidRDefault="003A62A8" w:rsidP="003A62A8">
      <w:pPr>
        <w:pStyle w:val="Descripcin"/>
        <w:jc w:val="center"/>
        <w:rPr>
          <w:rFonts w:ascii="Arial" w:hAnsi="Arial" w:cs="Arial"/>
          <w:b w:val="0"/>
          <w:smallCaps w:val="0"/>
          <w:sz w:val="16"/>
          <w:szCs w:val="16"/>
          <w:lang w:val="ca-ES-valencia"/>
        </w:rPr>
      </w:pPr>
      <w:bookmarkStart w:id="70" w:name="_Toc67649106"/>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8</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 xml:space="preserve">. </w:t>
      </w:r>
      <w:r w:rsidRPr="00DA3DC3">
        <w:rPr>
          <w:rFonts w:ascii="Arial" w:hAnsi="Arial" w:cs="Arial"/>
          <w:smallCaps w:val="0"/>
          <w:sz w:val="16"/>
          <w:szCs w:val="16"/>
          <w:lang w:val="ca-ES-valencia"/>
        </w:rPr>
        <w:t>Estat de situació dels expedients d’anàlisi i investigació</w:t>
      </w:r>
      <w:r w:rsidR="006331C9" w:rsidRPr="00DA3DC3">
        <w:rPr>
          <w:rFonts w:ascii="Arial" w:hAnsi="Arial" w:cs="Arial"/>
          <w:smallCaps w:val="0"/>
          <w:sz w:val="16"/>
          <w:szCs w:val="16"/>
          <w:lang w:val="ca-ES-valencia"/>
        </w:rPr>
        <w:t xml:space="preserve"> (</w:t>
      </w:r>
      <w:r w:rsidR="006C3AD5">
        <w:rPr>
          <w:rFonts w:ascii="Arial" w:hAnsi="Arial" w:cs="Arial"/>
          <w:smallCaps w:val="0"/>
          <w:sz w:val="16"/>
          <w:szCs w:val="16"/>
          <w:lang w:val="ca-ES-valencia"/>
        </w:rPr>
        <w:t>totals</w:t>
      </w:r>
      <w:r w:rsidR="006331C9" w:rsidRPr="00DA3DC3">
        <w:rPr>
          <w:rFonts w:ascii="Arial" w:hAnsi="Arial" w:cs="Arial"/>
          <w:smallCaps w:val="0"/>
          <w:sz w:val="16"/>
          <w:szCs w:val="16"/>
          <w:lang w:val="ca-ES-valencia"/>
        </w:rPr>
        <w:t>)</w:t>
      </w:r>
      <w:bookmarkEnd w:id="70"/>
    </w:p>
    <w:p w14:paraId="15A178A9" w14:textId="77777777" w:rsidR="00037566" w:rsidRDefault="00037566" w:rsidP="00037566">
      <w:pPr>
        <w:keepNext/>
        <w:spacing w:after="240" w:line="276" w:lineRule="auto"/>
        <w:ind w:right="-427"/>
      </w:pPr>
      <w:r>
        <w:rPr>
          <w:noProof/>
        </w:rPr>
        <w:drawing>
          <wp:inline distT="0" distB="0" distL="0" distR="0" wp14:anchorId="37B81233" wp14:editId="4CC70B2E">
            <wp:extent cx="5400040" cy="3083560"/>
            <wp:effectExtent l="0" t="0" r="10160" b="2540"/>
            <wp:docPr id="4" name="Gráfico 4">
              <a:extLst xmlns:a="http://schemas.openxmlformats.org/drawingml/2006/main">
                <a:ext uri="{FF2B5EF4-FFF2-40B4-BE49-F238E27FC236}">
                  <a16:creationId xmlns:a16="http://schemas.microsoft.com/office/drawing/2014/main" id="{2FBF38F0-BAD4-462C-B3C5-5987798F0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7A6264D" w14:textId="71A037E4" w:rsidR="00241843" w:rsidRPr="006C3AD5" w:rsidRDefault="00037566" w:rsidP="006C3AD5">
      <w:pPr>
        <w:pStyle w:val="Descripcin"/>
        <w:jc w:val="center"/>
        <w:rPr>
          <w:rFonts w:ascii="Arial" w:hAnsi="Arial" w:cs="Arial"/>
          <w:smallCaps w:val="0"/>
          <w:sz w:val="16"/>
          <w:szCs w:val="16"/>
          <w:lang w:val="ca-ES-valencia"/>
        </w:rPr>
      </w:pPr>
      <w:bookmarkStart w:id="71" w:name="_Toc67649107"/>
      <w:r w:rsidRPr="006C3AD5">
        <w:rPr>
          <w:rFonts w:ascii="Arial" w:hAnsi="Arial" w:cs="Arial"/>
          <w:smallCaps w:val="0"/>
          <w:color w:val="9D2235" w:themeColor="accent1"/>
          <w:sz w:val="16"/>
          <w:szCs w:val="16"/>
          <w:lang w:val="ca-ES-valencia"/>
        </w:rPr>
        <w:t xml:space="preserve">Gràfic </w:t>
      </w:r>
      <w:r w:rsidRPr="006C3AD5">
        <w:rPr>
          <w:rFonts w:ascii="Arial" w:hAnsi="Arial" w:cs="Arial"/>
          <w:smallCaps w:val="0"/>
          <w:color w:val="9D2235" w:themeColor="accent1"/>
          <w:sz w:val="16"/>
          <w:szCs w:val="16"/>
          <w:lang w:val="ca-ES-valencia"/>
        </w:rPr>
        <w:fldChar w:fldCharType="begin"/>
      </w:r>
      <w:r w:rsidRPr="006C3AD5">
        <w:rPr>
          <w:rFonts w:ascii="Arial" w:hAnsi="Arial" w:cs="Arial"/>
          <w:smallCaps w:val="0"/>
          <w:color w:val="9D2235" w:themeColor="accent1"/>
          <w:sz w:val="16"/>
          <w:szCs w:val="16"/>
          <w:lang w:val="ca-ES-valencia"/>
        </w:rPr>
        <w:instrText xml:space="preserve"> SEQ Gràfic \* ARABIC </w:instrText>
      </w:r>
      <w:r w:rsidRPr="006C3AD5">
        <w:rPr>
          <w:rFonts w:ascii="Arial" w:hAnsi="Arial" w:cs="Arial"/>
          <w:smallCaps w:val="0"/>
          <w:color w:val="9D2235" w:themeColor="accent1"/>
          <w:sz w:val="16"/>
          <w:szCs w:val="16"/>
          <w:lang w:val="ca-ES-valencia"/>
        </w:rPr>
        <w:fldChar w:fldCharType="separate"/>
      </w:r>
      <w:r w:rsidRPr="006C3AD5">
        <w:rPr>
          <w:rFonts w:ascii="Arial" w:hAnsi="Arial" w:cs="Arial"/>
          <w:smallCaps w:val="0"/>
          <w:noProof/>
          <w:color w:val="9D2235" w:themeColor="accent1"/>
          <w:sz w:val="16"/>
          <w:szCs w:val="16"/>
          <w:lang w:val="ca-ES-valencia"/>
        </w:rPr>
        <w:t>9</w:t>
      </w:r>
      <w:r w:rsidRPr="006C3AD5">
        <w:rPr>
          <w:rFonts w:ascii="Arial" w:hAnsi="Arial" w:cs="Arial"/>
          <w:smallCaps w:val="0"/>
          <w:color w:val="9D2235" w:themeColor="accent1"/>
          <w:sz w:val="16"/>
          <w:szCs w:val="16"/>
          <w:lang w:val="ca-ES-valencia"/>
        </w:rPr>
        <w:fldChar w:fldCharType="end"/>
      </w:r>
      <w:r w:rsidRPr="006C3AD5">
        <w:rPr>
          <w:rFonts w:ascii="Arial" w:hAnsi="Arial" w:cs="Arial"/>
          <w:smallCaps w:val="0"/>
          <w:color w:val="9D2235" w:themeColor="accent1"/>
          <w:sz w:val="16"/>
          <w:szCs w:val="16"/>
          <w:lang w:val="ca-ES-valencia"/>
        </w:rPr>
        <w:t xml:space="preserve">. </w:t>
      </w:r>
      <w:r w:rsidRPr="006C3AD5">
        <w:rPr>
          <w:rFonts w:ascii="Arial" w:hAnsi="Arial" w:cs="Arial"/>
          <w:smallCaps w:val="0"/>
          <w:sz w:val="16"/>
          <w:szCs w:val="16"/>
          <w:lang w:val="ca-ES-valencia"/>
        </w:rPr>
        <w:t>Estat de situació dels expedients d'Anàlisi i Investigació (2017-2020)</w:t>
      </w:r>
      <w:bookmarkEnd w:id="71"/>
    </w:p>
    <w:p w14:paraId="687ADBE1" w14:textId="2DC1C9D7" w:rsidR="00241843" w:rsidRPr="00DA3DC3" w:rsidRDefault="00241843" w:rsidP="0013453B">
      <w:pPr>
        <w:spacing w:after="240" w:line="276" w:lineRule="auto"/>
        <w:jc w:val="both"/>
        <w:rPr>
          <w:rFonts w:ascii="Arial" w:hAnsi="Arial"/>
          <w:sz w:val="21"/>
          <w:lang w:val="ca-ES-valencia"/>
        </w:rPr>
      </w:pPr>
      <w:r w:rsidRPr="00DA3DC3">
        <w:rPr>
          <w:rFonts w:ascii="Arial" w:hAnsi="Arial"/>
          <w:sz w:val="21"/>
          <w:lang w:val="ca-ES-valencia"/>
        </w:rPr>
        <w:lastRenderedPageBreak/>
        <w:t xml:space="preserve">La informació que conté el gràfic anterior detalla que el 81 % del global d’expedients oberts està en tràmit o finalitzat, mentre que el 19 % està pendent de determinar-se la versemblança dels fets posats en coneixement, amb la finalitat d’acordar l’inici, si és el cas, d’actuacions. </w:t>
      </w:r>
    </w:p>
    <w:p w14:paraId="294DE410" w14:textId="4959BE80" w:rsidR="006331C9" w:rsidRPr="007F1FC7" w:rsidRDefault="00241843" w:rsidP="007F1FC7">
      <w:pPr>
        <w:spacing w:after="240" w:line="276" w:lineRule="auto"/>
        <w:jc w:val="both"/>
        <w:rPr>
          <w:rFonts w:ascii="Arial" w:hAnsi="Arial"/>
          <w:sz w:val="21"/>
          <w:lang w:val="ca-ES-valencia"/>
        </w:rPr>
      </w:pPr>
      <w:r w:rsidRPr="00DA3DC3">
        <w:rPr>
          <w:rFonts w:ascii="Arial" w:hAnsi="Arial"/>
          <w:sz w:val="21"/>
          <w:lang w:val="ca-ES-valencia"/>
        </w:rPr>
        <w:t>D’entre els expedients en tràmit, cal destacar que en la data de tancament de dades i elaboració d’aquesta memòria, un total de 52 expedients continua tenint actuacions d’investigació iniciades, davant dels 22 que estaven en fase d’investigació al tancament del 2019. I hi ha 26 expedients interromputs, per a remetre’ls als òrgans competents per a depurar possibles responsabilitats, siguen de caràcter penal o de caràcter administratiu.</w:t>
      </w:r>
    </w:p>
    <w:p w14:paraId="427EDF52" w14:textId="0BB88282" w:rsidR="003A62A8" w:rsidRPr="00DA3DC3" w:rsidRDefault="003A62A8" w:rsidP="003A62A8">
      <w:pPr>
        <w:pStyle w:val="Descripcin"/>
        <w:keepNext/>
        <w:rPr>
          <w:rFonts w:ascii="Arial" w:hAnsi="Arial" w:cs="Arial"/>
          <w:smallCaps w:val="0"/>
          <w:sz w:val="18"/>
          <w:szCs w:val="18"/>
          <w:lang w:val="ca-ES-valencia"/>
        </w:rPr>
      </w:pPr>
      <w:bookmarkStart w:id="72" w:name="_Toc67567638"/>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13</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Taula resum d’expedients tramitats en 2020 i comparativa amb l’any precedent</w:t>
      </w:r>
      <w:bookmarkEnd w:id="7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8"/>
        <w:gridCol w:w="1005"/>
        <w:gridCol w:w="818"/>
        <w:gridCol w:w="1005"/>
        <w:gridCol w:w="818"/>
        <w:gridCol w:w="519"/>
        <w:gridCol w:w="891"/>
      </w:tblGrid>
      <w:tr w:rsidR="003A62A8" w:rsidRPr="00C20CC9" w14:paraId="0650BC77" w14:textId="77777777" w:rsidTr="00FD042E">
        <w:trPr>
          <w:trHeight w:hRule="exact" w:val="397"/>
          <w:jc w:val="center"/>
        </w:trPr>
        <w:tc>
          <w:tcPr>
            <w:tcW w:w="2021" w:type="pct"/>
            <w:vMerge w:val="restart"/>
            <w:shd w:val="clear" w:color="auto" w:fill="9D2235" w:themeFill="accent1"/>
            <w:noWrap/>
            <w:vAlign w:val="center"/>
            <w:hideMark/>
          </w:tcPr>
          <w:p w14:paraId="5927FE9B" w14:textId="77777777" w:rsidR="00241843" w:rsidRPr="00C20CC9" w:rsidRDefault="00241843" w:rsidP="0013453B">
            <w:pPr>
              <w:spacing w:after="240" w:line="276" w:lineRule="auto"/>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RESOLUCIONS</w:t>
            </w:r>
          </w:p>
        </w:tc>
        <w:tc>
          <w:tcPr>
            <w:tcW w:w="1074" w:type="pct"/>
            <w:gridSpan w:val="2"/>
            <w:shd w:val="clear" w:color="auto" w:fill="9D2235" w:themeFill="accent1"/>
            <w:noWrap/>
            <w:vAlign w:val="bottom"/>
            <w:hideMark/>
          </w:tcPr>
          <w:p w14:paraId="6E5F7126"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2019</w:t>
            </w:r>
          </w:p>
        </w:tc>
        <w:tc>
          <w:tcPr>
            <w:tcW w:w="1074" w:type="pct"/>
            <w:gridSpan w:val="2"/>
            <w:shd w:val="clear" w:color="auto" w:fill="9D2235" w:themeFill="accent1"/>
            <w:noWrap/>
            <w:vAlign w:val="bottom"/>
            <w:hideMark/>
          </w:tcPr>
          <w:p w14:paraId="5E84ADC6"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2020</w:t>
            </w:r>
          </w:p>
        </w:tc>
        <w:tc>
          <w:tcPr>
            <w:tcW w:w="832" w:type="pct"/>
            <w:gridSpan w:val="2"/>
            <w:shd w:val="clear" w:color="auto" w:fill="9D2235" w:themeFill="accent1"/>
            <w:noWrap/>
            <w:vAlign w:val="bottom"/>
            <w:hideMark/>
          </w:tcPr>
          <w:p w14:paraId="230B5F38"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Variació</w:t>
            </w:r>
          </w:p>
        </w:tc>
      </w:tr>
      <w:tr w:rsidR="003A62A8" w:rsidRPr="00C20CC9" w14:paraId="6FD1F941" w14:textId="77777777" w:rsidTr="00FD042E">
        <w:trPr>
          <w:trHeight w:hRule="exact" w:val="397"/>
          <w:jc w:val="center"/>
        </w:trPr>
        <w:tc>
          <w:tcPr>
            <w:tcW w:w="2021" w:type="pct"/>
            <w:vMerge/>
            <w:shd w:val="clear" w:color="auto" w:fill="9D2235" w:themeFill="accent1"/>
            <w:vAlign w:val="center"/>
            <w:hideMark/>
          </w:tcPr>
          <w:p w14:paraId="625AE1E4" w14:textId="77777777" w:rsidR="00241843" w:rsidRPr="00C20CC9" w:rsidRDefault="00241843" w:rsidP="0013453B">
            <w:pPr>
              <w:spacing w:after="240" w:line="276" w:lineRule="auto"/>
              <w:rPr>
                <w:rFonts w:ascii="Arial" w:eastAsia="Times New Roman" w:hAnsi="Arial" w:cs="Arial"/>
                <w:b/>
                <w:bCs/>
                <w:color w:val="FFFFFF" w:themeColor="background1"/>
                <w:sz w:val="20"/>
                <w:szCs w:val="20"/>
                <w:lang w:val="ca-ES-valencia" w:eastAsia="es-ES"/>
              </w:rPr>
            </w:pPr>
          </w:p>
        </w:tc>
        <w:tc>
          <w:tcPr>
            <w:tcW w:w="592" w:type="pct"/>
            <w:shd w:val="clear" w:color="auto" w:fill="9D2235" w:themeFill="accent1"/>
            <w:noWrap/>
            <w:vAlign w:val="bottom"/>
            <w:hideMark/>
          </w:tcPr>
          <w:p w14:paraId="5398DEAA"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Absolut</w:t>
            </w:r>
          </w:p>
        </w:tc>
        <w:tc>
          <w:tcPr>
            <w:tcW w:w="482" w:type="pct"/>
            <w:shd w:val="clear" w:color="auto" w:fill="9D2235" w:themeFill="accent1"/>
            <w:noWrap/>
            <w:vAlign w:val="bottom"/>
            <w:hideMark/>
          </w:tcPr>
          <w:p w14:paraId="2AA2FCBF"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w:t>
            </w:r>
          </w:p>
        </w:tc>
        <w:tc>
          <w:tcPr>
            <w:tcW w:w="592" w:type="pct"/>
            <w:shd w:val="clear" w:color="auto" w:fill="9D2235" w:themeFill="accent1"/>
            <w:noWrap/>
            <w:vAlign w:val="bottom"/>
            <w:hideMark/>
          </w:tcPr>
          <w:p w14:paraId="49C6EED2"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Absolut</w:t>
            </w:r>
          </w:p>
        </w:tc>
        <w:tc>
          <w:tcPr>
            <w:tcW w:w="482" w:type="pct"/>
            <w:shd w:val="clear" w:color="auto" w:fill="9D2235" w:themeFill="accent1"/>
            <w:noWrap/>
            <w:vAlign w:val="bottom"/>
            <w:hideMark/>
          </w:tcPr>
          <w:p w14:paraId="6FC4DA68"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w:t>
            </w:r>
          </w:p>
        </w:tc>
        <w:tc>
          <w:tcPr>
            <w:tcW w:w="832" w:type="pct"/>
            <w:gridSpan w:val="2"/>
            <w:shd w:val="clear" w:color="auto" w:fill="9D2235" w:themeFill="accent1"/>
            <w:noWrap/>
            <w:vAlign w:val="bottom"/>
            <w:hideMark/>
          </w:tcPr>
          <w:p w14:paraId="6DFBCC1A" w14:textId="77777777" w:rsidR="00241843" w:rsidRPr="00C20CC9" w:rsidRDefault="00241843" w:rsidP="0013453B">
            <w:pPr>
              <w:spacing w:after="240" w:line="276" w:lineRule="auto"/>
              <w:jc w:val="center"/>
              <w:rPr>
                <w:rFonts w:ascii="Arial" w:eastAsia="Times New Roman" w:hAnsi="Arial" w:cs="Arial"/>
                <w:b/>
                <w:bCs/>
                <w:color w:val="FFFFFF" w:themeColor="background1"/>
                <w:sz w:val="20"/>
                <w:szCs w:val="20"/>
                <w:lang w:val="ca-ES-valencia"/>
              </w:rPr>
            </w:pPr>
            <w:r w:rsidRPr="00C20CC9">
              <w:rPr>
                <w:rFonts w:ascii="Arial" w:hAnsi="Arial" w:cs="Arial"/>
                <w:b/>
                <w:color w:val="FFFFFF" w:themeColor="background1"/>
                <w:sz w:val="20"/>
                <w:lang w:val="ca-ES-valencia"/>
              </w:rPr>
              <w:t>Absolut</w:t>
            </w:r>
          </w:p>
        </w:tc>
      </w:tr>
      <w:tr w:rsidR="00241843" w:rsidRPr="00C20CC9" w14:paraId="3CB7C18B" w14:textId="77777777" w:rsidTr="00FD042E">
        <w:trPr>
          <w:trHeight w:hRule="exact" w:val="397"/>
          <w:jc w:val="center"/>
        </w:trPr>
        <w:tc>
          <w:tcPr>
            <w:tcW w:w="2021" w:type="pct"/>
            <w:shd w:val="clear" w:color="auto" w:fill="auto"/>
            <w:noWrap/>
            <w:vAlign w:val="bottom"/>
            <w:hideMark/>
          </w:tcPr>
          <w:p w14:paraId="65541D89" w14:textId="77777777" w:rsidR="00241843" w:rsidRPr="00C20CC9" w:rsidRDefault="00241843" w:rsidP="0013453B">
            <w:pPr>
              <w:spacing w:after="240" w:line="276" w:lineRule="auto"/>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ANÀLISI</w:t>
            </w:r>
          </w:p>
        </w:tc>
        <w:tc>
          <w:tcPr>
            <w:tcW w:w="592" w:type="pct"/>
            <w:shd w:val="clear" w:color="auto" w:fill="auto"/>
            <w:noWrap/>
            <w:vAlign w:val="bottom"/>
            <w:hideMark/>
          </w:tcPr>
          <w:p w14:paraId="66FDF266"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482" w:type="pct"/>
            <w:shd w:val="clear" w:color="auto" w:fill="auto"/>
            <w:noWrap/>
            <w:vAlign w:val="bottom"/>
            <w:hideMark/>
          </w:tcPr>
          <w:p w14:paraId="374926E5"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592" w:type="pct"/>
            <w:shd w:val="clear" w:color="auto" w:fill="auto"/>
            <w:noWrap/>
            <w:vAlign w:val="bottom"/>
            <w:hideMark/>
          </w:tcPr>
          <w:p w14:paraId="0C65F1F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482" w:type="pct"/>
            <w:shd w:val="clear" w:color="auto" w:fill="auto"/>
            <w:noWrap/>
            <w:vAlign w:val="bottom"/>
            <w:hideMark/>
          </w:tcPr>
          <w:p w14:paraId="3E0145B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306" w:type="pct"/>
            <w:shd w:val="clear" w:color="auto" w:fill="auto"/>
            <w:noWrap/>
            <w:vAlign w:val="bottom"/>
            <w:hideMark/>
          </w:tcPr>
          <w:p w14:paraId="51DD1A6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526" w:type="pct"/>
            <w:shd w:val="clear" w:color="auto" w:fill="auto"/>
            <w:noWrap/>
            <w:vAlign w:val="bottom"/>
            <w:hideMark/>
          </w:tcPr>
          <w:p w14:paraId="2A4BE5B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r>
      <w:tr w:rsidR="00241843" w:rsidRPr="00C20CC9" w14:paraId="14499072" w14:textId="77777777" w:rsidTr="00FD042E">
        <w:trPr>
          <w:trHeight w:hRule="exact" w:val="397"/>
          <w:jc w:val="center"/>
        </w:trPr>
        <w:tc>
          <w:tcPr>
            <w:tcW w:w="2021" w:type="pct"/>
            <w:shd w:val="clear" w:color="auto" w:fill="auto"/>
            <w:noWrap/>
            <w:vAlign w:val="bottom"/>
            <w:hideMark/>
          </w:tcPr>
          <w:p w14:paraId="7088D034"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Acord Consell de Direcció</w:t>
            </w:r>
          </w:p>
        </w:tc>
        <w:tc>
          <w:tcPr>
            <w:tcW w:w="592" w:type="pct"/>
            <w:shd w:val="clear" w:color="auto" w:fill="auto"/>
            <w:noWrap/>
            <w:vAlign w:val="bottom"/>
            <w:hideMark/>
          </w:tcPr>
          <w:p w14:paraId="4BA84B8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482" w:type="pct"/>
            <w:shd w:val="clear" w:color="auto" w:fill="auto"/>
            <w:noWrap/>
            <w:vAlign w:val="bottom"/>
            <w:hideMark/>
          </w:tcPr>
          <w:p w14:paraId="1265945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1 %</w:t>
            </w:r>
          </w:p>
        </w:tc>
        <w:tc>
          <w:tcPr>
            <w:tcW w:w="592" w:type="pct"/>
            <w:shd w:val="clear" w:color="auto" w:fill="auto"/>
            <w:noWrap/>
            <w:vAlign w:val="bottom"/>
            <w:hideMark/>
          </w:tcPr>
          <w:p w14:paraId="5DF9A15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4CAF02C9"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306" w:type="pct"/>
            <w:shd w:val="clear" w:color="auto" w:fill="auto"/>
            <w:noWrap/>
            <w:vAlign w:val="bottom"/>
            <w:hideMark/>
          </w:tcPr>
          <w:p w14:paraId="710AA8B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526" w:type="pct"/>
            <w:shd w:val="clear" w:color="auto" w:fill="auto"/>
            <w:noWrap/>
            <w:vAlign w:val="bottom"/>
            <w:hideMark/>
          </w:tcPr>
          <w:p w14:paraId="40F8650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-100 %</w:t>
            </w:r>
          </w:p>
        </w:tc>
      </w:tr>
      <w:tr w:rsidR="00241843" w:rsidRPr="00C20CC9" w14:paraId="44B6710A" w14:textId="77777777" w:rsidTr="00FD042E">
        <w:trPr>
          <w:trHeight w:hRule="exact" w:val="397"/>
          <w:jc w:val="center"/>
        </w:trPr>
        <w:tc>
          <w:tcPr>
            <w:tcW w:w="2021" w:type="pct"/>
            <w:shd w:val="clear" w:color="auto" w:fill="auto"/>
            <w:noWrap/>
            <w:vAlign w:val="bottom"/>
            <w:hideMark/>
          </w:tcPr>
          <w:p w14:paraId="65372E64"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Arxivament</w:t>
            </w:r>
          </w:p>
        </w:tc>
        <w:tc>
          <w:tcPr>
            <w:tcW w:w="592" w:type="pct"/>
            <w:shd w:val="clear" w:color="auto" w:fill="auto"/>
            <w:noWrap/>
            <w:vAlign w:val="bottom"/>
            <w:hideMark/>
          </w:tcPr>
          <w:p w14:paraId="10FBAF6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51</w:t>
            </w:r>
          </w:p>
        </w:tc>
        <w:tc>
          <w:tcPr>
            <w:tcW w:w="482" w:type="pct"/>
            <w:shd w:val="clear" w:color="auto" w:fill="auto"/>
            <w:noWrap/>
            <w:vAlign w:val="bottom"/>
            <w:hideMark/>
          </w:tcPr>
          <w:p w14:paraId="2284228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30 %</w:t>
            </w:r>
          </w:p>
        </w:tc>
        <w:tc>
          <w:tcPr>
            <w:tcW w:w="592" w:type="pct"/>
            <w:shd w:val="clear" w:color="auto" w:fill="auto"/>
            <w:noWrap/>
            <w:vAlign w:val="bottom"/>
            <w:hideMark/>
          </w:tcPr>
          <w:p w14:paraId="422CC23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72</w:t>
            </w:r>
          </w:p>
        </w:tc>
        <w:tc>
          <w:tcPr>
            <w:tcW w:w="482" w:type="pct"/>
            <w:shd w:val="clear" w:color="auto" w:fill="auto"/>
            <w:noWrap/>
            <w:vAlign w:val="bottom"/>
            <w:hideMark/>
          </w:tcPr>
          <w:p w14:paraId="4A24CFBD"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32 %</w:t>
            </w:r>
          </w:p>
        </w:tc>
        <w:tc>
          <w:tcPr>
            <w:tcW w:w="306" w:type="pct"/>
            <w:shd w:val="clear" w:color="auto" w:fill="auto"/>
            <w:noWrap/>
            <w:vAlign w:val="bottom"/>
            <w:hideMark/>
          </w:tcPr>
          <w:p w14:paraId="0142723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21</w:t>
            </w:r>
          </w:p>
        </w:tc>
        <w:tc>
          <w:tcPr>
            <w:tcW w:w="526" w:type="pct"/>
            <w:shd w:val="clear" w:color="auto" w:fill="auto"/>
            <w:noWrap/>
            <w:vAlign w:val="bottom"/>
            <w:hideMark/>
          </w:tcPr>
          <w:p w14:paraId="6D2522D7"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41 %</w:t>
            </w:r>
          </w:p>
        </w:tc>
      </w:tr>
      <w:tr w:rsidR="00241843" w:rsidRPr="00C20CC9" w14:paraId="5025A074" w14:textId="77777777" w:rsidTr="00FD042E">
        <w:trPr>
          <w:trHeight w:hRule="exact" w:val="397"/>
          <w:jc w:val="center"/>
        </w:trPr>
        <w:tc>
          <w:tcPr>
            <w:tcW w:w="2021" w:type="pct"/>
            <w:shd w:val="clear" w:color="auto" w:fill="auto"/>
            <w:noWrap/>
            <w:vAlign w:val="bottom"/>
            <w:hideMark/>
          </w:tcPr>
          <w:p w14:paraId="261B7768"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Inadmissió</w:t>
            </w:r>
          </w:p>
        </w:tc>
        <w:tc>
          <w:tcPr>
            <w:tcW w:w="592" w:type="pct"/>
            <w:shd w:val="clear" w:color="auto" w:fill="auto"/>
            <w:noWrap/>
            <w:vAlign w:val="bottom"/>
            <w:hideMark/>
          </w:tcPr>
          <w:p w14:paraId="06C0A468"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61</w:t>
            </w:r>
          </w:p>
        </w:tc>
        <w:tc>
          <w:tcPr>
            <w:tcW w:w="482" w:type="pct"/>
            <w:shd w:val="clear" w:color="auto" w:fill="auto"/>
            <w:noWrap/>
            <w:vAlign w:val="bottom"/>
            <w:hideMark/>
          </w:tcPr>
          <w:p w14:paraId="276FD22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36 %</w:t>
            </w:r>
          </w:p>
        </w:tc>
        <w:tc>
          <w:tcPr>
            <w:tcW w:w="592" w:type="pct"/>
            <w:shd w:val="clear" w:color="auto" w:fill="auto"/>
            <w:noWrap/>
            <w:vAlign w:val="bottom"/>
            <w:hideMark/>
          </w:tcPr>
          <w:p w14:paraId="07DE91C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51</w:t>
            </w:r>
          </w:p>
        </w:tc>
        <w:tc>
          <w:tcPr>
            <w:tcW w:w="482" w:type="pct"/>
            <w:shd w:val="clear" w:color="auto" w:fill="auto"/>
            <w:noWrap/>
            <w:vAlign w:val="bottom"/>
            <w:hideMark/>
          </w:tcPr>
          <w:p w14:paraId="008BC7E1"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22 %</w:t>
            </w:r>
          </w:p>
        </w:tc>
        <w:tc>
          <w:tcPr>
            <w:tcW w:w="306" w:type="pct"/>
            <w:shd w:val="clear" w:color="auto" w:fill="auto"/>
            <w:noWrap/>
            <w:vAlign w:val="bottom"/>
            <w:hideMark/>
          </w:tcPr>
          <w:p w14:paraId="0D7FBFE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-10</w:t>
            </w:r>
          </w:p>
        </w:tc>
        <w:tc>
          <w:tcPr>
            <w:tcW w:w="526" w:type="pct"/>
            <w:shd w:val="clear" w:color="auto" w:fill="auto"/>
            <w:noWrap/>
            <w:vAlign w:val="bottom"/>
            <w:hideMark/>
          </w:tcPr>
          <w:p w14:paraId="78F0FCF8"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-16 %</w:t>
            </w:r>
          </w:p>
        </w:tc>
      </w:tr>
      <w:tr w:rsidR="00241843" w:rsidRPr="00C20CC9" w14:paraId="6577F2CD" w14:textId="77777777" w:rsidTr="00FD042E">
        <w:trPr>
          <w:trHeight w:hRule="exact" w:val="397"/>
          <w:jc w:val="center"/>
        </w:trPr>
        <w:tc>
          <w:tcPr>
            <w:tcW w:w="2021" w:type="pct"/>
            <w:shd w:val="clear" w:color="auto" w:fill="auto"/>
            <w:noWrap/>
            <w:vAlign w:val="bottom"/>
            <w:hideMark/>
          </w:tcPr>
          <w:p w14:paraId="4E896904"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Inici d’actuacions</w:t>
            </w:r>
          </w:p>
        </w:tc>
        <w:tc>
          <w:tcPr>
            <w:tcW w:w="592" w:type="pct"/>
            <w:shd w:val="clear" w:color="auto" w:fill="auto"/>
            <w:noWrap/>
            <w:vAlign w:val="bottom"/>
            <w:hideMark/>
          </w:tcPr>
          <w:p w14:paraId="088EA75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21</w:t>
            </w:r>
          </w:p>
        </w:tc>
        <w:tc>
          <w:tcPr>
            <w:tcW w:w="482" w:type="pct"/>
            <w:shd w:val="clear" w:color="auto" w:fill="auto"/>
            <w:noWrap/>
            <w:vAlign w:val="bottom"/>
            <w:hideMark/>
          </w:tcPr>
          <w:p w14:paraId="63B70CE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13 %</w:t>
            </w:r>
          </w:p>
        </w:tc>
        <w:tc>
          <w:tcPr>
            <w:tcW w:w="592" w:type="pct"/>
            <w:shd w:val="clear" w:color="auto" w:fill="auto"/>
            <w:noWrap/>
            <w:vAlign w:val="bottom"/>
            <w:hideMark/>
          </w:tcPr>
          <w:p w14:paraId="0077A2CA"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60</w:t>
            </w:r>
          </w:p>
        </w:tc>
        <w:tc>
          <w:tcPr>
            <w:tcW w:w="482" w:type="pct"/>
            <w:shd w:val="clear" w:color="auto" w:fill="auto"/>
            <w:noWrap/>
            <w:vAlign w:val="bottom"/>
            <w:hideMark/>
          </w:tcPr>
          <w:p w14:paraId="08ACC5D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26 %</w:t>
            </w:r>
          </w:p>
        </w:tc>
        <w:tc>
          <w:tcPr>
            <w:tcW w:w="306" w:type="pct"/>
            <w:shd w:val="clear" w:color="auto" w:fill="auto"/>
            <w:noWrap/>
            <w:vAlign w:val="bottom"/>
            <w:hideMark/>
          </w:tcPr>
          <w:p w14:paraId="672DEA18"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39</w:t>
            </w:r>
          </w:p>
        </w:tc>
        <w:tc>
          <w:tcPr>
            <w:tcW w:w="526" w:type="pct"/>
            <w:shd w:val="clear" w:color="auto" w:fill="auto"/>
            <w:noWrap/>
            <w:vAlign w:val="bottom"/>
            <w:hideMark/>
          </w:tcPr>
          <w:p w14:paraId="677A9A2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186 %</w:t>
            </w:r>
          </w:p>
        </w:tc>
      </w:tr>
      <w:tr w:rsidR="00241843" w:rsidRPr="00C20CC9" w14:paraId="280D13B6" w14:textId="77777777" w:rsidTr="00FD042E">
        <w:trPr>
          <w:trHeight w:hRule="exact" w:val="397"/>
          <w:jc w:val="center"/>
        </w:trPr>
        <w:tc>
          <w:tcPr>
            <w:tcW w:w="2021" w:type="pct"/>
            <w:shd w:val="clear" w:color="000000" w:fill="DDE0E3"/>
            <w:noWrap/>
            <w:vAlign w:val="bottom"/>
            <w:hideMark/>
          </w:tcPr>
          <w:p w14:paraId="45AA8441" w14:textId="77777777" w:rsidR="00241843" w:rsidRPr="00C20CC9" w:rsidRDefault="00241843" w:rsidP="0013453B">
            <w:pPr>
              <w:spacing w:after="240" w:line="276" w:lineRule="auto"/>
              <w:jc w:val="right"/>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Subtotal</w:t>
            </w:r>
          </w:p>
        </w:tc>
        <w:tc>
          <w:tcPr>
            <w:tcW w:w="592" w:type="pct"/>
            <w:shd w:val="clear" w:color="000000" w:fill="DDE0E3"/>
            <w:noWrap/>
            <w:vAlign w:val="bottom"/>
            <w:hideMark/>
          </w:tcPr>
          <w:p w14:paraId="39A08D07"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135</w:t>
            </w:r>
          </w:p>
        </w:tc>
        <w:tc>
          <w:tcPr>
            <w:tcW w:w="482" w:type="pct"/>
            <w:shd w:val="clear" w:color="000000" w:fill="DDE0E3"/>
            <w:noWrap/>
            <w:vAlign w:val="bottom"/>
            <w:hideMark/>
          </w:tcPr>
          <w:p w14:paraId="5F4F1018"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80 %</w:t>
            </w:r>
          </w:p>
        </w:tc>
        <w:tc>
          <w:tcPr>
            <w:tcW w:w="592" w:type="pct"/>
            <w:shd w:val="clear" w:color="000000" w:fill="DDE0E3"/>
            <w:noWrap/>
            <w:vAlign w:val="bottom"/>
            <w:hideMark/>
          </w:tcPr>
          <w:p w14:paraId="77295EA7"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183</w:t>
            </w:r>
          </w:p>
        </w:tc>
        <w:tc>
          <w:tcPr>
            <w:tcW w:w="482" w:type="pct"/>
            <w:shd w:val="clear" w:color="000000" w:fill="DDE0E3"/>
            <w:noWrap/>
            <w:vAlign w:val="bottom"/>
            <w:hideMark/>
          </w:tcPr>
          <w:p w14:paraId="09212921"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80 %</w:t>
            </w:r>
          </w:p>
        </w:tc>
        <w:tc>
          <w:tcPr>
            <w:tcW w:w="306" w:type="pct"/>
            <w:shd w:val="clear" w:color="000000" w:fill="DDE0E3"/>
            <w:noWrap/>
            <w:vAlign w:val="bottom"/>
            <w:hideMark/>
          </w:tcPr>
          <w:p w14:paraId="58337F39"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48</w:t>
            </w:r>
          </w:p>
        </w:tc>
        <w:tc>
          <w:tcPr>
            <w:tcW w:w="526" w:type="pct"/>
            <w:shd w:val="clear" w:color="000000" w:fill="DDE0E3"/>
            <w:noWrap/>
            <w:vAlign w:val="bottom"/>
            <w:hideMark/>
          </w:tcPr>
          <w:p w14:paraId="4AA49C4D"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36 %</w:t>
            </w:r>
          </w:p>
        </w:tc>
      </w:tr>
      <w:tr w:rsidR="00241843" w:rsidRPr="00C20CC9" w14:paraId="45C7E3B9" w14:textId="77777777" w:rsidTr="00FD042E">
        <w:trPr>
          <w:trHeight w:hRule="exact" w:val="397"/>
          <w:jc w:val="center"/>
        </w:trPr>
        <w:tc>
          <w:tcPr>
            <w:tcW w:w="2021" w:type="pct"/>
            <w:shd w:val="clear" w:color="auto" w:fill="auto"/>
            <w:noWrap/>
            <w:vAlign w:val="bottom"/>
            <w:hideMark/>
          </w:tcPr>
          <w:p w14:paraId="18B9E983" w14:textId="77777777" w:rsidR="00241843" w:rsidRPr="00C20CC9" w:rsidRDefault="00241843" w:rsidP="0013453B">
            <w:pPr>
              <w:spacing w:after="240" w:line="276" w:lineRule="auto"/>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INVESTIGACIÓ</w:t>
            </w:r>
          </w:p>
        </w:tc>
        <w:tc>
          <w:tcPr>
            <w:tcW w:w="592" w:type="pct"/>
            <w:shd w:val="clear" w:color="auto" w:fill="auto"/>
            <w:noWrap/>
            <w:vAlign w:val="bottom"/>
            <w:hideMark/>
          </w:tcPr>
          <w:p w14:paraId="2F400981"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482" w:type="pct"/>
            <w:shd w:val="clear" w:color="auto" w:fill="auto"/>
            <w:noWrap/>
            <w:vAlign w:val="bottom"/>
            <w:hideMark/>
          </w:tcPr>
          <w:p w14:paraId="46B95535"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592" w:type="pct"/>
            <w:shd w:val="clear" w:color="auto" w:fill="auto"/>
            <w:noWrap/>
            <w:vAlign w:val="bottom"/>
            <w:hideMark/>
          </w:tcPr>
          <w:p w14:paraId="4F06A6B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482" w:type="pct"/>
            <w:shd w:val="clear" w:color="auto" w:fill="auto"/>
            <w:noWrap/>
            <w:vAlign w:val="bottom"/>
            <w:hideMark/>
          </w:tcPr>
          <w:p w14:paraId="4D35EFB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306" w:type="pct"/>
            <w:shd w:val="clear" w:color="auto" w:fill="auto"/>
            <w:noWrap/>
            <w:vAlign w:val="bottom"/>
            <w:hideMark/>
          </w:tcPr>
          <w:p w14:paraId="29399B97"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c>
          <w:tcPr>
            <w:tcW w:w="526" w:type="pct"/>
            <w:shd w:val="clear" w:color="auto" w:fill="auto"/>
            <w:noWrap/>
            <w:vAlign w:val="bottom"/>
            <w:hideMark/>
          </w:tcPr>
          <w:p w14:paraId="2212C979"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r>
      <w:tr w:rsidR="00241843" w:rsidRPr="00C20CC9" w14:paraId="1FA1FB1D" w14:textId="77777777" w:rsidTr="00FD042E">
        <w:trPr>
          <w:trHeight w:hRule="exact" w:val="397"/>
          <w:jc w:val="center"/>
        </w:trPr>
        <w:tc>
          <w:tcPr>
            <w:tcW w:w="2021" w:type="pct"/>
            <w:shd w:val="clear" w:color="auto" w:fill="auto"/>
            <w:noWrap/>
            <w:vAlign w:val="bottom"/>
            <w:hideMark/>
          </w:tcPr>
          <w:p w14:paraId="207815F6"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Reobertura expedients</w:t>
            </w:r>
          </w:p>
        </w:tc>
        <w:tc>
          <w:tcPr>
            <w:tcW w:w="592" w:type="pct"/>
            <w:shd w:val="clear" w:color="auto" w:fill="auto"/>
            <w:noWrap/>
            <w:vAlign w:val="bottom"/>
            <w:hideMark/>
          </w:tcPr>
          <w:p w14:paraId="39EF4B78"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2C2F10EA"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592" w:type="pct"/>
            <w:shd w:val="clear" w:color="auto" w:fill="auto"/>
            <w:noWrap/>
            <w:vAlign w:val="bottom"/>
            <w:hideMark/>
          </w:tcPr>
          <w:p w14:paraId="24A89E1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482" w:type="pct"/>
            <w:shd w:val="clear" w:color="auto" w:fill="auto"/>
            <w:noWrap/>
            <w:vAlign w:val="bottom"/>
            <w:hideMark/>
          </w:tcPr>
          <w:p w14:paraId="73C51A2A"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1 %</w:t>
            </w:r>
          </w:p>
        </w:tc>
        <w:tc>
          <w:tcPr>
            <w:tcW w:w="306" w:type="pct"/>
            <w:shd w:val="clear" w:color="auto" w:fill="auto"/>
            <w:noWrap/>
            <w:vAlign w:val="bottom"/>
            <w:hideMark/>
          </w:tcPr>
          <w:p w14:paraId="6B89A03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526" w:type="pct"/>
            <w:shd w:val="clear" w:color="auto" w:fill="auto"/>
            <w:noWrap/>
            <w:vAlign w:val="bottom"/>
            <w:hideMark/>
          </w:tcPr>
          <w:p w14:paraId="19D51C0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r>
      <w:tr w:rsidR="00241843" w:rsidRPr="00C20CC9" w14:paraId="13081C1E" w14:textId="77777777" w:rsidTr="00FD042E">
        <w:trPr>
          <w:trHeight w:hRule="exact" w:val="397"/>
          <w:jc w:val="center"/>
        </w:trPr>
        <w:tc>
          <w:tcPr>
            <w:tcW w:w="2021" w:type="pct"/>
            <w:shd w:val="clear" w:color="auto" w:fill="auto"/>
            <w:noWrap/>
            <w:vAlign w:val="bottom"/>
            <w:hideMark/>
          </w:tcPr>
          <w:p w14:paraId="242B3997"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Arxivament</w:t>
            </w:r>
          </w:p>
        </w:tc>
        <w:tc>
          <w:tcPr>
            <w:tcW w:w="592" w:type="pct"/>
            <w:shd w:val="clear" w:color="auto" w:fill="auto"/>
            <w:noWrap/>
            <w:vAlign w:val="bottom"/>
            <w:hideMark/>
          </w:tcPr>
          <w:p w14:paraId="294D1638"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6</w:t>
            </w:r>
          </w:p>
        </w:tc>
        <w:tc>
          <w:tcPr>
            <w:tcW w:w="482" w:type="pct"/>
            <w:shd w:val="clear" w:color="auto" w:fill="auto"/>
            <w:noWrap/>
            <w:vAlign w:val="bottom"/>
            <w:hideMark/>
          </w:tcPr>
          <w:p w14:paraId="0D5A3D4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4 %</w:t>
            </w:r>
          </w:p>
        </w:tc>
        <w:tc>
          <w:tcPr>
            <w:tcW w:w="592" w:type="pct"/>
            <w:shd w:val="clear" w:color="auto" w:fill="auto"/>
            <w:noWrap/>
            <w:vAlign w:val="bottom"/>
            <w:hideMark/>
          </w:tcPr>
          <w:p w14:paraId="59EEC6C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14</w:t>
            </w:r>
          </w:p>
        </w:tc>
        <w:tc>
          <w:tcPr>
            <w:tcW w:w="482" w:type="pct"/>
            <w:shd w:val="clear" w:color="auto" w:fill="auto"/>
            <w:noWrap/>
            <w:vAlign w:val="bottom"/>
            <w:hideMark/>
          </w:tcPr>
          <w:p w14:paraId="384DB52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6 %</w:t>
            </w:r>
          </w:p>
        </w:tc>
        <w:tc>
          <w:tcPr>
            <w:tcW w:w="306" w:type="pct"/>
            <w:shd w:val="clear" w:color="auto" w:fill="auto"/>
            <w:noWrap/>
            <w:vAlign w:val="bottom"/>
            <w:hideMark/>
          </w:tcPr>
          <w:p w14:paraId="182AD390"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8</w:t>
            </w:r>
          </w:p>
        </w:tc>
        <w:tc>
          <w:tcPr>
            <w:tcW w:w="526" w:type="pct"/>
            <w:shd w:val="clear" w:color="auto" w:fill="auto"/>
            <w:noWrap/>
            <w:vAlign w:val="bottom"/>
            <w:hideMark/>
          </w:tcPr>
          <w:p w14:paraId="3E02F89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133 %</w:t>
            </w:r>
          </w:p>
        </w:tc>
      </w:tr>
      <w:tr w:rsidR="00241843" w:rsidRPr="00C20CC9" w14:paraId="0034FDD9" w14:textId="77777777" w:rsidTr="00FD042E">
        <w:trPr>
          <w:trHeight w:hRule="exact" w:val="397"/>
          <w:jc w:val="center"/>
        </w:trPr>
        <w:tc>
          <w:tcPr>
            <w:tcW w:w="2021" w:type="pct"/>
            <w:shd w:val="clear" w:color="auto" w:fill="auto"/>
            <w:noWrap/>
            <w:vAlign w:val="bottom"/>
            <w:hideMark/>
          </w:tcPr>
          <w:p w14:paraId="392B5B27"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Recomanacions</w:t>
            </w:r>
          </w:p>
        </w:tc>
        <w:tc>
          <w:tcPr>
            <w:tcW w:w="592" w:type="pct"/>
            <w:shd w:val="clear" w:color="auto" w:fill="auto"/>
            <w:noWrap/>
            <w:vAlign w:val="bottom"/>
            <w:hideMark/>
          </w:tcPr>
          <w:p w14:paraId="4F54C01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8</w:t>
            </w:r>
          </w:p>
        </w:tc>
        <w:tc>
          <w:tcPr>
            <w:tcW w:w="482" w:type="pct"/>
            <w:shd w:val="clear" w:color="auto" w:fill="auto"/>
            <w:noWrap/>
            <w:vAlign w:val="bottom"/>
            <w:hideMark/>
          </w:tcPr>
          <w:p w14:paraId="015ABCF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5 %</w:t>
            </w:r>
          </w:p>
        </w:tc>
        <w:tc>
          <w:tcPr>
            <w:tcW w:w="592" w:type="pct"/>
            <w:shd w:val="clear" w:color="auto" w:fill="auto"/>
            <w:noWrap/>
            <w:vAlign w:val="bottom"/>
            <w:hideMark/>
          </w:tcPr>
          <w:p w14:paraId="110F9AC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23</w:t>
            </w:r>
          </w:p>
        </w:tc>
        <w:tc>
          <w:tcPr>
            <w:tcW w:w="482" w:type="pct"/>
            <w:shd w:val="clear" w:color="auto" w:fill="auto"/>
            <w:noWrap/>
            <w:vAlign w:val="bottom"/>
            <w:hideMark/>
          </w:tcPr>
          <w:p w14:paraId="1EB0CE36"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10 %</w:t>
            </w:r>
          </w:p>
        </w:tc>
        <w:tc>
          <w:tcPr>
            <w:tcW w:w="306" w:type="pct"/>
            <w:shd w:val="clear" w:color="auto" w:fill="auto"/>
            <w:noWrap/>
            <w:vAlign w:val="bottom"/>
            <w:hideMark/>
          </w:tcPr>
          <w:p w14:paraId="7FE3A267"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15</w:t>
            </w:r>
          </w:p>
        </w:tc>
        <w:tc>
          <w:tcPr>
            <w:tcW w:w="526" w:type="pct"/>
            <w:shd w:val="clear" w:color="auto" w:fill="auto"/>
            <w:noWrap/>
            <w:vAlign w:val="bottom"/>
            <w:hideMark/>
          </w:tcPr>
          <w:p w14:paraId="5ADA3520"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188 %</w:t>
            </w:r>
          </w:p>
        </w:tc>
      </w:tr>
      <w:tr w:rsidR="00241843" w:rsidRPr="00C20CC9" w14:paraId="6C844318" w14:textId="77777777" w:rsidTr="00FD042E">
        <w:trPr>
          <w:trHeight w:hRule="exact" w:val="397"/>
          <w:jc w:val="center"/>
        </w:trPr>
        <w:tc>
          <w:tcPr>
            <w:tcW w:w="2021" w:type="pct"/>
            <w:shd w:val="clear" w:color="auto" w:fill="auto"/>
            <w:noWrap/>
            <w:vAlign w:val="bottom"/>
            <w:hideMark/>
          </w:tcPr>
          <w:p w14:paraId="0BFB0C8E"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Trasllat DAJ, sancionador</w:t>
            </w:r>
          </w:p>
        </w:tc>
        <w:tc>
          <w:tcPr>
            <w:tcW w:w="592" w:type="pct"/>
            <w:shd w:val="clear" w:color="auto" w:fill="auto"/>
            <w:noWrap/>
            <w:vAlign w:val="bottom"/>
            <w:hideMark/>
          </w:tcPr>
          <w:p w14:paraId="391D693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38598191"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592" w:type="pct"/>
            <w:shd w:val="clear" w:color="auto" w:fill="auto"/>
            <w:noWrap/>
            <w:vAlign w:val="bottom"/>
            <w:hideMark/>
          </w:tcPr>
          <w:p w14:paraId="5CCC5D2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271DC9C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306" w:type="pct"/>
            <w:shd w:val="clear" w:color="auto" w:fill="auto"/>
            <w:noWrap/>
            <w:vAlign w:val="bottom"/>
            <w:hideMark/>
          </w:tcPr>
          <w:p w14:paraId="3CD39F41"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526" w:type="pct"/>
            <w:shd w:val="clear" w:color="auto" w:fill="auto"/>
            <w:noWrap/>
            <w:vAlign w:val="bottom"/>
            <w:hideMark/>
          </w:tcPr>
          <w:p w14:paraId="1D915C07"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r>
      <w:tr w:rsidR="00241843" w:rsidRPr="00C20CC9" w14:paraId="60F9A59B" w14:textId="77777777" w:rsidTr="00FD042E">
        <w:trPr>
          <w:trHeight w:hRule="exact" w:val="397"/>
          <w:jc w:val="center"/>
        </w:trPr>
        <w:tc>
          <w:tcPr>
            <w:tcW w:w="2021" w:type="pct"/>
            <w:shd w:val="clear" w:color="auto" w:fill="auto"/>
            <w:noWrap/>
            <w:vAlign w:val="bottom"/>
            <w:hideMark/>
          </w:tcPr>
          <w:p w14:paraId="290EE5A8"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Trasllat òrgan administratiu</w:t>
            </w:r>
          </w:p>
        </w:tc>
        <w:tc>
          <w:tcPr>
            <w:tcW w:w="592" w:type="pct"/>
            <w:shd w:val="clear" w:color="auto" w:fill="auto"/>
            <w:noWrap/>
            <w:vAlign w:val="bottom"/>
            <w:hideMark/>
          </w:tcPr>
          <w:p w14:paraId="3B8D3446"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331B3DE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592" w:type="pct"/>
            <w:shd w:val="clear" w:color="auto" w:fill="auto"/>
            <w:noWrap/>
            <w:vAlign w:val="bottom"/>
            <w:hideMark/>
          </w:tcPr>
          <w:p w14:paraId="37223336"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482" w:type="pct"/>
            <w:shd w:val="clear" w:color="auto" w:fill="auto"/>
            <w:noWrap/>
            <w:vAlign w:val="bottom"/>
            <w:hideMark/>
          </w:tcPr>
          <w:p w14:paraId="36138139"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0 %</w:t>
            </w:r>
          </w:p>
        </w:tc>
        <w:tc>
          <w:tcPr>
            <w:tcW w:w="306" w:type="pct"/>
            <w:shd w:val="clear" w:color="auto" w:fill="auto"/>
            <w:noWrap/>
            <w:vAlign w:val="bottom"/>
            <w:hideMark/>
          </w:tcPr>
          <w:p w14:paraId="2551430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0</w:t>
            </w:r>
          </w:p>
        </w:tc>
        <w:tc>
          <w:tcPr>
            <w:tcW w:w="526" w:type="pct"/>
            <w:shd w:val="clear" w:color="auto" w:fill="auto"/>
            <w:noWrap/>
            <w:vAlign w:val="bottom"/>
            <w:hideMark/>
          </w:tcPr>
          <w:p w14:paraId="3985E6F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 </w:t>
            </w:r>
          </w:p>
        </w:tc>
      </w:tr>
      <w:tr w:rsidR="00241843" w:rsidRPr="00C20CC9" w14:paraId="5B520561" w14:textId="77777777" w:rsidTr="00FD042E">
        <w:trPr>
          <w:trHeight w:hRule="exact" w:val="397"/>
          <w:jc w:val="center"/>
        </w:trPr>
        <w:tc>
          <w:tcPr>
            <w:tcW w:w="2021" w:type="pct"/>
            <w:shd w:val="clear" w:color="auto" w:fill="auto"/>
            <w:noWrap/>
            <w:vAlign w:val="bottom"/>
            <w:hideMark/>
          </w:tcPr>
          <w:p w14:paraId="64532763"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Trasllat òrgan judicial</w:t>
            </w:r>
          </w:p>
        </w:tc>
        <w:tc>
          <w:tcPr>
            <w:tcW w:w="592" w:type="pct"/>
            <w:shd w:val="clear" w:color="auto" w:fill="auto"/>
            <w:noWrap/>
            <w:vAlign w:val="bottom"/>
            <w:hideMark/>
          </w:tcPr>
          <w:p w14:paraId="651AF95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17</w:t>
            </w:r>
          </w:p>
        </w:tc>
        <w:tc>
          <w:tcPr>
            <w:tcW w:w="482" w:type="pct"/>
            <w:shd w:val="clear" w:color="auto" w:fill="auto"/>
            <w:noWrap/>
            <w:vAlign w:val="bottom"/>
            <w:hideMark/>
          </w:tcPr>
          <w:p w14:paraId="56DDADB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10 %</w:t>
            </w:r>
          </w:p>
        </w:tc>
        <w:tc>
          <w:tcPr>
            <w:tcW w:w="592" w:type="pct"/>
            <w:shd w:val="clear" w:color="auto" w:fill="auto"/>
            <w:noWrap/>
            <w:vAlign w:val="bottom"/>
            <w:hideMark/>
          </w:tcPr>
          <w:p w14:paraId="115F3202"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482" w:type="pct"/>
            <w:shd w:val="clear" w:color="auto" w:fill="auto"/>
            <w:noWrap/>
            <w:vAlign w:val="bottom"/>
            <w:hideMark/>
          </w:tcPr>
          <w:p w14:paraId="0C0E445B"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1 %</w:t>
            </w:r>
          </w:p>
        </w:tc>
        <w:tc>
          <w:tcPr>
            <w:tcW w:w="306" w:type="pct"/>
            <w:shd w:val="clear" w:color="auto" w:fill="auto"/>
            <w:noWrap/>
            <w:vAlign w:val="bottom"/>
            <w:hideMark/>
          </w:tcPr>
          <w:p w14:paraId="1A61116E"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-15</w:t>
            </w:r>
          </w:p>
        </w:tc>
        <w:tc>
          <w:tcPr>
            <w:tcW w:w="526" w:type="pct"/>
            <w:shd w:val="clear" w:color="auto" w:fill="auto"/>
            <w:noWrap/>
            <w:vAlign w:val="bottom"/>
            <w:hideMark/>
          </w:tcPr>
          <w:p w14:paraId="18E66F8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-88 %</w:t>
            </w:r>
          </w:p>
        </w:tc>
      </w:tr>
      <w:tr w:rsidR="00241843" w:rsidRPr="00C20CC9" w14:paraId="48E95164" w14:textId="77777777" w:rsidTr="00FD042E">
        <w:trPr>
          <w:trHeight w:hRule="exact" w:val="397"/>
          <w:jc w:val="center"/>
        </w:trPr>
        <w:tc>
          <w:tcPr>
            <w:tcW w:w="2021" w:type="pct"/>
            <w:shd w:val="clear" w:color="auto" w:fill="auto"/>
            <w:noWrap/>
            <w:vAlign w:val="bottom"/>
            <w:hideMark/>
          </w:tcPr>
          <w:p w14:paraId="74A54AED" w14:textId="77777777" w:rsidR="00241843" w:rsidRPr="00C20CC9" w:rsidRDefault="00241843" w:rsidP="0013453B">
            <w:pPr>
              <w:spacing w:after="240" w:line="276" w:lineRule="auto"/>
              <w:ind w:firstLineChars="100" w:firstLine="200"/>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Trasllat Tribunal de Comptes</w:t>
            </w:r>
          </w:p>
        </w:tc>
        <w:tc>
          <w:tcPr>
            <w:tcW w:w="592" w:type="pct"/>
            <w:shd w:val="clear" w:color="auto" w:fill="auto"/>
            <w:noWrap/>
            <w:vAlign w:val="bottom"/>
            <w:hideMark/>
          </w:tcPr>
          <w:p w14:paraId="04386D7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482" w:type="pct"/>
            <w:shd w:val="clear" w:color="auto" w:fill="auto"/>
            <w:noWrap/>
            <w:vAlign w:val="bottom"/>
            <w:hideMark/>
          </w:tcPr>
          <w:p w14:paraId="03CD5D4F"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1 %</w:t>
            </w:r>
          </w:p>
        </w:tc>
        <w:tc>
          <w:tcPr>
            <w:tcW w:w="592" w:type="pct"/>
            <w:shd w:val="clear" w:color="auto" w:fill="auto"/>
            <w:noWrap/>
            <w:vAlign w:val="bottom"/>
            <w:hideMark/>
          </w:tcPr>
          <w:p w14:paraId="78814DB4"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4</w:t>
            </w:r>
          </w:p>
        </w:tc>
        <w:tc>
          <w:tcPr>
            <w:tcW w:w="482" w:type="pct"/>
            <w:shd w:val="clear" w:color="auto" w:fill="auto"/>
            <w:noWrap/>
            <w:vAlign w:val="bottom"/>
            <w:hideMark/>
          </w:tcPr>
          <w:p w14:paraId="138EE077"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2 %</w:t>
            </w:r>
          </w:p>
        </w:tc>
        <w:tc>
          <w:tcPr>
            <w:tcW w:w="306" w:type="pct"/>
            <w:shd w:val="clear" w:color="auto" w:fill="auto"/>
            <w:noWrap/>
            <w:vAlign w:val="bottom"/>
            <w:hideMark/>
          </w:tcPr>
          <w:p w14:paraId="6B45E243"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2</w:t>
            </w:r>
          </w:p>
        </w:tc>
        <w:tc>
          <w:tcPr>
            <w:tcW w:w="526" w:type="pct"/>
            <w:shd w:val="clear" w:color="auto" w:fill="auto"/>
            <w:noWrap/>
            <w:vAlign w:val="bottom"/>
            <w:hideMark/>
          </w:tcPr>
          <w:p w14:paraId="7306048C" w14:textId="77777777" w:rsidR="00241843" w:rsidRPr="00C20CC9" w:rsidRDefault="00241843" w:rsidP="0013453B">
            <w:pPr>
              <w:spacing w:after="240" w:line="276" w:lineRule="auto"/>
              <w:jc w:val="center"/>
              <w:rPr>
                <w:rFonts w:ascii="Arial" w:eastAsia="Times New Roman" w:hAnsi="Arial" w:cs="Arial"/>
                <w:color w:val="000000"/>
                <w:sz w:val="20"/>
                <w:szCs w:val="20"/>
                <w:lang w:val="ca-ES-valencia"/>
              </w:rPr>
            </w:pPr>
            <w:r w:rsidRPr="00C20CC9">
              <w:rPr>
                <w:rFonts w:ascii="Arial" w:hAnsi="Arial" w:cs="Arial"/>
                <w:color w:val="000000"/>
                <w:sz w:val="20"/>
                <w:szCs w:val="20"/>
                <w:lang w:val="ca-ES-valencia"/>
              </w:rPr>
              <w:t>100 %</w:t>
            </w:r>
          </w:p>
        </w:tc>
      </w:tr>
      <w:tr w:rsidR="00241843" w:rsidRPr="00C20CC9" w14:paraId="667B5278" w14:textId="77777777" w:rsidTr="00FD042E">
        <w:trPr>
          <w:trHeight w:hRule="exact" w:val="397"/>
          <w:jc w:val="center"/>
        </w:trPr>
        <w:tc>
          <w:tcPr>
            <w:tcW w:w="2021" w:type="pct"/>
            <w:shd w:val="clear" w:color="000000" w:fill="DDE0E3"/>
            <w:noWrap/>
            <w:vAlign w:val="bottom"/>
            <w:hideMark/>
          </w:tcPr>
          <w:p w14:paraId="39E43DC6" w14:textId="77777777" w:rsidR="00241843" w:rsidRPr="00C20CC9" w:rsidRDefault="00241843" w:rsidP="0013453B">
            <w:pPr>
              <w:spacing w:after="240" w:line="276" w:lineRule="auto"/>
              <w:jc w:val="right"/>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Subtotal</w:t>
            </w:r>
          </w:p>
        </w:tc>
        <w:tc>
          <w:tcPr>
            <w:tcW w:w="592" w:type="pct"/>
            <w:shd w:val="clear" w:color="000000" w:fill="DDE0E3"/>
            <w:noWrap/>
            <w:vAlign w:val="bottom"/>
            <w:hideMark/>
          </w:tcPr>
          <w:p w14:paraId="0422A39C"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33</w:t>
            </w:r>
          </w:p>
        </w:tc>
        <w:tc>
          <w:tcPr>
            <w:tcW w:w="482" w:type="pct"/>
            <w:shd w:val="clear" w:color="000000" w:fill="DDE0E3"/>
            <w:noWrap/>
            <w:vAlign w:val="bottom"/>
            <w:hideMark/>
          </w:tcPr>
          <w:p w14:paraId="3FEB4082"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20 %</w:t>
            </w:r>
          </w:p>
        </w:tc>
        <w:tc>
          <w:tcPr>
            <w:tcW w:w="592" w:type="pct"/>
            <w:shd w:val="clear" w:color="000000" w:fill="DDE0E3"/>
            <w:noWrap/>
            <w:vAlign w:val="bottom"/>
            <w:hideMark/>
          </w:tcPr>
          <w:p w14:paraId="3F1694D7"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45</w:t>
            </w:r>
          </w:p>
        </w:tc>
        <w:tc>
          <w:tcPr>
            <w:tcW w:w="482" w:type="pct"/>
            <w:shd w:val="clear" w:color="000000" w:fill="DDE0E3"/>
            <w:noWrap/>
            <w:vAlign w:val="bottom"/>
            <w:hideMark/>
          </w:tcPr>
          <w:p w14:paraId="6058DF3C"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20 %</w:t>
            </w:r>
          </w:p>
        </w:tc>
        <w:tc>
          <w:tcPr>
            <w:tcW w:w="306" w:type="pct"/>
            <w:shd w:val="clear" w:color="000000" w:fill="DDE0E3"/>
            <w:noWrap/>
            <w:vAlign w:val="bottom"/>
            <w:hideMark/>
          </w:tcPr>
          <w:p w14:paraId="4C78E68D"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12</w:t>
            </w:r>
          </w:p>
        </w:tc>
        <w:tc>
          <w:tcPr>
            <w:tcW w:w="526" w:type="pct"/>
            <w:shd w:val="clear" w:color="000000" w:fill="DDE0E3"/>
            <w:noWrap/>
            <w:vAlign w:val="bottom"/>
            <w:hideMark/>
          </w:tcPr>
          <w:p w14:paraId="55317C53"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36 %</w:t>
            </w:r>
          </w:p>
        </w:tc>
      </w:tr>
      <w:tr w:rsidR="00241843" w:rsidRPr="00C20CC9" w14:paraId="206FB86A" w14:textId="77777777" w:rsidTr="00FD042E">
        <w:trPr>
          <w:trHeight w:hRule="exact" w:val="397"/>
          <w:jc w:val="center"/>
        </w:trPr>
        <w:tc>
          <w:tcPr>
            <w:tcW w:w="2021" w:type="pct"/>
            <w:shd w:val="clear" w:color="auto" w:fill="BFBFBF" w:themeFill="background1" w:themeFillShade="BF"/>
            <w:noWrap/>
            <w:vAlign w:val="bottom"/>
            <w:hideMark/>
          </w:tcPr>
          <w:p w14:paraId="2417A907" w14:textId="77777777" w:rsidR="00241843" w:rsidRPr="00C20CC9" w:rsidRDefault="00241843" w:rsidP="0013453B">
            <w:pPr>
              <w:spacing w:after="240" w:line="276" w:lineRule="auto"/>
              <w:jc w:val="right"/>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TOTAL…</w:t>
            </w:r>
          </w:p>
        </w:tc>
        <w:tc>
          <w:tcPr>
            <w:tcW w:w="592" w:type="pct"/>
            <w:shd w:val="clear" w:color="auto" w:fill="BFBFBF" w:themeFill="background1" w:themeFillShade="BF"/>
            <w:noWrap/>
            <w:vAlign w:val="bottom"/>
            <w:hideMark/>
          </w:tcPr>
          <w:p w14:paraId="3ABC2671"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168</w:t>
            </w:r>
          </w:p>
        </w:tc>
        <w:tc>
          <w:tcPr>
            <w:tcW w:w="482" w:type="pct"/>
            <w:shd w:val="clear" w:color="auto" w:fill="BFBFBF" w:themeFill="background1" w:themeFillShade="BF"/>
            <w:noWrap/>
            <w:vAlign w:val="bottom"/>
            <w:hideMark/>
          </w:tcPr>
          <w:p w14:paraId="5F1BA008"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100 %</w:t>
            </w:r>
          </w:p>
        </w:tc>
        <w:tc>
          <w:tcPr>
            <w:tcW w:w="592" w:type="pct"/>
            <w:shd w:val="clear" w:color="auto" w:fill="BFBFBF" w:themeFill="background1" w:themeFillShade="BF"/>
            <w:noWrap/>
            <w:vAlign w:val="bottom"/>
            <w:hideMark/>
          </w:tcPr>
          <w:p w14:paraId="41D72AB9"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228</w:t>
            </w:r>
          </w:p>
        </w:tc>
        <w:tc>
          <w:tcPr>
            <w:tcW w:w="482" w:type="pct"/>
            <w:shd w:val="clear" w:color="auto" w:fill="BFBFBF" w:themeFill="background1" w:themeFillShade="BF"/>
            <w:noWrap/>
            <w:vAlign w:val="bottom"/>
            <w:hideMark/>
          </w:tcPr>
          <w:p w14:paraId="768ED08C"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100 %</w:t>
            </w:r>
          </w:p>
        </w:tc>
        <w:tc>
          <w:tcPr>
            <w:tcW w:w="306" w:type="pct"/>
            <w:shd w:val="clear" w:color="auto" w:fill="BFBFBF" w:themeFill="background1" w:themeFillShade="BF"/>
            <w:noWrap/>
            <w:vAlign w:val="bottom"/>
            <w:hideMark/>
          </w:tcPr>
          <w:p w14:paraId="5FE386CA"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60</w:t>
            </w:r>
          </w:p>
        </w:tc>
        <w:tc>
          <w:tcPr>
            <w:tcW w:w="526" w:type="pct"/>
            <w:shd w:val="clear" w:color="auto" w:fill="BFBFBF" w:themeFill="background1" w:themeFillShade="BF"/>
            <w:noWrap/>
            <w:vAlign w:val="bottom"/>
            <w:hideMark/>
          </w:tcPr>
          <w:p w14:paraId="36B6DE02" w14:textId="77777777" w:rsidR="00241843" w:rsidRPr="00C20CC9" w:rsidRDefault="00241843" w:rsidP="0013453B">
            <w:pPr>
              <w:spacing w:after="240" w:line="276" w:lineRule="auto"/>
              <w:jc w:val="center"/>
              <w:rPr>
                <w:rFonts w:ascii="Arial" w:eastAsia="Times New Roman" w:hAnsi="Arial" w:cs="Arial"/>
                <w:b/>
                <w:bCs/>
                <w:color w:val="000000"/>
                <w:sz w:val="20"/>
                <w:szCs w:val="20"/>
                <w:lang w:val="ca-ES-valencia"/>
              </w:rPr>
            </w:pPr>
            <w:r w:rsidRPr="00C20CC9">
              <w:rPr>
                <w:rFonts w:ascii="Arial" w:hAnsi="Arial" w:cs="Arial"/>
                <w:b/>
                <w:color w:val="000000"/>
                <w:sz w:val="20"/>
                <w:szCs w:val="20"/>
                <w:lang w:val="ca-ES-valencia"/>
              </w:rPr>
              <w:t>36 %</w:t>
            </w:r>
          </w:p>
        </w:tc>
      </w:tr>
    </w:tbl>
    <w:p w14:paraId="79026B22" w14:textId="77777777" w:rsidR="00241843" w:rsidRPr="00DA3DC3" w:rsidRDefault="00241843" w:rsidP="0013453B">
      <w:pPr>
        <w:spacing w:after="240" w:line="276" w:lineRule="auto"/>
        <w:ind w:left="-284" w:right="-285"/>
        <w:rPr>
          <w:rFonts w:ascii="Arial" w:hAnsi="Arial"/>
          <w:b/>
          <w:sz w:val="21"/>
          <w:szCs w:val="21"/>
          <w:lang w:val="ca-ES-valencia"/>
        </w:rPr>
      </w:pPr>
    </w:p>
    <w:p w14:paraId="4C7741F6" w14:textId="77777777" w:rsidR="0013453B" w:rsidRPr="00DA3DC3" w:rsidRDefault="00241843" w:rsidP="0013453B">
      <w:pPr>
        <w:spacing w:after="240" w:line="276" w:lineRule="auto"/>
        <w:jc w:val="both"/>
        <w:rPr>
          <w:rFonts w:ascii="Arial" w:hAnsi="Arial"/>
          <w:bCs/>
          <w:sz w:val="21"/>
          <w:szCs w:val="21"/>
          <w:lang w:val="ca-ES-valencia"/>
        </w:rPr>
      </w:pPr>
      <w:r w:rsidRPr="00DA3DC3">
        <w:rPr>
          <w:rFonts w:ascii="Arial" w:hAnsi="Arial"/>
          <w:sz w:val="21"/>
          <w:lang w:val="ca-ES-valencia"/>
        </w:rPr>
        <w:t>De la taula prèvia, es pot observar que la fase d’anàlisi s’ha finalitzat per a 183 expedients, davant dels 135 de l’any 2019, xifra que suposa un increment quantitatiu de 48 expedients més, que representa un 36 % de millora. Són especialment destacables els expedients que, finalitzada la fase d’anàlisi, han iniciat la fase d’investigació, 60 expedients, davant dels 21 de l’any 2019, xifra que implica un increment quantitatiu de 39 expedients, que representa el 186 % més d’investigacions iniciades.</w:t>
      </w:r>
    </w:p>
    <w:p w14:paraId="19C152C0" w14:textId="162A4E71" w:rsidR="00241843" w:rsidRPr="00DA3DC3" w:rsidRDefault="00241843" w:rsidP="0013453B">
      <w:pPr>
        <w:spacing w:after="240" w:line="276" w:lineRule="auto"/>
        <w:jc w:val="both"/>
        <w:rPr>
          <w:rFonts w:ascii="Arial" w:hAnsi="Arial"/>
          <w:bCs/>
          <w:sz w:val="21"/>
          <w:szCs w:val="21"/>
          <w:lang w:val="ca-ES-valencia"/>
        </w:rPr>
      </w:pPr>
      <w:r w:rsidRPr="00DA3DC3">
        <w:rPr>
          <w:rFonts w:ascii="Arial" w:hAnsi="Arial"/>
          <w:sz w:val="21"/>
          <w:lang w:val="ca-ES-valencia"/>
        </w:rPr>
        <w:t xml:space="preserve">Pel que fa als expedients en fase d’investigació, s’han resolt 37 expedients en 2020, davant dels 14 del 2019, i s’han dictat 29 resolucions finals d’investigació (hi havia investigacions </w:t>
      </w:r>
      <w:r w:rsidRPr="00DA3DC3">
        <w:rPr>
          <w:rFonts w:ascii="Arial" w:hAnsi="Arial"/>
          <w:sz w:val="21"/>
          <w:lang w:val="ca-ES-valencia"/>
        </w:rPr>
        <w:lastRenderedPageBreak/>
        <w:t xml:space="preserve">amb expedients acumulats), davant de les 14 resolucions finals d’investigació que es van dictar en 2019, xifra que suposa un increment del 107,14 %. </w:t>
      </w:r>
    </w:p>
    <w:p w14:paraId="3C63E18B" w14:textId="0FFBF041" w:rsidR="00241843" w:rsidRPr="00DA3DC3" w:rsidRDefault="00241843" w:rsidP="0013453B">
      <w:pPr>
        <w:spacing w:after="240" w:line="276" w:lineRule="auto"/>
        <w:jc w:val="both"/>
        <w:rPr>
          <w:rFonts w:ascii="Arial" w:hAnsi="Arial"/>
          <w:bCs/>
          <w:sz w:val="21"/>
          <w:szCs w:val="21"/>
          <w:lang w:val="ca-ES-valencia"/>
        </w:rPr>
      </w:pPr>
      <w:r w:rsidRPr="00DA3DC3">
        <w:rPr>
          <w:rFonts w:ascii="Arial" w:hAnsi="Arial"/>
          <w:sz w:val="21"/>
          <w:lang w:val="ca-ES-valencia"/>
        </w:rPr>
        <w:t>Finalment, durant el 2020 s’ha donat trasllat de 2 expedients a òrgans judicials, i 4 s’han remés al Tribunal de Comptes.</w:t>
      </w:r>
    </w:p>
    <w:p w14:paraId="0819DA42" w14:textId="358B7F29" w:rsidR="00530DDB" w:rsidRPr="00DA3DC3" w:rsidRDefault="006331C9" w:rsidP="00530DDB">
      <w:pPr>
        <w:keepNext/>
        <w:spacing w:after="240" w:line="276" w:lineRule="auto"/>
        <w:jc w:val="both"/>
        <w:rPr>
          <w:lang w:val="ca-ES-valencia"/>
        </w:rPr>
      </w:pPr>
      <w:r w:rsidRPr="00DA3DC3">
        <w:rPr>
          <w:noProof/>
          <w:lang w:val="ca-ES-valencia"/>
        </w:rPr>
        <w:drawing>
          <wp:inline distT="0" distB="0" distL="0" distR="0" wp14:anchorId="439A2195" wp14:editId="2D41DF90">
            <wp:extent cx="5400040" cy="2932793"/>
            <wp:effectExtent l="0" t="0" r="10160" b="1270"/>
            <wp:docPr id="20" name="Gráfico 20">
              <a:extLst xmlns:a="http://schemas.openxmlformats.org/drawingml/2006/main">
                <a:ext uri="{FF2B5EF4-FFF2-40B4-BE49-F238E27FC236}">
                  <a16:creationId xmlns:a16="http://schemas.microsoft.com/office/drawing/2014/main" id="{EBF29D2D-91E1-46A2-B259-305D62C66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D05E39" w14:textId="0FAEFE26" w:rsidR="00241843" w:rsidRPr="00DA3DC3" w:rsidRDefault="00530DDB" w:rsidP="00530DDB">
      <w:pPr>
        <w:pStyle w:val="Descripcin"/>
        <w:jc w:val="center"/>
        <w:rPr>
          <w:rFonts w:ascii="Arial" w:hAnsi="Arial" w:cs="Arial"/>
          <w:smallCaps w:val="0"/>
          <w:sz w:val="16"/>
          <w:szCs w:val="21"/>
          <w:lang w:val="ca-ES-valencia"/>
        </w:rPr>
      </w:pPr>
      <w:bookmarkStart w:id="73" w:name="_Toc67649108"/>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10</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Resum d’expedients</w:t>
      </w:r>
      <w:r w:rsidR="006331C9" w:rsidRPr="00DA3DC3">
        <w:rPr>
          <w:rFonts w:ascii="Arial" w:hAnsi="Arial" w:cs="Arial"/>
          <w:smallCaps w:val="0"/>
          <w:sz w:val="16"/>
          <w:lang w:val="ca-ES-valencia"/>
        </w:rPr>
        <w:t xml:space="preserve"> en fase d’anàlisi</w:t>
      </w:r>
      <w:r w:rsidRPr="00DA3DC3">
        <w:rPr>
          <w:rFonts w:ascii="Arial" w:hAnsi="Arial" w:cs="Arial"/>
          <w:smallCaps w:val="0"/>
          <w:sz w:val="16"/>
          <w:lang w:val="ca-ES-valencia"/>
        </w:rPr>
        <w:t xml:space="preserve"> tramitats en 2020 i 2019</w:t>
      </w:r>
      <w:bookmarkEnd w:id="73"/>
    </w:p>
    <w:p w14:paraId="07BEEE89" w14:textId="77777777" w:rsidR="00241843" w:rsidRPr="00DA3DC3" w:rsidRDefault="00241843" w:rsidP="0013453B">
      <w:pPr>
        <w:spacing w:after="240" w:line="276" w:lineRule="auto"/>
        <w:jc w:val="both"/>
        <w:rPr>
          <w:rFonts w:ascii="Arial" w:hAnsi="Arial"/>
          <w:sz w:val="21"/>
          <w:szCs w:val="21"/>
          <w:lang w:val="ca-ES-valencia"/>
        </w:rPr>
      </w:pPr>
    </w:p>
    <w:p w14:paraId="5FCE7476" w14:textId="05B5C40D" w:rsidR="00530DDB" w:rsidRPr="00DA3DC3" w:rsidRDefault="00757EEB" w:rsidP="00530DDB">
      <w:pPr>
        <w:keepNext/>
        <w:spacing w:after="240" w:line="276" w:lineRule="auto"/>
        <w:jc w:val="both"/>
        <w:rPr>
          <w:lang w:val="ca-ES-valencia"/>
        </w:rPr>
      </w:pPr>
      <w:r w:rsidRPr="00DA3DC3">
        <w:rPr>
          <w:noProof/>
          <w:lang w:val="ca-ES-valencia"/>
        </w:rPr>
        <w:drawing>
          <wp:inline distT="0" distB="0" distL="0" distR="0" wp14:anchorId="292EDFBF" wp14:editId="31075275">
            <wp:extent cx="5400040" cy="3049254"/>
            <wp:effectExtent l="0" t="0" r="10160" b="18415"/>
            <wp:docPr id="21" name="Gráfico 21">
              <a:extLst xmlns:a="http://schemas.openxmlformats.org/drawingml/2006/main">
                <a:ext uri="{FF2B5EF4-FFF2-40B4-BE49-F238E27FC236}">
                  <a16:creationId xmlns:a16="http://schemas.microsoft.com/office/drawing/2014/main" id="{57DC26E4-1113-4623-ADB2-4D1671721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7AA905" w14:textId="09994B25" w:rsidR="00241843" w:rsidRPr="00DA3DC3" w:rsidRDefault="00530DDB" w:rsidP="00530DDB">
      <w:pPr>
        <w:pStyle w:val="Descripcin"/>
        <w:jc w:val="center"/>
        <w:rPr>
          <w:rFonts w:ascii="Arial" w:hAnsi="Arial" w:cs="Arial"/>
          <w:smallCaps w:val="0"/>
          <w:sz w:val="16"/>
          <w:lang w:val="ca-ES-valencia"/>
        </w:rPr>
      </w:pPr>
      <w:bookmarkStart w:id="74" w:name="_Toc67649109"/>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11</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Resolució d'expedients en fase d'investigació</w:t>
      </w:r>
      <w:bookmarkEnd w:id="74"/>
    </w:p>
    <w:p w14:paraId="0F9810EB" w14:textId="057AAE86" w:rsidR="00241843" w:rsidRPr="00DA3DC3" w:rsidRDefault="00241843" w:rsidP="0064434C">
      <w:pPr>
        <w:pStyle w:val="Prrafodelista"/>
        <w:keepNext/>
        <w:numPr>
          <w:ilvl w:val="1"/>
          <w:numId w:val="18"/>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75" w:name="_Toc67649359"/>
      <w:r w:rsidRPr="00DA3DC3">
        <w:rPr>
          <w:rFonts w:ascii="Arial" w:eastAsia="Times New Roman" w:hAnsi="Arial" w:cs="Arial"/>
          <w:b/>
          <w:color w:val="9D2235"/>
          <w:sz w:val="32"/>
          <w:szCs w:val="32"/>
          <w:lang w:val="ca-ES-valencia"/>
        </w:rPr>
        <w:lastRenderedPageBreak/>
        <w:t>Resum de les investigacions finalitzades en 2020</w:t>
      </w:r>
      <w:bookmarkEnd w:id="75"/>
    </w:p>
    <w:p w14:paraId="0DB363E8" w14:textId="416BFD3A"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A continuació, es fa una ressenya breu de l’objecte i la finalitat de les actuacions d’anàlisi i investigació més significatives efectuades durant el 2020.</w:t>
      </w:r>
    </w:p>
    <w:p w14:paraId="19631339" w14:textId="66DE7901"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No s’hi incorporen dades o informacions que faciliten la identificació de persones físiques concretes, ni tampoc s’indica de manera individualitzada el resultat de la investigació per a evitar possibles perjudicis a persones implicades i per a salvaguardar els eventuals procediments administratius i judicials que es puguen iniciar a conseqüència d’aquestes actuacions.</w:t>
      </w:r>
    </w:p>
    <w:p w14:paraId="5D93426C" w14:textId="68E050FC" w:rsidR="00241843" w:rsidRPr="00DA3DC3" w:rsidRDefault="00241843" w:rsidP="0013453B">
      <w:pPr>
        <w:spacing w:after="240" w:line="276" w:lineRule="auto"/>
        <w:jc w:val="both"/>
        <w:rPr>
          <w:rFonts w:ascii="Arial" w:eastAsia="Times New Roman" w:hAnsi="Arial"/>
          <w:color w:val="000080"/>
          <w:sz w:val="21"/>
          <w:szCs w:val="21"/>
          <w:u w:val="single"/>
          <w:lang w:val="ca-ES-valencia"/>
        </w:rPr>
      </w:pPr>
      <w:r w:rsidRPr="00DA3DC3">
        <w:rPr>
          <w:rFonts w:ascii="Arial" w:hAnsi="Arial"/>
          <w:color w:val="000000"/>
          <w:sz w:val="21"/>
          <w:lang w:val="ca-ES-valencia"/>
        </w:rPr>
        <w:t xml:space="preserve">Les actuacions que es detallen a continuació han finalitzat mitjançant l’emissió d’un informe final d’investigació raonat i amb la resolució final corresponent. Tal com s’ha indicat en la presentació d’aquest apartat, s’han publicat en el portal de transparència de l’Agència totes les </w:t>
      </w:r>
      <w:hyperlink r:id="rId58" w:history="1">
        <w:r w:rsidRPr="00DA3DC3">
          <w:rPr>
            <w:rStyle w:val="Hipervnculo"/>
            <w:rFonts w:ascii="Arial" w:hAnsi="Arial"/>
            <w:sz w:val="21"/>
            <w:lang w:val="ca-ES-valencia"/>
          </w:rPr>
          <w:t>resolucions finals d’investigació</w:t>
        </w:r>
      </w:hyperlink>
      <w:r w:rsidRPr="00DA3DC3">
        <w:rPr>
          <w:rFonts w:ascii="Arial" w:hAnsi="Arial"/>
          <w:color w:val="000000"/>
          <w:sz w:val="21"/>
          <w:lang w:val="ca-ES-valencia"/>
        </w:rPr>
        <w:t xml:space="preserve"> dictades des de l’inici del funcionament, corresponents als anys 2018, 2019 i 2020.</w:t>
      </w:r>
    </w:p>
    <w:p w14:paraId="324DA172" w14:textId="7CCDA4FC"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76" w:name="_Toc67649360"/>
      <w:r w:rsidRPr="00DA3DC3">
        <w:rPr>
          <w:rFonts w:ascii="Arial" w:eastAsia="Times New Roman" w:hAnsi="Arial" w:cs="Arial"/>
          <w:b/>
          <w:color w:val="9D2235"/>
          <w:sz w:val="28"/>
          <w:szCs w:val="28"/>
          <w:lang w:val="ca-ES-valencia"/>
        </w:rPr>
        <w:t>Denominació: Ajuntament de Paiporta. Incompliment d’obligacions contractuals</w:t>
      </w:r>
      <w:bookmarkStart w:id="77" w:name="_Hlk63065319"/>
      <w:bookmarkEnd w:id="76"/>
    </w:p>
    <w:p w14:paraId="5394530B" w14:textId="0E9604B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E</w:t>
      </w:r>
      <w:r w:rsidRPr="00DA3DC3">
        <w:rPr>
          <w:rFonts w:ascii="Arial" w:hAnsi="Arial"/>
          <w:b/>
          <w:color w:val="000000"/>
          <w:sz w:val="21"/>
          <w:lang w:val="ca-ES-valencia"/>
        </w:rPr>
        <w:t>xpedient:</w:t>
      </w:r>
      <w:r w:rsidRPr="00DA3DC3">
        <w:rPr>
          <w:rFonts w:ascii="Arial" w:hAnsi="Arial"/>
          <w:color w:val="000000"/>
          <w:sz w:val="21"/>
          <w:lang w:val="ca-ES-valencia"/>
        </w:rPr>
        <w:t xml:space="preserve"> 2020/G01_01/000058</w:t>
      </w:r>
    </w:p>
    <w:p w14:paraId="268554B5" w14:textId="2C3F5CA9"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w:t>
      </w:r>
      <w:bookmarkStart w:id="78" w:name="_Hlk63156052"/>
      <w:r w:rsidRPr="00DA3DC3">
        <w:rPr>
          <w:rFonts w:ascii="Arial" w:hAnsi="Arial"/>
          <w:color w:val="000000"/>
          <w:sz w:val="21"/>
          <w:lang w:val="ca-ES-valencia"/>
        </w:rPr>
        <w:t xml:space="preserve">els fets denunciats es van concretar </w:t>
      </w:r>
      <w:bookmarkEnd w:id="78"/>
      <w:r w:rsidRPr="00DA3DC3">
        <w:rPr>
          <w:rFonts w:ascii="Arial" w:hAnsi="Arial"/>
          <w:color w:val="000000"/>
          <w:sz w:val="21"/>
          <w:lang w:val="ca-ES-valencia"/>
        </w:rPr>
        <w:t>en l’incompliment del clausulat del contracte, la inexistència de la designació d’un responsable del contracte esmentat, subcontractació sense comunicació i falta d’acreditació d’alguns informes de fiscalització.</w:t>
      </w:r>
      <w:bookmarkStart w:id="79" w:name="_Hlk63066379"/>
      <w:bookmarkEnd w:id="79"/>
    </w:p>
    <w:p w14:paraId="3C613ACB" w14:textId="15D28F1F" w:rsidR="00241843" w:rsidRPr="00DA3DC3" w:rsidRDefault="00241843" w:rsidP="0013453B">
      <w:pPr>
        <w:spacing w:after="240" w:line="276" w:lineRule="auto"/>
        <w:jc w:val="both"/>
        <w:rPr>
          <w:rFonts w:ascii="Arial" w:eastAsia="Times New Roman" w:hAnsi="Arial"/>
          <w:color w:val="242424"/>
          <w:sz w:val="21"/>
          <w:szCs w:val="21"/>
          <w:lang w:val="ca-ES-valencia"/>
        </w:rPr>
      </w:pPr>
      <w:r w:rsidRPr="00DA3DC3">
        <w:rPr>
          <w:rFonts w:ascii="Arial" w:hAnsi="Arial"/>
          <w:color w:val="000000"/>
          <w:sz w:val="21"/>
          <w:lang w:val="ca-ES-valencia"/>
        </w:rPr>
        <w:t xml:space="preserve">Després de la instrucció del procediment d’investigació oportú, en el qual es va efectuar el tràmit d’audiència preceptiu a l’administració denunciada, es va evidenciar que l’actuació de l’adjudicatària </w:t>
      </w:r>
      <w:r w:rsidRPr="00DA3DC3">
        <w:rPr>
          <w:rFonts w:ascii="Arial" w:hAnsi="Arial"/>
          <w:color w:val="242424"/>
          <w:sz w:val="21"/>
          <w:lang w:val="ca-ES-valencia"/>
        </w:rPr>
        <w:t>va ser incorrecta des del mateix inici del contracte, si bé aquesta actuació va passar inadvertida a l’Ajuntament per no haver exercit les facultats de control inherents a l’obligació de gestionar els fons públics de manera eficient i la defensa de l’interés general.</w:t>
      </w:r>
    </w:p>
    <w:p w14:paraId="5DB7965A" w14:textId="49C955ED" w:rsidR="00241843" w:rsidRPr="00DA3DC3" w:rsidRDefault="00241843" w:rsidP="0013453B">
      <w:pPr>
        <w:spacing w:after="240" w:line="276" w:lineRule="auto"/>
        <w:jc w:val="both"/>
        <w:rPr>
          <w:rFonts w:ascii="Arial" w:eastAsia="Times New Roman" w:hAnsi="Arial"/>
          <w:i/>
          <w:iCs/>
          <w:color w:val="000000"/>
          <w:sz w:val="21"/>
          <w:szCs w:val="21"/>
          <w:lang w:val="ca-ES-valencia"/>
        </w:rPr>
      </w:pPr>
      <w:r w:rsidRPr="00DA3DC3">
        <w:rPr>
          <w:rFonts w:ascii="Arial" w:hAnsi="Arial"/>
          <w:color w:val="242424"/>
          <w:sz w:val="21"/>
          <w:lang w:val="ca-ES-valencia"/>
        </w:rPr>
        <w:t xml:space="preserve">En aquest sentit, no consta que l’Ajuntament exigira al contractista, en el moment d’inici del contracte, l’alta en la Seguretat Social i els contractes de treball del personal oferit per a l’execució del contracte segons s’especificava en la clàusula 26 del PCAP i que va ser un criteri decisiu per a l’adjudicació (volum de mà d’obra). Tampoc consta que en el moment de la recepció es comprovara el compliment del contracte ni que es feren actuacions tendents a valorar la gravetat d’aquest incompliment segons el que s’estableix en la clàusula 34 a l’efecte d’adoptar les </w:t>
      </w:r>
      <w:r w:rsidRPr="00DA3DC3">
        <w:rPr>
          <w:rFonts w:ascii="Arial" w:hAnsi="Arial"/>
          <w:color w:val="000000"/>
          <w:sz w:val="21"/>
          <w:lang w:val="ca-ES-valencia"/>
        </w:rPr>
        <w:t xml:space="preserve">mesures correctores que resultaren oportunes. De la mateixa manera, tampoc ha quedat acreditat que l’adjudicatària comunicara a l’Ajuntament la intenció de formalitzar subcontractes amb caràcter previ a la formalització en compliment de l’article 210.2 </w:t>
      </w:r>
      <w:r w:rsidRPr="00DA3DC3">
        <w:rPr>
          <w:rFonts w:ascii="Arial" w:hAnsi="Arial"/>
          <w:i/>
          <w:iCs/>
          <w:color w:val="000000"/>
          <w:sz w:val="21"/>
          <w:lang w:val="ca-ES-valencia"/>
        </w:rPr>
        <w:t>b</w:t>
      </w:r>
      <w:r w:rsidRPr="00DA3DC3">
        <w:rPr>
          <w:rFonts w:ascii="Arial" w:hAnsi="Arial"/>
          <w:color w:val="000000"/>
          <w:sz w:val="21"/>
          <w:lang w:val="ca-ES-valencia"/>
        </w:rPr>
        <w:t xml:space="preserve"> de l’LCSP 30/2007, de 30 d’octubre. Malgrat l’incompliment, es va retornar íntegra la garantia. A més, no consta l’existència d’informes de fiscalització corresponents a les fases d’aprovació de la despesa i d’adjudicació, i tampoc respecte de l’acord de devolució de l’aval</w:t>
      </w:r>
      <w:r w:rsidRPr="00DA3DC3">
        <w:rPr>
          <w:rFonts w:ascii="Arial" w:hAnsi="Arial"/>
          <w:i/>
          <w:color w:val="000000"/>
          <w:sz w:val="21"/>
          <w:lang w:val="ca-ES-valencia"/>
        </w:rPr>
        <w:t>.</w:t>
      </w:r>
    </w:p>
    <w:p w14:paraId="670FD56E"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Resultat: </w:t>
      </w:r>
      <w:r w:rsidRPr="00DA3DC3">
        <w:rPr>
          <w:rFonts w:ascii="Arial" w:hAnsi="Arial"/>
          <w:color w:val="000000"/>
          <w:sz w:val="21"/>
          <w:lang w:val="ca-ES-valencia"/>
        </w:rPr>
        <w:t>formulació de recomanacions a l’Ajuntament de Paiporta.</w:t>
      </w:r>
    </w:p>
    <w:p w14:paraId="5BAF8820" w14:textId="4BF251BE"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lastRenderedPageBreak/>
        <w:t>1a. En avant, es designarà una persona o persones o òrgans concrets com a responsables del seguiment dels contractes, amb atenció especial als de més import econòmic o complexitat tècnica.</w:t>
      </w:r>
    </w:p>
    <w:p w14:paraId="1FEE09FA" w14:textId="2A36CE66"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2a. Que s’establisquen els mecanismes necessaris per a assegurar que es pose a la disposició de la Intervenció Municipal tota la documentació necessària per a exercir de manera adequada la seua funció interventora i respectar, al mateix temps, la seua independència en la defensa de la legalitat.</w:t>
      </w:r>
    </w:p>
    <w:p w14:paraId="6BDC7525" w14:textId="77777777" w:rsidR="00A21B91" w:rsidRPr="00DA3DC3" w:rsidRDefault="00241843" w:rsidP="0013453B">
      <w:pPr>
        <w:spacing w:after="240" w:line="276" w:lineRule="auto"/>
        <w:jc w:val="both"/>
        <w:rPr>
          <w:rFonts w:ascii="Arial" w:hAnsi="Arial"/>
          <w:color w:val="000000"/>
          <w:sz w:val="21"/>
          <w:lang w:val="ca-ES-valencia"/>
        </w:rPr>
      </w:pPr>
      <w:r w:rsidRPr="00DA3DC3">
        <w:rPr>
          <w:rFonts w:ascii="Arial" w:hAnsi="Arial"/>
          <w:color w:val="000000"/>
          <w:sz w:val="21"/>
          <w:lang w:val="ca-ES-valencia"/>
        </w:rPr>
        <w:t xml:space="preserve">3a. Que l’Ajuntament adopte les mesures necessàries per a, davant d’un cas similar, valorar la possible incidència econòmica que podria haver tingut un incompliment contractual com el que s’ha exposat amb la finalitat d’exercir, si és el cas, l’acció de l’enriquiment injust, prèvia al reintegrament del que s’hauria pogut abonar indegudament. </w:t>
      </w:r>
    </w:p>
    <w:p w14:paraId="7536FB59" w14:textId="054804DB" w:rsidR="00241843" w:rsidRPr="00DA3DC3" w:rsidRDefault="00241843" w:rsidP="0013453B">
      <w:pPr>
        <w:spacing w:after="240" w:line="276" w:lineRule="auto"/>
        <w:jc w:val="both"/>
        <w:rPr>
          <w:rFonts w:ascii="Arial" w:eastAsia="Times New Roman" w:hAnsi="Arial"/>
          <w:color w:val="000080"/>
          <w:sz w:val="21"/>
          <w:szCs w:val="21"/>
          <w:u w:val="single"/>
          <w:lang w:val="ca-ES-valencia"/>
        </w:rPr>
      </w:pPr>
      <w:r w:rsidRPr="00DA3DC3">
        <w:rPr>
          <w:rFonts w:ascii="Arial" w:hAnsi="Arial"/>
          <w:color w:val="000000"/>
          <w:sz w:val="21"/>
          <w:lang w:val="ca-ES-valencia"/>
        </w:rPr>
        <w:t xml:space="preserve">Es pot consultar </w:t>
      </w:r>
      <w:hyperlink r:id="rId59"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259EC084" w14:textId="5683AA4B" w:rsidR="00241843" w:rsidRPr="00DA3DC3" w:rsidRDefault="00241843" w:rsidP="00663EC8">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color w:val="000000"/>
          <w:sz w:val="21"/>
          <w:lang w:val="ca-ES-valencia"/>
        </w:rPr>
        <w:t>no és procedent fase de seguiment.</w:t>
      </w:r>
    </w:p>
    <w:p w14:paraId="4A480651" w14:textId="67FD424D"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0" w:name="_Toc67649361"/>
      <w:r w:rsidRPr="00DA3DC3">
        <w:rPr>
          <w:rFonts w:ascii="Arial" w:eastAsia="Times New Roman" w:hAnsi="Arial" w:cs="Arial"/>
          <w:b/>
          <w:color w:val="9D2235"/>
          <w:sz w:val="28"/>
          <w:szCs w:val="28"/>
          <w:lang w:val="ca-ES-valencia"/>
        </w:rPr>
        <w:t>Denominació: Ajuntament de Sueca</w:t>
      </w:r>
      <w:r w:rsidR="004D2936" w:rsidRPr="00DA3DC3">
        <w:rPr>
          <w:rFonts w:ascii="Arial" w:eastAsia="Times New Roman" w:hAnsi="Arial" w:cs="Arial"/>
          <w:b/>
          <w:color w:val="9D2235"/>
          <w:sz w:val="28"/>
          <w:szCs w:val="28"/>
          <w:lang w:val="ca-ES-valencia"/>
        </w:rPr>
        <w:t xml:space="preserve">. </w:t>
      </w:r>
      <w:r w:rsidRPr="00DA3DC3">
        <w:rPr>
          <w:rFonts w:ascii="Arial" w:eastAsia="Times New Roman" w:hAnsi="Arial" w:cs="Arial"/>
          <w:b/>
          <w:color w:val="9D2235"/>
          <w:sz w:val="28"/>
          <w:szCs w:val="28"/>
          <w:lang w:val="ca-ES-valencia"/>
        </w:rPr>
        <w:t>Irregularitats en productivitats, altres retribucions de funcionaris i comissió de serveis</w:t>
      </w:r>
      <w:bookmarkEnd w:id="80"/>
    </w:p>
    <w:p w14:paraId="20F5E9EA" w14:textId="70611E2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Expedient:</w:t>
      </w:r>
      <w:r w:rsidRPr="00DA3DC3">
        <w:rPr>
          <w:rFonts w:ascii="Arial" w:hAnsi="Arial"/>
          <w:sz w:val="21"/>
          <w:lang w:val="ca-ES-valencia"/>
        </w:rPr>
        <w:t xml:space="preserve"> 2020/G01_01/000078</w:t>
      </w:r>
    </w:p>
    <w:p w14:paraId="581D868B" w14:textId="58CE753D"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Descripció:</w:t>
      </w:r>
      <w:r w:rsidRPr="00DA3DC3">
        <w:rPr>
          <w:rFonts w:ascii="Arial" w:hAnsi="Arial"/>
          <w:sz w:val="21"/>
          <w:lang w:val="ca-ES-valencia"/>
        </w:rPr>
        <w:t xml:space="preserve"> </w:t>
      </w:r>
      <w:r w:rsidRPr="00DA3DC3">
        <w:rPr>
          <w:rFonts w:ascii="Arial" w:hAnsi="Arial"/>
          <w:color w:val="000000"/>
          <w:sz w:val="21"/>
          <w:lang w:val="ca-ES-valencia"/>
        </w:rPr>
        <w:t xml:space="preserve">Els fets denunciats es van concretar en irregularitats </w:t>
      </w:r>
      <w:r w:rsidRPr="00DA3DC3">
        <w:rPr>
          <w:rFonts w:ascii="Arial" w:hAnsi="Arial"/>
          <w:sz w:val="21"/>
          <w:lang w:val="ca-ES-valencia"/>
        </w:rPr>
        <w:t>relacionades amb el complement de productivitat, a més de l’adscripció d’una funcionària sense procediment previ i dubtes sobre la pròrroga d’una comissió de serveis.</w:t>
      </w:r>
    </w:p>
    <w:p w14:paraId="7FBF76DB" w14:textId="77777777"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Després de les actuacions d’investigació es conclou que:</w:t>
      </w:r>
    </w:p>
    <w:p w14:paraId="79C7F7B0" w14:textId="0374927C"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1. En relació amb les productivitats, queda acreditat que l’aplicació del complement de productivitat als FHCN de l’Ajuntament de Sueca no ha seguit les vies legals i procedimentals que exigeix la normativa sobre retribucions dels funcionaris de l’Administració local.</w:t>
      </w:r>
    </w:p>
    <w:p w14:paraId="59E1FB7A" w14:textId="4E92CF72"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2. S’ha constatat que l’Ajuntament de Sueca ha reconegut, a favor d’una funcionària, drets econòmics corresponents a un grup funcionarial al qual no pertany. En concret, s’han abonat retribucions bàsiques corresponents al grup funcionarial A1, en ocasió de la cobertura d’un lloc de treball d’aquest grup, amb caràcter accidental, quan la funcionària pertany a un grup inferior (C1)</w:t>
      </w:r>
    </w:p>
    <w:p w14:paraId="457B5D6A" w14:textId="712D2B5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3. En relació amb la comissió de serveis, es tracta d’un assumpte que està en seu judicial pendent de sentència del Tribunal Superior de Justícia de la Comunitat Valenciana, per la qual cosa s’arxiva aquesta part de la denúncia.</w:t>
      </w:r>
    </w:p>
    <w:p w14:paraId="28BB90D0"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Resultat:</w:t>
      </w:r>
      <w:r w:rsidRPr="00DA3DC3">
        <w:rPr>
          <w:rFonts w:ascii="Arial" w:hAnsi="Arial"/>
          <w:sz w:val="21"/>
          <w:lang w:val="ca-ES-valencia"/>
        </w:rPr>
        <w:t xml:space="preserve"> formulació de recomanacions a l’Ajuntament de Sueca.</w:t>
      </w:r>
    </w:p>
    <w:p w14:paraId="64FF3E06" w14:textId="6CE3B9A2"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lastRenderedPageBreak/>
        <w:t>1a. Es requereix un pla d’implementació referit a la valoració de llocs de treball i l’RPT corresponent per a regularitzar de manera adequada les retribucions complementàries dels funcionaris de l’Ajuntament de Sueca.</w:t>
      </w:r>
    </w:p>
    <w:p w14:paraId="79D3B2D0" w14:textId="77557BC0"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2a. Es requereix a l’Ajuntament de Sueca l’obertura i el desenvolupament de l’expedient de revisió dels actes administratius en els quals s’haurien reconegut les retribucions bàsiques corresponents al grup funcionarial A1, en ocasió de la cobertura d’un lloc de treball d’aquest grup, amb caràcter accidental, per un funcionari d’un altre grup inferior (C1) i la posterior declaració de nul·litat dels actes corresponents. I, si resulta procedent, després del procediment que estableix l’article 106 de la Llei 39/2015, la regulació corresponent d’havers amb el reintegrament posterior de les quantitats percebudes indegudament.</w:t>
      </w:r>
    </w:p>
    <w:p w14:paraId="451F35A5" w14:textId="37CDF033"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 xml:space="preserve">Es pot consultar </w:t>
      </w:r>
      <w:hyperlink r:id="rId60"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6917CE12" w14:textId="722026F6"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Fase seguiment: </w:t>
      </w:r>
      <w:r w:rsidRPr="00DA3DC3">
        <w:rPr>
          <w:rFonts w:ascii="Arial" w:hAnsi="Arial"/>
          <w:sz w:val="21"/>
          <w:lang w:val="ca-ES-valencia"/>
        </w:rPr>
        <w:t>l’Ajuntament de Sueca ha iniciat els tràmits per a modificar l’RPT i per a revisar l’acte administratiu requerit.</w:t>
      </w:r>
    </w:p>
    <w:p w14:paraId="514980A6" w14:textId="70A2D6D8"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1" w:name="_Toc67649362"/>
      <w:r w:rsidRPr="00DA3DC3">
        <w:rPr>
          <w:rFonts w:ascii="Arial" w:eastAsia="Times New Roman" w:hAnsi="Arial" w:cs="Arial"/>
          <w:b/>
          <w:color w:val="9D2235"/>
          <w:sz w:val="28"/>
          <w:szCs w:val="28"/>
          <w:lang w:val="ca-ES-valencia"/>
        </w:rPr>
        <w:t>Denominació: DIVALTERRA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irregularitats en relació amb el Conveni CICAL signat amb la Federació Valenciana de Municipis i Províncies</w:t>
      </w:r>
      <w:bookmarkEnd w:id="81"/>
    </w:p>
    <w:p w14:paraId="289283DD"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Expedient:</w:t>
      </w:r>
      <w:r w:rsidRPr="00DA3DC3">
        <w:rPr>
          <w:rFonts w:ascii="Arial" w:hAnsi="Arial"/>
          <w:sz w:val="21"/>
          <w:lang w:val="ca-ES-valencia"/>
        </w:rPr>
        <w:t xml:space="preserve"> 2020/G01_01/000203</w:t>
      </w:r>
    </w:p>
    <w:p w14:paraId="0E4687F8"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Descripció: </w:t>
      </w:r>
      <w:r w:rsidRPr="00DA3DC3">
        <w:rPr>
          <w:rFonts w:ascii="Arial" w:hAnsi="Arial"/>
          <w:sz w:val="21"/>
          <w:lang w:val="ca-ES-valencia"/>
        </w:rPr>
        <w:t>els fets denunciats es van concretar en l’ús irregular de fons públics en relació amb la signatura d’un conveni de col·laboració entre DIVALTERRA i la Federació Valenciana de Municipis i Províncies.</w:t>
      </w:r>
    </w:p>
    <w:p w14:paraId="6110B21E"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Aquesta agència va exposar que el conveni de col·laboració subscrit va articular, en realitat, una subvenció de caràcter finalista, atorgada per part de DIVALTERRA a la Federació Valenciana de Municipis i Províncies, i no un contracte (com va tramitar la primera) ni un vertader conveni de col·laboració entre institucions (com va manifestar la segona).</w:t>
      </w:r>
    </w:p>
    <w:p w14:paraId="5D8721C0"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Aquesta conclusió es basava en el fet que el beneficiari últim de la prestació objecte del conveni (l’elaboració d’estudis per a la creació del CICAL) no va ser DIVALTERRA, sinó la mateixa FVMP, per la qual cosa no ens trobem davant d’una contractació pública, en la qual l’entitat contractant és la beneficiària del servei contractat.</w:t>
      </w:r>
    </w:p>
    <w:p w14:paraId="79BF2E1A"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En segon lloc, perquè si bé l’actuació plantejada inicialment sí que respondria a la naturalesa de conveni de col·laboració, l’estudi </w:t>
      </w:r>
      <w:r w:rsidRPr="00DA3DC3">
        <w:rPr>
          <w:rFonts w:ascii="Arial" w:hAnsi="Arial"/>
          <w:i/>
          <w:iCs/>
          <w:sz w:val="21"/>
          <w:lang w:val="ca-ES-valencia"/>
        </w:rPr>
        <w:t>a posteriori</w:t>
      </w:r>
      <w:r w:rsidRPr="00DA3DC3">
        <w:rPr>
          <w:rFonts w:ascii="Arial" w:hAnsi="Arial"/>
          <w:sz w:val="21"/>
          <w:lang w:val="ca-ES-valencia"/>
        </w:rPr>
        <w:t xml:space="preserve"> de la documentació recaptada durant la investigació ha posat de manifest que la col·laboració entre totes dues entitats ha sigut inexistent, i DIVALTERRA s’ha limitat a aportar el finançament de l’actuació (és a dir, “subvencionar-la”) de l’FVMP, que és la que havia desplegat la totalitat de l’activitat material, a través del seu propi personal, i mitjans, tal com es va acreditar a través de la presentació dels comptes justificatius que han pretés justificar l’abonament dels 120.000,00 euros que preveu el conveni. De manera que l’única actuació de DIVALTERRA sobre aquest aspecte va ser verificar i supervisar els comptes justificatius presentats per l’FVMP, perquè ni tan sols va prestar l’assessorament jurídic que preveia el conveni, ja que aquest es va contractar </w:t>
      </w:r>
      <w:r w:rsidRPr="00DA3DC3">
        <w:rPr>
          <w:rFonts w:ascii="Arial" w:hAnsi="Arial"/>
          <w:sz w:val="21"/>
          <w:lang w:val="ca-ES-valencia"/>
        </w:rPr>
        <w:lastRenderedPageBreak/>
        <w:t>de manera externa (la mateixa auditoria contractada per DIVALTERRA —RSM auditors— així ho apuntava).</w:t>
      </w:r>
    </w:p>
    <w:p w14:paraId="7C950C4C"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D’altra banda, es van detectar nombroses infraccions en relació amb els procediments per a verificar i fiscalitzar la realització material efectiva de les tasques certificades per l’FVMP per a la recepció de l’aportació econòmica de DIVALTERRA, així com irregularitats en l’adequació dels conceptes i els imports de les despeses imputades al conveni.</w:t>
      </w:r>
    </w:p>
    <w:p w14:paraId="60770210"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Resultat: </w:t>
      </w:r>
      <w:r w:rsidRPr="00DA3DC3">
        <w:rPr>
          <w:rFonts w:ascii="Arial" w:hAnsi="Arial"/>
          <w:sz w:val="21"/>
          <w:lang w:val="ca-ES-valencia"/>
        </w:rPr>
        <w:t>formulació de recomanacions a DIVALTERRA, consistents en:</w:t>
      </w:r>
    </w:p>
    <w:p w14:paraId="5097166C" w14:textId="59FE7242" w:rsidR="00241843" w:rsidRPr="00DA3DC3" w:rsidRDefault="00241843" w:rsidP="0036300E">
      <w:pPr>
        <w:pStyle w:val="Prrafodelista"/>
        <w:numPr>
          <w:ilvl w:val="0"/>
          <w:numId w:val="19"/>
        </w:numPr>
        <w:spacing w:after="120" w:line="276" w:lineRule="auto"/>
        <w:ind w:left="426" w:hanging="426"/>
        <w:contextualSpacing w:val="0"/>
        <w:jc w:val="both"/>
        <w:rPr>
          <w:rFonts w:ascii="Arial" w:hAnsi="Arial"/>
          <w:sz w:val="21"/>
          <w:szCs w:val="21"/>
          <w:lang w:val="ca-ES-valencia"/>
        </w:rPr>
      </w:pPr>
      <w:r w:rsidRPr="00DA3DC3">
        <w:rPr>
          <w:rFonts w:ascii="Arial" w:hAnsi="Arial"/>
          <w:sz w:val="21"/>
          <w:lang w:val="ca-ES-valencia"/>
        </w:rPr>
        <w:t>Revisar la quantia de l’aportació econòmica que s’ha d’imputar al Conveni de</w:t>
      </w:r>
      <w:r w:rsidRPr="00DA3DC3">
        <w:rPr>
          <w:lang w:val="ca-ES-valencia"/>
        </w:rPr>
        <w:t xml:space="preserve"> </w:t>
      </w:r>
      <w:r w:rsidRPr="00DA3DC3">
        <w:rPr>
          <w:rFonts w:ascii="Arial" w:hAnsi="Arial"/>
          <w:sz w:val="21"/>
          <w:lang w:val="ca-ES-valencia"/>
        </w:rPr>
        <w:t>col·laboració de 17 de maig de 2016, tenint en compte les irregularitats posades de manifest, i en particular:</w:t>
      </w:r>
    </w:p>
    <w:p w14:paraId="4F441BAE" w14:textId="77777777" w:rsidR="00241843" w:rsidRPr="00DA3DC3" w:rsidRDefault="00241843" w:rsidP="004261FD">
      <w:pPr>
        <w:spacing w:after="120" w:line="276" w:lineRule="auto"/>
        <w:ind w:left="708"/>
        <w:jc w:val="both"/>
        <w:rPr>
          <w:rFonts w:ascii="Arial" w:hAnsi="Arial"/>
          <w:sz w:val="21"/>
          <w:szCs w:val="21"/>
          <w:lang w:val="ca-ES-valencia"/>
        </w:rPr>
      </w:pPr>
      <w:r w:rsidRPr="00DA3DC3">
        <w:rPr>
          <w:rFonts w:ascii="Arial" w:hAnsi="Arial"/>
          <w:sz w:val="21"/>
          <w:lang w:val="ca-ES-valencia"/>
        </w:rPr>
        <w:t>a) L’aplicació de percentatges no justificats de dedicació a les nòmines que justifiquen les despeses de personal adscrit al projecte.</w:t>
      </w:r>
    </w:p>
    <w:p w14:paraId="02E6B203" w14:textId="77777777" w:rsidR="00241843" w:rsidRPr="00DA3DC3" w:rsidRDefault="00241843" w:rsidP="004261FD">
      <w:pPr>
        <w:spacing w:after="120" w:line="276" w:lineRule="auto"/>
        <w:ind w:left="708"/>
        <w:jc w:val="both"/>
        <w:rPr>
          <w:rFonts w:ascii="Arial" w:hAnsi="Arial"/>
          <w:sz w:val="21"/>
          <w:szCs w:val="21"/>
          <w:lang w:val="ca-ES-valencia"/>
        </w:rPr>
      </w:pPr>
      <w:r w:rsidRPr="00DA3DC3">
        <w:rPr>
          <w:rFonts w:ascii="Arial" w:hAnsi="Arial"/>
          <w:sz w:val="21"/>
          <w:lang w:val="ca-ES-valencia"/>
        </w:rPr>
        <w:t>b) L’eliminació no justificada de la justificació final de despeses les nòmines corresponents a gener de 2017.</w:t>
      </w:r>
    </w:p>
    <w:p w14:paraId="6747E1B9" w14:textId="77777777" w:rsidR="00241843" w:rsidRPr="00DA3DC3" w:rsidRDefault="00241843" w:rsidP="004261FD">
      <w:pPr>
        <w:spacing w:after="120" w:line="276" w:lineRule="auto"/>
        <w:ind w:left="708"/>
        <w:jc w:val="both"/>
        <w:rPr>
          <w:rFonts w:ascii="Arial" w:hAnsi="Arial"/>
          <w:sz w:val="21"/>
          <w:szCs w:val="21"/>
          <w:lang w:val="ca-ES-valencia"/>
        </w:rPr>
      </w:pPr>
      <w:r w:rsidRPr="00DA3DC3">
        <w:rPr>
          <w:rFonts w:ascii="Arial" w:hAnsi="Arial"/>
          <w:sz w:val="21"/>
          <w:lang w:val="ca-ES-valencia"/>
        </w:rPr>
        <w:t>c) L’aplicació no justificada d’un percentatge genèric del 8 % sobre l’aportació econòmica com a quantia màxima de despeses generals (9.600,00 €).</w:t>
      </w:r>
    </w:p>
    <w:p w14:paraId="4BAB5EBC" w14:textId="77777777" w:rsidR="00241843" w:rsidRPr="00DA3DC3" w:rsidRDefault="00241843" w:rsidP="004261FD">
      <w:pPr>
        <w:spacing w:after="120" w:line="276" w:lineRule="auto"/>
        <w:ind w:left="708"/>
        <w:jc w:val="both"/>
        <w:rPr>
          <w:rFonts w:ascii="Arial" w:hAnsi="Arial"/>
          <w:sz w:val="21"/>
          <w:szCs w:val="21"/>
          <w:lang w:val="ca-ES-valencia"/>
        </w:rPr>
      </w:pPr>
      <w:r w:rsidRPr="00DA3DC3">
        <w:rPr>
          <w:rFonts w:ascii="Arial" w:hAnsi="Arial"/>
          <w:sz w:val="21"/>
          <w:lang w:val="ca-ES-valencia"/>
        </w:rPr>
        <w:t>d) La no adequació a l’objecte del conveni de les visites d’exposició del projecte, la cerca de finançament, el lloguer de salons al campus de la UPV-Gandia, l’anàlisi d’RPT o el disseny de la imatge corporativa de CICAL.</w:t>
      </w:r>
    </w:p>
    <w:p w14:paraId="1FBECD2A" w14:textId="12A75F58" w:rsidR="00241843" w:rsidRPr="00DA3DC3" w:rsidRDefault="00241843" w:rsidP="004261FD">
      <w:pPr>
        <w:spacing w:after="120" w:line="276" w:lineRule="auto"/>
        <w:ind w:left="708"/>
        <w:jc w:val="both"/>
        <w:rPr>
          <w:rFonts w:ascii="Arial" w:hAnsi="Arial"/>
          <w:sz w:val="21"/>
          <w:szCs w:val="21"/>
          <w:lang w:val="ca-ES-valencia"/>
        </w:rPr>
      </w:pPr>
      <w:r w:rsidRPr="00DA3DC3">
        <w:rPr>
          <w:rFonts w:ascii="Arial" w:hAnsi="Arial"/>
          <w:sz w:val="21"/>
          <w:lang w:val="ca-ES-valencia"/>
        </w:rPr>
        <w:t>e) El període de vigència real del conveni, i la impossibilitat d’imputar-li despeses generades anteriorment o posteriorment a la vigència d’aquell.</w:t>
      </w:r>
    </w:p>
    <w:p w14:paraId="038E8F12" w14:textId="262B7A35" w:rsidR="00241843" w:rsidRPr="00DA3DC3" w:rsidRDefault="00241843" w:rsidP="0036300E">
      <w:pPr>
        <w:pStyle w:val="Prrafodelista"/>
        <w:numPr>
          <w:ilvl w:val="0"/>
          <w:numId w:val="19"/>
        </w:numPr>
        <w:spacing w:after="120" w:line="276" w:lineRule="auto"/>
        <w:ind w:left="426" w:hanging="426"/>
        <w:contextualSpacing w:val="0"/>
        <w:jc w:val="both"/>
        <w:rPr>
          <w:rFonts w:ascii="Arial" w:hAnsi="Arial"/>
          <w:sz w:val="21"/>
          <w:lang w:val="ca-ES-valencia"/>
        </w:rPr>
      </w:pPr>
      <w:r w:rsidRPr="00DA3DC3">
        <w:rPr>
          <w:rFonts w:ascii="Arial" w:hAnsi="Arial"/>
          <w:sz w:val="21"/>
          <w:lang w:val="ca-ES-valencia"/>
        </w:rPr>
        <w:t>Iniciar els tràmits que siguen procedents amb vista a determinar possibles responsabilitats, i incoar els procediments disciplinaris que corresponguen.</w:t>
      </w:r>
    </w:p>
    <w:p w14:paraId="0F136036" w14:textId="2731366C" w:rsidR="00241843" w:rsidRPr="00DA3DC3" w:rsidRDefault="00241843" w:rsidP="0036300E">
      <w:pPr>
        <w:pStyle w:val="Prrafodelista"/>
        <w:numPr>
          <w:ilvl w:val="0"/>
          <w:numId w:val="19"/>
        </w:numPr>
        <w:spacing w:after="120" w:line="276" w:lineRule="auto"/>
        <w:ind w:left="426" w:hanging="426"/>
        <w:contextualSpacing w:val="0"/>
        <w:jc w:val="both"/>
        <w:rPr>
          <w:rFonts w:ascii="Arial" w:hAnsi="Arial"/>
          <w:sz w:val="21"/>
          <w:lang w:val="ca-ES-valencia"/>
        </w:rPr>
      </w:pPr>
      <w:r w:rsidRPr="00DA3DC3">
        <w:rPr>
          <w:rFonts w:ascii="Arial" w:hAnsi="Arial"/>
          <w:sz w:val="21"/>
          <w:lang w:val="ca-ES-valencia"/>
        </w:rPr>
        <w:t>Iniciar els tràmits que siguen procedents amb vista a determinar la procedència del pagament de les factures pendents o, si és el cas, l’inici de les actuacions necessàries amb vista a la devolució o el reintegrament de les quantitats pagades indegudament.</w:t>
      </w:r>
    </w:p>
    <w:p w14:paraId="4D211A85" w14:textId="79542CB5" w:rsidR="00241843" w:rsidRPr="00DA3DC3" w:rsidRDefault="00241843" w:rsidP="004261FD">
      <w:pPr>
        <w:spacing w:after="240" w:line="276" w:lineRule="auto"/>
        <w:jc w:val="both"/>
        <w:rPr>
          <w:rFonts w:ascii="Arial" w:hAnsi="Arial"/>
          <w:color w:val="000080"/>
          <w:sz w:val="21"/>
          <w:szCs w:val="21"/>
          <w:u w:val="single"/>
          <w:lang w:val="ca-ES-valencia"/>
        </w:rPr>
      </w:pPr>
      <w:r w:rsidRPr="00DA3DC3">
        <w:rPr>
          <w:rFonts w:ascii="Arial" w:hAnsi="Arial"/>
          <w:sz w:val="21"/>
          <w:lang w:val="ca-ES-valencia"/>
        </w:rPr>
        <w:t xml:space="preserve">Es pot consultar </w:t>
      </w:r>
      <w:hyperlink r:id="rId61"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20FBCE9E" w14:textId="2BAC73B2"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color w:val="000000"/>
          <w:sz w:val="21"/>
          <w:lang w:val="ca-ES-valencia"/>
        </w:rPr>
        <w:t>pendent de la remissió per DIVALTERRA d’un escrit que acredite el compliment de les recomanacions formulades.</w:t>
      </w:r>
    </w:p>
    <w:p w14:paraId="618066B8" w14:textId="7840B663"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2" w:name="_Toc67649363"/>
      <w:r w:rsidRPr="00DA3DC3">
        <w:rPr>
          <w:rFonts w:ascii="Arial" w:eastAsia="Times New Roman" w:hAnsi="Arial" w:cs="Arial"/>
          <w:b/>
          <w:color w:val="9D2235"/>
          <w:sz w:val="28"/>
          <w:szCs w:val="28"/>
          <w:lang w:val="ca-ES-valencia"/>
        </w:rPr>
        <w:t>Denominació: Direcció Territorial i Igualtat i Polítiques Inclusives d’Alacant. Irregularitats en els procediments de provisió de llocs en un centre de recepció de menors</w:t>
      </w:r>
      <w:bookmarkEnd w:id="82"/>
    </w:p>
    <w:p w14:paraId="6F1B794A" w14:textId="65A1E94D"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sz w:val="21"/>
          <w:lang w:val="ca-ES-valencia"/>
        </w:rPr>
        <w:t>Expedient:</w:t>
      </w:r>
      <w:r w:rsidRPr="00DA3DC3">
        <w:rPr>
          <w:rFonts w:ascii="Arial" w:hAnsi="Arial"/>
          <w:sz w:val="21"/>
          <w:lang w:val="ca-ES-valencia"/>
        </w:rPr>
        <w:t xml:space="preserve"> 2020/G01_01/00047 </w:t>
      </w:r>
    </w:p>
    <w:p w14:paraId="52D97176" w14:textId="0F801A33"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sz w:val="21"/>
          <w:lang w:val="ca-ES-valencia"/>
        </w:rPr>
        <w:t>Descripció:</w:t>
      </w:r>
      <w:r w:rsidRPr="00DA3DC3">
        <w:rPr>
          <w:rFonts w:ascii="Arial" w:hAnsi="Arial"/>
          <w:sz w:val="21"/>
          <w:lang w:val="ca-ES-valencia"/>
        </w:rPr>
        <w:t xml:space="preserve"> els fets denunciats indicaven una possible irregularitat en matèria de provisió de llocs de treball de la Direcció Territorial d’Igualtat i Polítiques Inclusives d’Alacant. Es concretaven en: </w:t>
      </w:r>
    </w:p>
    <w:p w14:paraId="63481EE5" w14:textId="38A9E178" w:rsidR="00241843" w:rsidRPr="00DA3DC3" w:rsidRDefault="00241843" w:rsidP="0036300E">
      <w:pPr>
        <w:pStyle w:val="Prrafodelista"/>
        <w:numPr>
          <w:ilvl w:val="0"/>
          <w:numId w:val="20"/>
        </w:numPr>
        <w:spacing w:after="240" w:line="276" w:lineRule="auto"/>
        <w:jc w:val="both"/>
        <w:rPr>
          <w:rFonts w:ascii="Arial" w:eastAsia="Times New Roman" w:hAnsi="Arial"/>
          <w:sz w:val="21"/>
          <w:szCs w:val="21"/>
          <w:lang w:val="ca-ES-valencia"/>
        </w:rPr>
      </w:pPr>
      <w:r w:rsidRPr="00DA3DC3">
        <w:rPr>
          <w:rFonts w:ascii="Arial" w:hAnsi="Arial"/>
          <w:sz w:val="21"/>
          <w:lang w:val="ca-ES-valencia"/>
        </w:rPr>
        <w:lastRenderedPageBreak/>
        <w:t xml:space="preserve">El lloc de treball núm. 20717, de sociòleg, FE A1 22 040, estava ocupat des que es va crear en la Direcció Territorial de València (15 anys aproximadament) per una funcionària interina, i no havia eixit a concurs públic per a la provisió definitiva, des de la creació fins a la data de la denúncia. </w:t>
      </w:r>
    </w:p>
    <w:p w14:paraId="60D62E8D" w14:textId="14100E73" w:rsidR="00241843" w:rsidRPr="00DA3DC3" w:rsidRDefault="00241843" w:rsidP="0036300E">
      <w:pPr>
        <w:pStyle w:val="Prrafodelista"/>
        <w:numPr>
          <w:ilvl w:val="0"/>
          <w:numId w:val="20"/>
        </w:numPr>
        <w:spacing w:after="240" w:line="276" w:lineRule="auto"/>
        <w:jc w:val="both"/>
        <w:rPr>
          <w:rFonts w:ascii="Arial" w:eastAsia="Times New Roman" w:hAnsi="Arial"/>
          <w:sz w:val="21"/>
          <w:szCs w:val="21"/>
          <w:lang w:val="ca-ES-valencia"/>
        </w:rPr>
      </w:pPr>
      <w:r w:rsidRPr="00DA3DC3">
        <w:rPr>
          <w:rFonts w:ascii="Arial" w:hAnsi="Arial"/>
          <w:sz w:val="21"/>
          <w:lang w:val="ca-ES-valencia"/>
        </w:rPr>
        <w:t xml:space="preserve">Aquest lloc és l’únic lloc de sociòleg/òloga en l’RPT de 2017 de la Conselleria d’Igualtat i Polítiques Inclusives a escala autonòmica, amb un nivell retributiu A1 22 040. </w:t>
      </w:r>
    </w:p>
    <w:p w14:paraId="7DD1CD13" w14:textId="2E584BA9" w:rsidR="00241843" w:rsidRPr="00DA3DC3" w:rsidRDefault="00241843" w:rsidP="0036300E">
      <w:pPr>
        <w:pStyle w:val="Prrafodelista"/>
        <w:numPr>
          <w:ilvl w:val="0"/>
          <w:numId w:val="20"/>
        </w:numPr>
        <w:spacing w:after="240" w:line="276" w:lineRule="auto"/>
        <w:jc w:val="both"/>
        <w:rPr>
          <w:rFonts w:ascii="Arial" w:eastAsia="Times New Roman" w:hAnsi="Arial"/>
          <w:sz w:val="21"/>
          <w:szCs w:val="21"/>
          <w:lang w:val="ca-ES-valencia"/>
        </w:rPr>
      </w:pPr>
      <w:r w:rsidRPr="00DA3DC3">
        <w:rPr>
          <w:rFonts w:ascii="Arial" w:hAnsi="Arial"/>
          <w:sz w:val="21"/>
          <w:lang w:val="ca-ES-valencia"/>
        </w:rPr>
        <w:t>Els llocs de naturalesa anàloga adscrits a les direccions territorials d’Alacant, València i Castelló, com els de psicòleg, pedagog i psicopedagog, fins i tot tècnics jurídics i metges, “tots estan classificats com a A1 20 024”.</w:t>
      </w:r>
    </w:p>
    <w:p w14:paraId="40E4525D" w14:textId="1ADCFED3"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sz w:val="21"/>
          <w:lang w:val="ca-ES-valencia"/>
        </w:rPr>
        <w:t xml:space="preserve">Després de la instrucció del procediment d’investigació oportú, en el qual es va efectuar el tràmit d’audiència preceptiu a l’administració denunciada, es va evidenciar que: </w:t>
      </w:r>
    </w:p>
    <w:p w14:paraId="21C03910" w14:textId="7488B013" w:rsidR="00241843" w:rsidRPr="00DA3DC3" w:rsidRDefault="00241843" w:rsidP="0036300E">
      <w:pPr>
        <w:pStyle w:val="Prrafodelista"/>
        <w:numPr>
          <w:ilvl w:val="0"/>
          <w:numId w:val="21"/>
        </w:numPr>
        <w:spacing w:after="240" w:line="276" w:lineRule="auto"/>
        <w:jc w:val="both"/>
        <w:rPr>
          <w:rFonts w:ascii="Arial" w:eastAsia="Times New Roman" w:hAnsi="Arial"/>
          <w:sz w:val="21"/>
          <w:szCs w:val="21"/>
          <w:lang w:val="ca-ES-valencia"/>
        </w:rPr>
      </w:pPr>
      <w:r w:rsidRPr="00DA3DC3">
        <w:rPr>
          <w:rFonts w:ascii="Arial" w:hAnsi="Arial"/>
          <w:sz w:val="21"/>
          <w:lang w:val="ca-ES-valencia"/>
        </w:rPr>
        <w:t xml:space="preserve">S’havia iniciat el procés per a cobrir el lloc núm. 20717 mitjançant el Decret 61/2019, de 12 d’abril, del Consell, d’aprovació de l’oferta d’ocupació pública de 2019 per a l’Administració de la Generalitat, publicada en el DOGV núm. 8544, de 9 de maig de 2019, i l’annex V incloïa dos llocs de torn lliure i dos llocs de torn de promoció interna ordinària del cos A1-19, superior tècnic en acció social i administració de serveis socials de l’Administració de la Generalitat, cos i escala en el qual s’enquadra el lloc de treball objecte de la denúncia. </w:t>
      </w:r>
    </w:p>
    <w:p w14:paraId="21CF7614" w14:textId="096CFBD4" w:rsidR="00241843" w:rsidRPr="00DA3DC3" w:rsidRDefault="00241843" w:rsidP="0036300E">
      <w:pPr>
        <w:pStyle w:val="Prrafodelista"/>
        <w:numPr>
          <w:ilvl w:val="0"/>
          <w:numId w:val="21"/>
        </w:numPr>
        <w:spacing w:after="240" w:line="276" w:lineRule="auto"/>
        <w:jc w:val="both"/>
        <w:rPr>
          <w:rFonts w:ascii="Arial" w:eastAsia="Times New Roman" w:hAnsi="Arial"/>
          <w:sz w:val="21"/>
          <w:szCs w:val="21"/>
          <w:lang w:val="ca-ES-valencia"/>
        </w:rPr>
      </w:pPr>
      <w:r w:rsidRPr="00DA3DC3">
        <w:rPr>
          <w:rFonts w:ascii="Arial" w:hAnsi="Arial"/>
          <w:sz w:val="21"/>
          <w:lang w:val="ca-ES-valencia"/>
        </w:rPr>
        <w:t>Comprovada l’última RPT, s’estableix que únicament 13 dels 166 llocs anàlegs esmentats estan classificats com a A1 20 024.</w:t>
      </w:r>
    </w:p>
    <w:p w14:paraId="2EF19EC1" w14:textId="77777777"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sz w:val="21"/>
          <w:lang w:val="ca-ES-valencia"/>
        </w:rPr>
        <w:t>Resultat:</w:t>
      </w:r>
      <w:r w:rsidRPr="00DA3DC3">
        <w:rPr>
          <w:rFonts w:ascii="Arial" w:hAnsi="Arial"/>
          <w:sz w:val="21"/>
          <w:lang w:val="ca-ES-valencia"/>
        </w:rPr>
        <w:t xml:space="preserve"> formulació de recomanacions a la Direcció General de Funció Pública de la Conselleria de Justícia, Interior i Administració Pública.</w:t>
      </w:r>
    </w:p>
    <w:p w14:paraId="4A8CD19B" w14:textId="1E7F664B" w:rsidR="00241843" w:rsidRPr="00DA3DC3" w:rsidRDefault="00241843" w:rsidP="0013453B">
      <w:pPr>
        <w:spacing w:after="240" w:line="276" w:lineRule="auto"/>
        <w:jc w:val="both"/>
        <w:rPr>
          <w:rStyle w:val="Hipervnculo"/>
          <w:lang w:val="ca-ES-valencia"/>
        </w:rPr>
      </w:pPr>
      <w:r w:rsidRPr="00DA3DC3">
        <w:rPr>
          <w:rFonts w:ascii="Arial" w:hAnsi="Arial"/>
          <w:sz w:val="21"/>
          <w:lang w:val="ca-ES-valencia"/>
        </w:rPr>
        <w:t xml:space="preserve">Es pot consultar </w:t>
      </w:r>
      <w:hyperlink r:id="rId62"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43053DD1" w14:textId="71109E3F"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sz w:val="21"/>
          <w:lang w:val="ca-ES-valencia"/>
        </w:rPr>
        <w:t>Fase de seguiment:</w:t>
      </w:r>
      <w:r w:rsidRPr="00DA3DC3">
        <w:rPr>
          <w:rFonts w:ascii="Arial" w:hAnsi="Arial"/>
          <w:sz w:val="21"/>
          <w:lang w:val="ca-ES-valencia"/>
        </w:rPr>
        <w:t xml:space="preserve"> finalitzada la fase de seguiment</w:t>
      </w:r>
    </w:p>
    <w:p w14:paraId="09E2E7B0" w14:textId="17B1959E"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3" w:name="_Toc67649364"/>
      <w:r w:rsidRPr="00DA3DC3">
        <w:rPr>
          <w:rFonts w:ascii="Arial" w:eastAsia="Times New Roman" w:hAnsi="Arial" w:cs="Arial"/>
          <w:b/>
          <w:color w:val="9D2235"/>
          <w:sz w:val="28"/>
          <w:szCs w:val="28"/>
          <w:lang w:val="ca-ES-valencia"/>
        </w:rPr>
        <w:t>Denominació: Ajuntament d’Aldaia. Gratificacions i productivitats</w:t>
      </w:r>
      <w:bookmarkEnd w:id="83"/>
    </w:p>
    <w:p w14:paraId="6600F81C" w14:textId="12C581F4"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Expedient:</w:t>
      </w:r>
      <w:r w:rsidRPr="00DA3DC3">
        <w:rPr>
          <w:rFonts w:ascii="Arial" w:hAnsi="Arial"/>
          <w:sz w:val="21"/>
          <w:lang w:val="ca-ES-valencia"/>
        </w:rPr>
        <w:t xml:space="preserve"> 2020/G01_01/000022</w:t>
      </w:r>
    </w:p>
    <w:p w14:paraId="4F6E06EA" w14:textId="3E171FEB" w:rsidR="00241843" w:rsidRPr="00DA3DC3" w:rsidRDefault="00241843" w:rsidP="0013453B">
      <w:pPr>
        <w:pStyle w:val="Standard"/>
        <w:spacing w:after="240" w:line="276" w:lineRule="auto"/>
        <w:jc w:val="both"/>
        <w:rPr>
          <w:rFonts w:ascii="Arial" w:hAnsi="Arial"/>
          <w:kern w:val="2"/>
          <w:sz w:val="21"/>
          <w:szCs w:val="21"/>
          <w:lang w:val="ca-ES-valencia"/>
        </w:rPr>
      </w:pPr>
      <w:r w:rsidRPr="00DA3DC3">
        <w:rPr>
          <w:rFonts w:ascii="Arial" w:hAnsi="Arial"/>
          <w:b/>
          <w:sz w:val="21"/>
          <w:lang w:val="ca-ES-valencia"/>
        </w:rPr>
        <w:t>Descripció:</w:t>
      </w:r>
      <w:r w:rsidRPr="00DA3DC3">
        <w:rPr>
          <w:rFonts w:ascii="Arial" w:hAnsi="Arial"/>
          <w:sz w:val="21"/>
          <w:lang w:val="ca-ES-valencia"/>
        </w:rPr>
        <w:t xml:space="preserve"> </w:t>
      </w:r>
      <w:r w:rsidRPr="00DA3DC3">
        <w:rPr>
          <w:rFonts w:ascii="Arial" w:hAnsi="Arial"/>
          <w:color w:val="000000"/>
          <w:sz w:val="21"/>
          <w:lang w:val="ca-ES-valencia"/>
        </w:rPr>
        <w:t xml:space="preserve">els fets denunciats es van concretar en les </w:t>
      </w:r>
      <w:r w:rsidRPr="00DA3DC3">
        <w:rPr>
          <w:rFonts w:ascii="Arial" w:hAnsi="Arial"/>
          <w:sz w:val="21"/>
          <w:lang w:val="ca-ES-valencia"/>
        </w:rPr>
        <w:t>irregularitats produïdes en relació amb la tramitació i l’abonament a determinats funcionaris de quantitats en concepte de gratificacions i productivitats.</w:t>
      </w:r>
    </w:p>
    <w:p w14:paraId="2B1383A4" w14:textId="5C69D27A"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Després de la investigació es conclou que s’han detectat les irregularitats administratives no invalidants que es resumeixen a continuació:</w:t>
      </w:r>
    </w:p>
    <w:p w14:paraId="7CB890DE" w14:textId="229BC1AA" w:rsidR="00241843" w:rsidRPr="00DA3DC3" w:rsidRDefault="00241843" w:rsidP="0036300E">
      <w:pPr>
        <w:pStyle w:val="Prrafodelista"/>
        <w:numPr>
          <w:ilvl w:val="0"/>
          <w:numId w:val="22"/>
        </w:num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No es troba definit detalladament un programa d’objectius per departaments o unitats administratives, així com un sistema d’avaluació del compliment d’aquests objectius que permeta fer un ús correcte del complement de productivitat.</w:t>
      </w:r>
    </w:p>
    <w:p w14:paraId="77DA461D" w14:textId="38ED664F" w:rsidR="00241843" w:rsidRPr="00DA3DC3" w:rsidRDefault="00241843" w:rsidP="0036300E">
      <w:pPr>
        <w:pStyle w:val="Prrafodelista"/>
        <w:numPr>
          <w:ilvl w:val="0"/>
          <w:numId w:val="22"/>
        </w:num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lastRenderedPageBreak/>
        <w:t>Hi ha funcions que es retribueixen a través del complement de productivitat que podrien ser inherents als llocs de treball i que, en aquest cas, haurien de retribuir-se a través del complement específic.</w:t>
      </w:r>
    </w:p>
    <w:p w14:paraId="7A8455C9" w14:textId="77E70424" w:rsidR="00241843" w:rsidRPr="00DA3DC3" w:rsidRDefault="00241843" w:rsidP="0036300E">
      <w:pPr>
        <w:pStyle w:val="Prrafodelista"/>
        <w:numPr>
          <w:ilvl w:val="0"/>
          <w:numId w:val="22"/>
        </w:num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Hi ha un risc clar d’incompliment de la normativa laboral quant al nombre màxim d’hores extraordinàries que poden fer-se anualment.</w:t>
      </w:r>
    </w:p>
    <w:p w14:paraId="2E2711DE" w14:textId="187EB289"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Resultat</w:t>
      </w:r>
      <w:r w:rsidRPr="00DA3DC3">
        <w:rPr>
          <w:rFonts w:ascii="Arial" w:hAnsi="Arial"/>
          <w:sz w:val="21"/>
          <w:lang w:val="ca-ES-valencia"/>
        </w:rPr>
        <w:t>: Formulació de recomanacions a l’Ajuntament d’Aldaia:</w:t>
      </w:r>
    </w:p>
    <w:p w14:paraId="2BE54E69" w14:textId="571A6DA2" w:rsidR="00241843" w:rsidRPr="00DA3DC3" w:rsidRDefault="00241843" w:rsidP="0036300E">
      <w:pPr>
        <w:pStyle w:val="Prrafodelista"/>
        <w:numPr>
          <w:ilvl w:val="0"/>
          <w:numId w:val="23"/>
        </w:numPr>
        <w:autoSpaceDE w:val="0"/>
        <w:autoSpaceDN w:val="0"/>
        <w:adjustRightInd w:val="0"/>
        <w:spacing w:after="120" w:line="276" w:lineRule="auto"/>
        <w:ind w:left="284" w:hanging="284"/>
        <w:contextualSpacing w:val="0"/>
        <w:jc w:val="both"/>
        <w:rPr>
          <w:rFonts w:ascii="Arial" w:hAnsi="Arial"/>
          <w:sz w:val="21"/>
          <w:szCs w:val="21"/>
          <w:lang w:val="ca-ES-valencia"/>
        </w:rPr>
      </w:pPr>
      <w:r w:rsidRPr="00DA3DC3">
        <w:rPr>
          <w:rFonts w:ascii="Arial" w:hAnsi="Arial"/>
          <w:sz w:val="21"/>
          <w:lang w:val="ca-ES-valencia"/>
        </w:rPr>
        <w:t>En relació amb la situació d’abonaments de productivitats i gratificacions de manera sistemàtica:</w:t>
      </w:r>
    </w:p>
    <w:p w14:paraId="694894F2" w14:textId="4196CE11" w:rsidR="00241843" w:rsidRPr="00DA3DC3" w:rsidRDefault="00241843" w:rsidP="0036300E">
      <w:pPr>
        <w:pStyle w:val="Prrafodelista"/>
        <w:numPr>
          <w:ilvl w:val="0"/>
          <w:numId w:val="25"/>
        </w:numPr>
        <w:autoSpaceDE w:val="0"/>
        <w:autoSpaceDN w:val="0"/>
        <w:adjustRightInd w:val="0"/>
        <w:spacing w:after="120" w:line="276" w:lineRule="auto"/>
        <w:contextualSpacing w:val="0"/>
        <w:jc w:val="both"/>
        <w:rPr>
          <w:rFonts w:ascii="Arial" w:hAnsi="Arial"/>
          <w:sz w:val="21"/>
          <w:szCs w:val="21"/>
          <w:lang w:val="ca-ES-valencia"/>
        </w:rPr>
      </w:pPr>
      <w:r w:rsidRPr="00DA3DC3">
        <w:rPr>
          <w:rFonts w:ascii="Arial" w:hAnsi="Arial"/>
          <w:sz w:val="21"/>
          <w:lang w:val="ca-ES-valencia"/>
        </w:rPr>
        <w:t>En cas que es pretenga continuar abonant el complement de productivitat, que l’òrgan municipal competent elabore i aprove un programa detallat d’objectius per departaments o unitats administratives, així com un sistema d’avaluació del compliment d’aquests objectius que permeten fer un ús correcte d’aquest complement de productivitat.</w:t>
      </w:r>
    </w:p>
    <w:p w14:paraId="779CD513" w14:textId="137B09B2" w:rsidR="00241843" w:rsidRPr="00DA3DC3" w:rsidRDefault="00241843" w:rsidP="0036300E">
      <w:pPr>
        <w:pStyle w:val="Prrafodelista"/>
        <w:numPr>
          <w:ilvl w:val="0"/>
          <w:numId w:val="25"/>
        </w:numPr>
        <w:autoSpaceDE w:val="0"/>
        <w:autoSpaceDN w:val="0"/>
        <w:adjustRightInd w:val="0"/>
        <w:spacing w:after="120" w:line="276" w:lineRule="auto"/>
        <w:contextualSpacing w:val="0"/>
        <w:jc w:val="both"/>
        <w:rPr>
          <w:rFonts w:ascii="Arial" w:hAnsi="Arial"/>
          <w:sz w:val="21"/>
          <w:szCs w:val="21"/>
          <w:lang w:val="ca-ES-valencia"/>
        </w:rPr>
      </w:pPr>
      <w:r w:rsidRPr="00DA3DC3">
        <w:rPr>
          <w:rFonts w:ascii="Arial" w:hAnsi="Arial"/>
          <w:sz w:val="21"/>
          <w:lang w:val="ca-ES-valencia"/>
        </w:rPr>
        <w:t>Que es revise la relació de llocs de treball de l’Ajuntament, en el sentit de revisar els llocs que generen sistemàticament l’abonament del complement de productivitat, amb la finalitat de valorar correctament, si és el cas, el complement específic d’aquests llocs de treball, i es tramite la modificació de la relació de llocs de treball segons el procediment que estableix la normativa vigent.</w:t>
      </w:r>
    </w:p>
    <w:p w14:paraId="68EE49A9" w14:textId="6B3609AE" w:rsidR="00241843" w:rsidRPr="00DA3DC3" w:rsidRDefault="00241843" w:rsidP="0036300E">
      <w:pPr>
        <w:pStyle w:val="Prrafodelista"/>
        <w:numPr>
          <w:ilvl w:val="0"/>
          <w:numId w:val="25"/>
        </w:numPr>
        <w:autoSpaceDE w:val="0"/>
        <w:autoSpaceDN w:val="0"/>
        <w:adjustRightInd w:val="0"/>
        <w:spacing w:after="120" w:line="276" w:lineRule="auto"/>
        <w:contextualSpacing w:val="0"/>
        <w:jc w:val="both"/>
        <w:rPr>
          <w:rFonts w:ascii="Arial" w:hAnsi="Arial"/>
          <w:sz w:val="21"/>
          <w:lang w:val="ca-ES-valencia"/>
        </w:rPr>
      </w:pPr>
      <w:r w:rsidRPr="00DA3DC3">
        <w:rPr>
          <w:rFonts w:ascii="Arial" w:hAnsi="Arial"/>
          <w:sz w:val="21"/>
          <w:lang w:val="ca-ES-valencia"/>
        </w:rPr>
        <w:t>Que es faça un estudi de l’assignació d’efectius i el repartiment de tasques en les àrees municipals que generen l’abonament de gratificacions de caràcter sistemàtic, amb la finalitat d’evitar l’incompliment de la normativa laboral relativa a les hores extraordinàries.</w:t>
      </w:r>
      <w:r w:rsidRPr="00DA3DC3" w:rsidDel="00340ED5">
        <w:rPr>
          <w:rFonts w:ascii="Arial" w:hAnsi="Arial"/>
          <w:sz w:val="21"/>
          <w:lang w:val="ca-ES-valencia"/>
        </w:rPr>
        <w:t xml:space="preserve"> </w:t>
      </w:r>
    </w:p>
    <w:p w14:paraId="69818F40" w14:textId="2072D974" w:rsidR="00241843" w:rsidRPr="00DA3DC3" w:rsidRDefault="00241843" w:rsidP="0036300E">
      <w:pPr>
        <w:pStyle w:val="Prrafodelista"/>
        <w:numPr>
          <w:ilvl w:val="0"/>
          <w:numId w:val="23"/>
        </w:numPr>
        <w:autoSpaceDE w:val="0"/>
        <w:autoSpaceDN w:val="0"/>
        <w:adjustRightInd w:val="0"/>
        <w:spacing w:after="120" w:line="276" w:lineRule="auto"/>
        <w:ind w:left="284" w:hanging="284"/>
        <w:contextualSpacing w:val="0"/>
        <w:jc w:val="both"/>
        <w:rPr>
          <w:rFonts w:ascii="Arial" w:hAnsi="Arial"/>
          <w:sz w:val="21"/>
          <w:lang w:val="ca-ES-valencia"/>
        </w:rPr>
      </w:pPr>
      <w:r w:rsidRPr="00DA3DC3">
        <w:rPr>
          <w:rFonts w:ascii="Arial" w:hAnsi="Arial"/>
          <w:sz w:val="21"/>
          <w:lang w:val="ca-ES-valencia"/>
        </w:rPr>
        <w:t>En relació amb el risc clar d’incompliment de la normativa laboral quant al nombre màxim d’hores extraordinàries que poden fer-se anualment:</w:t>
      </w:r>
    </w:p>
    <w:p w14:paraId="782C56CA" w14:textId="6100E5D3" w:rsidR="00241843" w:rsidRPr="00DA3DC3" w:rsidRDefault="00241843" w:rsidP="0036300E">
      <w:pPr>
        <w:pStyle w:val="Prrafodelista"/>
        <w:numPr>
          <w:ilvl w:val="0"/>
          <w:numId w:val="24"/>
        </w:numPr>
        <w:autoSpaceDE w:val="0"/>
        <w:autoSpaceDN w:val="0"/>
        <w:adjustRightInd w:val="0"/>
        <w:spacing w:after="120" w:line="276" w:lineRule="auto"/>
        <w:contextualSpacing w:val="0"/>
        <w:jc w:val="both"/>
        <w:rPr>
          <w:rFonts w:ascii="Arial" w:hAnsi="Arial"/>
          <w:sz w:val="21"/>
          <w:lang w:val="ca-ES-valencia"/>
        </w:rPr>
      </w:pPr>
      <w:r w:rsidRPr="00DA3DC3">
        <w:rPr>
          <w:rFonts w:ascii="Arial" w:hAnsi="Arial"/>
          <w:sz w:val="21"/>
          <w:lang w:val="ca-ES-valencia"/>
        </w:rPr>
        <w:t>Que es duga a terme un estudi del personal que fa hores extraordinàries de manera repetida en la jornada laboral, una valoració de la reassignació de funcions o la reorganització dels serveis per a garantir el compliment de la jornada en còmput anual, així com l’acreditació d’aquesta, i la no realització d’hores extraordinàries per damunt de la normativa aplicable.</w:t>
      </w:r>
    </w:p>
    <w:p w14:paraId="22D7AC50" w14:textId="0190028E" w:rsidR="00241843" w:rsidRPr="00DA3DC3" w:rsidRDefault="00241843" w:rsidP="0036300E">
      <w:pPr>
        <w:pStyle w:val="Prrafodelista"/>
        <w:numPr>
          <w:ilvl w:val="0"/>
          <w:numId w:val="24"/>
        </w:numPr>
        <w:autoSpaceDE w:val="0"/>
        <w:autoSpaceDN w:val="0"/>
        <w:adjustRightInd w:val="0"/>
        <w:spacing w:after="240" w:line="276" w:lineRule="auto"/>
        <w:ind w:left="714" w:hanging="357"/>
        <w:contextualSpacing w:val="0"/>
        <w:jc w:val="both"/>
        <w:rPr>
          <w:rFonts w:ascii="Arial" w:hAnsi="Arial"/>
          <w:sz w:val="21"/>
          <w:szCs w:val="21"/>
          <w:lang w:val="ca-ES-valencia"/>
        </w:rPr>
      </w:pPr>
      <w:r w:rsidRPr="00DA3DC3">
        <w:rPr>
          <w:rFonts w:ascii="Arial" w:hAnsi="Arial"/>
          <w:sz w:val="21"/>
          <w:lang w:val="ca-ES-valencia"/>
        </w:rPr>
        <w:t>Que s’analitzen les raons de la falta de registre horari per part d’alguns dels empleats que fan hores extraordinàries o serveis extraordinaris fora de la jornada laboral i s’adopten, dins de la seua autonomia local, mecanismes de prevenció i control (manuals o basats en les noves tecnologies), així com protocols i mesures concretes que hagen de complir els empleats públics que les executen de manera efectiva, i que hagen de revisar i acreditar els supervisors, amb caràcter previ al reconeixement i l’abonament d’aquestes en nòmina.</w:t>
      </w:r>
    </w:p>
    <w:p w14:paraId="46FA3C0C" w14:textId="77777777"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S’efectua una comunicació a la Inspecció de Treball i Seguretat Social com a organisme encarregat dels serveis de vigilància i exigència del compliment de les normes legals, reglamentàries i contingut normatiu dels convenis col·lectius.</w:t>
      </w:r>
    </w:p>
    <w:p w14:paraId="5B090697" w14:textId="6AD5BB95" w:rsidR="00241843" w:rsidRPr="00DA3DC3" w:rsidRDefault="00241843" w:rsidP="0013453B">
      <w:pPr>
        <w:autoSpaceDE w:val="0"/>
        <w:autoSpaceDN w:val="0"/>
        <w:adjustRightInd w:val="0"/>
        <w:spacing w:after="240" w:line="276" w:lineRule="auto"/>
        <w:jc w:val="both"/>
        <w:rPr>
          <w:rFonts w:ascii="Arial" w:hAnsi="Arial"/>
          <w:color w:val="000080"/>
          <w:sz w:val="21"/>
          <w:szCs w:val="21"/>
          <w:u w:val="single"/>
          <w:lang w:val="ca-ES-valencia"/>
        </w:rPr>
      </w:pPr>
      <w:r w:rsidRPr="00DA3DC3">
        <w:rPr>
          <w:rFonts w:ascii="Arial" w:hAnsi="Arial"/>
          <w:sz w:val="21"/>
          <w:lang w:val="ca-ES-valencia"/>
        </w:rPr>
        <w:t xml:space="preserve">Es pot consultar </w:t>
      </w:r>
      <w:hyperlink r:id="rId63"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2628A266" w14:textId="4EE57E6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lastRenderedPageBreak/>
        <w:t>Fase seguiment:</w:t>
      </w:r>
      <w:r w:rsidRPr="00DA3DC3">
        <w:rPr>
          <w:rFonts w:ascii="Arial" w:hAnsi="Arial"/>
          <w:sz w:val="21"/>
          <w:lang w:val="ca-ES-valencia"/>
        </w:rPr>
        <w:t xml:space="preserve"> l’Ajuntament d’Aldaia ha dut a terme actuacions diverses en compliment amb les recomanacions, i ha quedat pendent la remissió d’una documentació determinada per a finalitzar la fase de seguiment.</w:t>
      </w:r>
    </w:p>
    <w:p w14:paraId="7FEAE1B1" w14:textId="2D14AB83"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4" w:name="_Toc67649365"/>
      <w:r w:rsidRPr="00DA3DC3">
        <w:rPr>
          <w:rFonts w:ascii="Arial" w:eastAsia="Times New Roman" w:hAnsi="Arial" w:cs="Arial"/>
          <w:b/>
          <w:color w:val="9D2235"/>
          <w:sz w:val="28"/>
          <w:szCs w:val="28"/>
          <w:lang w:val="ca-ES-valencia"/>
        </w:rPr>
        <w:t>Denominació: Ajuntament de Callosa d’en Sarrià</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A</w:t>
      </w:r>
      <w:r w:rsidRPr="00DA3DC3">
        <w:rPr>
          <w:rFonts w:ascii="Arial" w:eastAsia="Times New Roman" w:hAnsi="Arial" w:cs="Arial"/>
          <w:b/>
          <w:color w:val="9D2235"/>
          <w:sz w:val="28"/>
          <w:szCs w:val="28"/>
          <w:lang w:val="ca-ES-valencia"/>
        </w:rPr>
        <w:t>ccés a l’ocupació pública, agents de Policia Local</w:t>
      </w:r>
      <w:bookmarkEnd w:id="84"/>
    </w:p>
    <w:p w14:paraId="0C0D0771"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Expedient:</w:t>
      </w:r>
      <w:r w:rsidRPr="00DA3DC3">
        <w:rPr>
          <w:rFonts w:ascii="Arial" w:hAnsi="Arial"/>
          <w:sz w:val="21"/>
          <w:lang w:val="ca-ES-valencia"/>
        </w:rPr>
        <w:t xml:space="preserve"> 2020/G01_01/000008 </w:t>
      </w:r>
    </w:p>
    <w:p w14:paraId="2CD81C37" w14:textId="3C7DDD8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Descripció:</w:t>
      </w:r>
      <w:r w:rsidRPr="00DA3DC3">
        <w:rPr>
          <w:rFonts w:ascii="Arial" w:hAnsi="Arial"/>
          <w:sz w:val="21"/>
          <w:lang w:val="ca-ES-valencia"/>
        </w:rPr>
        <w:t xml:space="preserve"> </w:t>
      </w:r>
      <w:r w:rsidRPr="00DA3DC3">
        <w:rPr>
          <w:rFonts w:ascii="Arial" w:hAnsi="Arial"/>
          <w:color w:val="000000"/>
          <w:sz w:val="21"/>
          <w:lang w:val="ca-ES-valencia"/>
        </w:rPr>
        <w:t xml:space="preserve">els fets denunciats es van concretar en </w:t>
      </w:r>
      <w:r w:rsidRPr="00DA3DC3">
        <w:rPr>
          <w:rFonts w:ascii="Arial" w:hAnsi="Arial"/>
          <w:sz w:val="21"/>
          <w:lang w:val="ca-ES-valencia"/>
        </w:rPr>
        <w:t>l’incompliment de la base 6a del procediment de selecció d’agents de la Policia Local, quant a la no exclusió d’un aspirant que no es va presentar al primer exercici del torn lliure, la prova de mesurament, exercici de caràcter obligatori i eliminatori segons les bases de la convocatòria.</w:t>
      </w:r>
    </w:p>
    <w:p w14:paraId="79BF39DA"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Després de l’estudi detallat de la totalitat de la documentació requerida a l’Ajuntament de Callosa d’en Sarrià i de la normativa i la jurisprudència aplicables a l’assumpte en qüestió, es conclou que l’apreciació de la força major que acredita l’aspirant per a fer la prova de mesurament un dia diferent del de la convocatòria inicial havia d’efectuar-la el tribunal de selecció, atenent les peculiaritats del cas concret.</w:t>
      </w:r>
    </w:p>
    <w:p w14:paraId="381B5229" w14:textId="77777777"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b/>
          <w:sz w:val="21"/>
          <w:lang w:val="ca-ES-valencia"/>
        </w:rPr>
        <w:t>Resultat:</w:t>
      </w:r>
      <w:r w:rsidRPr="00DA3DC3">
        <w:rPr>
          <w:rFonts w:ascii="Arial" w:hAnsi="Arial"/>
          <w:sz w:val="21"/>
          <w:lang w:val="ca-ES-valencia"/>
        </w:rPr>
        <w:t xml:space="preserve"> es finalitza l’expedient amb l’arxivament i es recomana a l’Ajuntament de Callosa d’en Sarrià que en futurs processos de selecció les bases de la convocatòria es prevegen, almenys de manera general, les circumstàncies que podrien considerar-se com a causes de força major, així com la documentació justificativa que hauria de presentar-se davant del tribunal de selecció per a l’apreciació de l’existència o no d’aquesta circumstància, per tal de minimitzar l’arbitrarietat de les decisions adoptades per aquest òrgan.</w:t>
      </w:r>
    </w:p>
    <w:p w14:paraId="2B58D39B" w14:textId="7F3EEE73" w:rsidR="00241843" w:rsidRPr="00DA3DC3" w:rsidRDefault="00241843" w:rsidP="0013453B">
      <w:pPr>
        <w:autoSpaceDE w:val="0"/>
        <w:autoSpaceDN w:val="0"/>
        <w:adjustRightInd w:val="0"/>
        <w:spacing w:after="240" w:line="276" w:lineRule="auto"/>
        <w:jc w:val="both"/>
        <w:rPr>
          <w:rFonts w:ascii="Arial" w:hAnsi="Arial"/>
          <w:color w:val="000080"/>
          <w:sz w:val="21"/>
          <w:szCs w:val="21"/>
          <w:u w:val="single"/>
          <w:lang w:val="ca-ES-valencia"/>
        </w:rPr>
      </w:pPr>
      <w:r w:rsidRPr="00DA3DC3">
        <w:rPr>
          <w:rFonts w:ascii="Arial" w:hAnsi="Arial"/>
          <w:sz w:val="21"/>
          <w:lang w:val="ca-ES-valencia"/>
        </w:rPr>
        <w:t xml:space="preserve">Es pot consultar </w:t>
      </w:r>
      <w:hyperlink r:id="rId64"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1F8E4A95" w14:textId="2894C162"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color w:val="000000"/>
          <w:sz w:val="21"/>
          <w:lang w:val="ca-ES-valencia"/>
        </w:rPr>
        <w:t>no és procedent una fase de seguiment.</w:t>
      </w:r>
    </w:p>
    <w:p w14:paraId="3560F88A" w14:textId="026C193E"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5" w:name="_Toc67649366"/>
      <w:r w:rsidRPr="00DA3DC3">
        <w:rPr>
          <w:rFonts w:ascii="Arial" w:eastAsia="Times New Roman" w:hAnsi="Arial" w:cs="Arial"/>
          <w:b/>
          <w:color w:val="9D2235"/>
          <w:sz w:val="28"/>
          <w:szCs w:val="28"/>
          <w:lang w:val="ca-ES-valencia"/>
        </w:rPr>
        <w:t>Denominació: Direcció General de Diversitat Funcional</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irregularitats en el nomenament dels membres del Comité Avaluador de Gossos d’Assistència</w:t>
      </w:r>
      <w:bookmarkEnd w:id="85"/>
    </w:p>
    <w:p w14:paraId="76D619F3" w14:textId="4852C5F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Expedient: </w:t>
      </w:r>
      <w:r w:rsidRPr="00DA3DC3">
        <w:rPr>
          <w:rFonts w:ascii="Arial" w:hAnsi="Arial"/>
          <w:sz w:val="21"/>
          <w:lang w:val="ca-ES-valencia"/>
        </w:rPr>
        <w:t>2020/G01_01/000265</w:t>
      </w:r>
    </w:p>
    <w:p w14:paraId="533E72D1" w14:textId="2A8087D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Descripció: </w:t>
      </w:r>
      <w:r w:rsidRPr="00DA3DC3">
        <w:rPr>
          <w:rFonts w:ascii="Arial" w:hAnsi="Arial"/>
          <w:color w:val="000000"/>
          <w:sz w:val="21"/>
          <w:lang w:val="ca-ES-valencia"/>
        </w:rPr>
        <w:t xml:space="preserve">els fets denunciats es van concretar en </w:t>
      </w:r>
      <w:r w:rsidRPr="00DA3DC3">
        <w:rPr>
          <w:rFonts w:ascii="Arial" w:hAnsi="Arial"/>
          <w:sz w:val="21"/>
          <w:lang w:val="ca-ES-valencia"/>
        </w:rPr>
        <w:t>l’existència d’un dèficit de compliment dels principis de publicitat i transparència en l’actuació administrativa. En concret, es va constatar que es van seleccionar únicament 3 entitats privades sobre la base del coneixement personal d’un funcionari d’aquesta direcció general, i que es va dictar una resolució de nomenament o designació sense haver-se oferit de manera pública aquestes col·laboracions.</w:t>
      </w:r>
    </w:p>
    <w:p w14:paraId="0F27D697" w14:textId="2D83BDF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L’objectivitat, la transparència i la publicitat són tres pilars fonamentals en l’actuació administrativa pública, per la qual cosa qualsevol administració en general i qualsevol </w:t>
      </w:r>
      <w:r w:rsidRPr="00DA3DC3">
        <w:rPr>
          <w:rFonts w:ascii="Arial" w:hAnsi="Arial"/>
          <w:sz w:val="21"/>
          <w:lang w:val="ca-ES-valencia"/>
        </w:rPr>
        <w:lastRenderedPageBreak/>
        <w:t>empleat públic en particular han de vetlar pel compliment d’aquests principis, i extremar al màxim les garanties dels ciutadans.</w:t>
      </w:r>
    </w:p>
    <w:p w14:paraId="06601EB3"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D’altra banda, aquesta agència va exposar que els comités de qualificació havien de configurar-se a proposta i amb un informe previ del Comité Tècnic de Coordinació de Reconeixement de Gossos d’Assistència per a Persones amb Discapacitats de la Comunitat Valenciana, que determinara els requisits mínims que han de complir aquests qualificadors. Aquests extrems no s’han complit, i es justifica que a causa de problemes de caràcter conjuntural. </w:t>
      </w:r>
    </w:p>
    <w:p w14:paraId="3C9EB0B8" w14:textId="321CAE50"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Les irregularitats acreditades en l’expedient es van qualificar com a irregularitats administratives no invalidants, sense que implicaren conductes fraudulentes o corruptes.</w:t>
      </w:r>
    </w:p>
    <w:p w14:paraId="06727943" w14:textId="11580244"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Resultat: </w:t>
      </w:r>
      <w:r w:rsidRPr="00DA3DC3">
        <w:rPr>
          <w:rFonts w:ascii="Arial" w:hAnsi="Arial"/>
          <w:sz w:val="21"/>
          <w:lang w:val="ca-ES-valencia"/>
        </w:rPr>
        <w:t xml:space="preserve">formulació de recomanacions a l’entitat per a implementar les mesures que hi corresponguen amb vista a assegurar el compliment del procediment administratiu íntegrament per a designar membres dels comités de qualificació. Per a fer-ho: </w:t>
      </w:r>
    </w:p>
    <w:p w14:paraId="2E145DB1" w14:textId="23EF64D4" w:rsidR="00241843" w:rsidRPr="00DA3DC3" w:rsidRDefault="00241843" w:rsidP="0036300E">
      <w:pPr>
        <w:pStyle w:val="Prrafodelista"/>
        <w:numPr>
          <w:ilvl w:val="0"/>
          <w:numId w:val="26"/>
        </w:numPr>
        <w:spacing w:after="120" w:line="276" w:lineRule="auto"/>
        <w:ind w:left="714" w:hanging="357"/>
        <w:contextualSpacing w:val="0"/>
        <w:jc w:val="both"/>
        <w:rPr>
          <w:rFonts w:ascii="Arial" w:hAnsi="Arial"/>
          <w:sz w:val="21"/>
          <w:szCs w:val="21"/>
          <w:lang w:val="ca-ES-valencia"/>
        </w:rPr>
      </w:pPr>
      <w:r w:rsidRPr="00DA3DC3">
        <w:rPr>
          <w:rFonts w:ascii="Arial" w:hAnsi="Arial"/>
          <w:sz w:val="21"/>
          <w:lang w:val="ca-ES-valencia"/>
        </w:rPr>
        <w:t xml:space="preserve">Caldrà respectar els principis de publicitat i transparència en els procediments de designació de membres dels comités de qualificació. </w:t>
      </w:r>
    </w:p>
    <w:p w14:paraId="68FE6A7E" w14:textId="00D4A09F" w:rsidR="00241843" w:rsidRPr="00DA3DC3" w:rsidRDefault="00241843" w:rsidP="0036300E">
      <w:pPr>
        <w:pStyle w:val="Prrafodelista"/>
        <w:numPr>
          <w:ilvl w:val="0"/>
          <w:numId w:val="26"/>
        </w:numPr>
        <w:spacing w:after="240" w:line="276" w:lineRule="auto"/>
        <w:ind w:left="714" w:hanging="357"/>
        <w:contextualSpacing w:val="0"/>
        <w:jc w:val="both"/>
        <w:rPr>
          <w:rFonts w:ascii="Arial" w:hAnsi="Arial"/>
          <w:sz w:val="21"/>
          <w:szCs w:val="21"/>
          <w:lang w:val="ca-ES-valencia"/>
        </w:rPr>
      </w:pPr>
      <w:r w:rsidRPr="00DA3DC3">
        <w:rPr>
          <w:rFonts w:ascii="Arial" w:hAnsi="Arial"/>
          <w:sz w:val="21"/>
          <w:lang w:val="ca-ES-valencia"/>
        </w:rPr>
        <w:t>S’haurà de convocar el Comité Tècnic de Coordinació, que haurà d’informar i proposar de manera motivada els membres designats per als comités de qualificació.</w:t>
      </w:r>
    </w:p>
    <w:p w14:paraId="06C97231" w14:textId="681F999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Es pot consultar </w:t>
      </w:r>
      <w:hyperlink r:id="rId65"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380FD784" w14:textId="796E344B"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Fase de seguiment: </w:t>
      </w:r>
      <w:r w:rsidRPr="00DA3DC3">
        <w:rPr>
          <w:rFonts w:ascii="Arial" w:hAnsi="Arial"/>
          <w:sz w:val="21"/>
          <w:lang w:val="ca-ES-valencia"/>
        </w:rPr>
        <w:t>en la fase de seguiment es va comprovar el compliment adequat de les recomanacions.</w:t>
      </w:r>
    </w:p>
    <w:p w14:paraId="69425584" w14:textId="17958A8C"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6" w:name="_Toc67649367"/>
      <w:r w:rsidRPr="00DA3DC3">
        <w:rPr>
          <w:rFonts w:ascii="Arial" w:eastAsia="Times New Roman" w:hAnsi="Arial" w:cs="Arial"/>
          <w:b/>
          <w:color w:val="9D2235"/>
          <w:sz w:val="28"/>
          <w:szCs w:val="28"/>
          <w:lang w:val="ca-ES-valencia"/>
        </w:rPr>
        <w:t>Denominació: Ajuntament d’Alcoi. Irregularitats en els procediments de licitació de contractes relacionats amb el servei de recollida de residus sòlids urbans i neteja viària d’Alcoi</w:t>
      </w:r>
      <w:bookmarkEnd w:id="86"/>
    </w:p>
    <w:p w14:paraId="5A50AE6C" w14:textId="5EF0DA00"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2020/G01_01/00045 </w:t>
      </w:r>
    </w:p>
    <w:p w14:paraId="0F61B1D8" w14:textId="58E8143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w:t>
      </w:r>
    </w:p>
    <w:p w14:paraId="31F07367" w14:textId="6A4B3B8F" w:rsidR="00241843" w:rsidRPr="00DA3DC3" w:rsidRDefault="00241843" w:rsidP="0036300E">
      <w:pPr>
        <w:pStyle w:val="Prrafodelista"/>
        <w:numPr>
          <w:ilvl w:val="0"/>
          <w:numId w:val="27"/>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Irregularitats en el procediment seguit en l’adjudicació del contracte menor per a la redacció del plec/plecs de prescripcions tècniques que havien de regir la futura licitació del “contracte per a la recollida de fem, neteja viària i gestió de l’ecoparc”.</w:t>
      </w:r>
    </w:p>
    <w:p w14:paraId="7087F847" w14:textId="46B85FD2" w:rsidR="00241843" w:rsidRPr="00DA3DC3" w:rsidRDefault="00241843" w:rsidP="0036300E">
      <w:pPr>
        <w:pStyle w:val="Prrafodelista"/>
        <w:numPr>
          <w:ilvl w:val="0"/>
          <w:numId w:val="27"/>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Irregularitats en la licitació posterior que es va tramitar per a adjudicar el “contracte per a la prestació del servei de recollida de residus sòlids urbans i neteja viària d’Alcoi” per la possible connexió entre l’empresa adjudicatària del contracte menor per a la redacció dels plecs de prescripcions tècniques i la mercantil que va resultar finalment adjudicatària del contracte per a la prestació del servei i el moviment de funcionaris, efectuat en el Departament de Medi Ambient de l’Ajuntament d’Alcoi i </w:t>
      </w:r>
    </w:p>
    <w:p w14:paraId="37E3ADD5" w14:textId="7117FB68" w:rsidR="00241843" w:rsidRPr="00DA3DC3" w:rsidRDefault="00241843" w:rsidP="0036300E">
      <w:pPr>
        <w:pStyle w:val="Prrafodelista"/>
        <w:numPr>
          <w:ilvl w:val="0"/>
          <w:numId w:val="27"/>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lastRenderedPageBreak/>
        <w:t>la intervenció de la mercantil TÈCNIQUES DE CONTROL, PREVENCIÓ I GESTIÓ AMBIENTAL SL en l’elaboració d’un informe de valoració de les ofertes de les diferents empreses que van concórrer a la licitació.</w:t>
      </w:r>
    </w:p>
    <w:p w14:paraId="34909BBF"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Després de la instrucció del procediment d’investigació oportú, en el qual es va efectuar el tràmit d’audiència preceptiu a l’administració denunciada, es va evidenciar: </w:t>
      </w:r>
    </w:p>
    <w:p w14:paraId="4CE47873" w14:textId="4AA0749F" w:rsidR="00241843" w:rsidRPr="00DA3DC3" w:rsidRDefault="00241843" w:rsidP="0036300E">
      <w:pPr>
        <w:pStyle w:val="Prrafodelista"/>
        <w:numPr>
          <w:ilvl w:val="0"/>
          <w:numId w:val="28"/>
        </w:numPr>
        <w:spacing w:after="120" w:line="276" w:lineRule="auto"/>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Respecte de la licitació del contracte menor per a la redacció del plec de prescripcions tècniques que havien de regir la futura licitació del “contracte per a la recollida de fems, neteja viària i gestió de l’ecoparc”, sí que es van observar indicis de possibles pràctiques col·lusòries per part de LOVIC Disseny i Control de Serveis Urbans SL i l’Agència d’Ecologia Urbana de Barcelona, en les ofertes presentades per les mercantils esmentades. No obstant això, com que no hi ha una vinculació entre les dues empreses en els termes que regula l’article 145 del Reial decret legislatiu 3/2011, de 14 de novembre, no va poder afirmar-se que hi haguera pactes col·lusoris que vulneren principis de la contractació pública com els de transparència, igualtat, competitivitat i secret de proposicions.</w:t>
      </w:r>
    </w:p>
    <w:p w14:paraId="02523F3E" w14:textId="7898D184" w:rsidR="00241843" w:rsidRPr="00DA3DC3" w:rsidRDefault="00241843" w:rsidP="0036300E">
      <w:pPr>
        <w:pStyle w:val="Prrafodelista"/>
        <w:numPr>
          <w:ilvl w:val="0"/>
          <w:numId w:val="28"/>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Quant a la possible vinculació entre l’empresa que va elaborar els plecs i la que va resultar adjudicatària del “contracte del servei de recollida de residus sòlids urbans i neteja viària d’Alcoi”,</w:t>
      </w:r>
      <w:r w:rsidRPr="00DA3DC3">
        <w:rPr>
          <w:rFonts w:ascii="Arial" w:hAnsi="Arial"/>
          <w:b/>
          <w:color w:val="000000"/>
          <w:sz w:val="21"/>
          <w:lang w:val="ca-ES-valencia"/>
        </w:rPr>
        <w:t xml:space="preserve"> </w:t>
      </w:r>
      <w:r w:rsidRPr="00DA3DC3">
        <w:rPr>
          <w:rFonts w:ascii="Arial" w:hAnsi="Arial"/>
          <w:color w:val="000000"/>
          <w:sz w:val="21"/>
          <w:lang w:val="ca-ES-valencia"/>
        </w:rPr>
        <w:t xml:space="preserve">no va poder concloure’s que s’haguera generat algun tipus d’incompatibilitat especial que hauria pogut determinar que FCC SA no podia haver concorregut a la licitació. </w:t>
      </w:r>
    </w:p>
    <w:p w14:paraId="43F0F65C" w14:textId="392B165F" w:rsidR="00241843" w:rsidRPr="00DA3DC3" w:rsidRDefault="00241843" w:rsidP="0036300E">
      <w:pPr>
        <w:pStyle w:val="Prrafodelista"/>
        <w:numPr>
          <w:ilvl w:val="0"/>
          <w:numId w:val="28"/>
        </w:num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Pel que fa al contracte menor de serveis adjudicat a TÈCNIQUES DE CONTROL, PREVENCIÓ I GESTIÓ AMBIENTAL SL, no es va apreciar cap prova d’incompliment en el procediment instruït a aquest efecte.</w:t>
      </w:r>
    </w:p>
    <w:p w14:paraId="0E281053"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a l’Ajuntament d’Alcoi, i es requereix la remissió d’un pla d’implementació per a controlar-les i complir-les, i cal obrir la fase de seguiment. </w:t>
      </w:r>
    </w:p>
    <w:p w14:paraId="51722580" w14:textId="526D441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66"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lang w:val="ca-ES-valencia"/>
        </w:rPr>
        <w:t xml:space="preserve"> </w:t>
      </w:r>
    </w:p>
    <w:p w14:paraId="1026DC3B" w14:textId="4DAEE928"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l’Ajuntament d’Alcoi ha remés a l’Agència el Pla d’implementació sol·licitat, i està pendent finalitzar la fase de seguiment.</w:t>
      </w:r>
    </w:p>
    <w:p w14:paraId="276ABA73" w14:textId="457798C5"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7" w:name="_Toc67649368"/>
      <w:r w:rsidRPr="00DA3DC3">
        <w:rPr>
          <w:rFonts w:ascii="Arial" w:eastAsia="Times New Roman" w:hAnsi="Arial" w:cs="Arial"/>
          <w:b/>
          <w:color w:val="9D2235"/>
          <w:sz w:val="28"/>
          <w:szCs w:val="28"/>
          <w:lang w:val="ca-ES-valencia"/>
        </w:rPr>
        <w:t>Denominació: Unió Musical Casine</w:t>
      </w:r>
      <w:r w:rsidR="00530DDB" w:rsidRPr="00DA3DC3">
        <w:rPr>
          <w:rFonts w:ascii="Arial" w:eastAsia="Times New Roman" w:hAnsi="Arial" w:cs="Arial"/>
          <w:b/>
          <w:color w:val="9D2235"/>
          <w:sz w:val="28"/>
          <w:szCs w:val="28"/>
          <w:lang w:val="ca-ES-valencia"/>
        </w:rPr>
        <w:t>nse</w:t>
      </w:r>
      <w:r w:rsidRPr="00DA3DC3">
        <w:rPr>
          <w:rFonts w:ascii="Arial" w:eastAsia="Times New Roman" w:hAnsi="Arial" w:cs="Arial"/>
          <w:b/>
          <w:color w:val="9D2235"/>
          <w:sz w:val="28"/>
          <w:szCs w:val="28"/>
          <w:lang w:val="ca-ES-valencia"/>
        </w:rPr>
        <w:t>. Irregularitats en l’adjudicació d’obres sense concurs en la realització d’obres finançades amb fons públics</w:t>
      </w:r>
      <w:bookmarkEnd w:id="87"/>
    </w:p>
    <w:p w14:paraId="6B1B45F2" w14:textId="43A26DBF"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2020/G01_01/00189 </w:t>
      </w:r>
    </w:p>
    <w:p w14:paraId="10574A8E" w14:textId="77777777"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w:t>
      </w:r>
      <w:r w:rsidRPr="00DA3DC3">
        <w:rPr>
          <w:rFonts w:ascii="Arial" w:hAnsi="Arial"/>
          <w:sz w:val="21"/>
          <w:lang w:val="ca-ES-valencia"/>
        </w:rPr>
        <w:t xml:space="preserve">els fets denunciats es van concretar en: </w:t>
      </w:r>
    </w:p>
    <w:p w14:paraId="7FD3E3F4" w14:textId="2EFE2F2B" w:rsidR="00241843" w:rsidRPr="00DA3DC3" w:rsidRDefault="00241843" w:rsidP="0036300E">
      <w:pPr>
        <w:pStyle w:val="Prrafodelista"/>
        <w:numPr>
          <w:ilvl w:val="0"/>
          <w:numId w:val="29"/>
        </w:numPr>
        <w:spacing w:after="120" w:line="276" w:lineRule="auto"/>
        <w:ind w:left="714" w:hanging="357"/>
        <w:contextualSpacing w:val="0"/>
        <w:jc w:val="both"/>
        <w:rPr>
          <w:rFonts w:ascii="Arial" w:eastAsia="Times New Roman" w:hAnsi="Arial"/>
          <w:sz w:val="21"/>
          <w:szCs w:val="21"/>
          <w:lang w:val="ca-ES-valencia"/>
        </w:rPr>
      </w:pPr>
      <w:r w:rsidRPr="00DA3DC3">
        <w:rPr>
          <w:rFonts w:ascii="Arial" w:hAnsi="Arial"/>
          <w:sz w:val="21"/>
          <w:lang w:val="ca-ES-valencia"/>
        </w:rPr>
        <w:t xml:space="preserve">L’Auditori de Casinos, propietat de la Unió Musical Casinense, ha suposat una inversió aproximada de dos milions dos-cents mil euros, majoritàriament subvencionats per la Generalitat Valenciana i per l’Ajuntament de Casinos. </w:t>
      </w:r>
    </w:p>
    <w:p w14:paraId="7EDCF495" w14:textId="675C3D42" w:rsidR="00241843" w:rsidRPr="00DA3DC3" w:rsidRDefault="00241843" w:rsidP="0036300E">
      <w:pPr>
        <w:pStyle w:val="Prrafodelista"/>
        <w:numPr>
          <w:ilvl w:val="0"/>
          <w:numId w:val="29"/>
        </w:numPr>
        <w:spacing w:after="120" w:line="276" w:lineRule="auto"/>
        <w:ind w:left="714" w:hanging="357"/>
        <w:contextualSpacing w:val="0"/>
        <w:jc w:val="both"/>
        <w:rPr>
          <w:rFonts w:ascii="Arial" w:eastAsia="Times New Roman" w:hAnsi="Arial"/>
          <w:sz w:val="21"/>
          <w:szCs w:val="21"/>
          <w:lang w:val="ca-ES-valencia"/>
        </w:rPr>
      </w:pPr>
      <w:r w:rsidRPr="00DA3DC3">
        <w:rPr>
          <w:rFonts w:ascii="Arial" w:hAnsi="Arial"/>
          <w:sz w:val="21"/>
          <w:lang w:val="ca-ES-valencia"/>
        </w:rPr>
        <w:lastRenderedPageBreak/>
        <w:t xml:space="preserve">Bona part de les obres, 910.544,97 € (incloent-hi l’IVA), es van fer sense traure-les a concurs públic. </w:t>
      </w:r>
    </w:p>
    <w:p w14:paraId="7DA79F61" w14:textId="55C59F36" w:rsidR="00241843" w:rsidRPr="00DA3DC3" w:rsidRDefault="00241843" w:rsidP="0036300E">
      <w:pPr>
        <w:pStyle w:val="Prrafodelista"/>
        <w:numPr>
          <w:ilvl w:val="0"/>
          <w:numId w:val="29"/>
        </w:numPr>
        <w:spacing w:after="240" w:line="276" w:lineRule="auto"/>
        <w:ind w:left="714" w:hanging="357"/>
        <w:contextualSpacing w:val="0"/>
        <w:jc w:val="both"/>
        <w:rPr>
          <w:rFonts w:ascii="Arial" w:eastAsia="Times New Roman" w:hAnsi="Arial"/>
          <w:sz w:val="21"/>
          <w:szCs w:val="21"/>
          <w:lang w:val="ca-ES-valencia"/>
        </w:rPr>
      </w:pPr>
      <w:r w:rsidRPr="00DA3DC3">
        <w:rPr>
          <w:rFonts w:ascii="Arial" w:hAnsi="Arial"/>
          <w:sz w:val="21"/>
          <w:lang w:val="ca-ES-valencia"/>
        </w:rPr>
        <w:t xml:space="preserve">El president de la Unió Musical Casinense treballa en l’empresa que està a nom del seu fill i que va resultar adjudicatària de tot el sanejament de l’Auditori. </w:t>
      </w:r>
    </w:p>
    <w:p w14:paraId="15595274" w14:textId="10E9D3A1"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sz w:val="21"/>
          <w:lang w:val="ca-ES-valencia"/>
        </w:rPr>
        <w:t xml:space="preserve">Després de la instrucció del procediment d’investigació oportú, en què es va efectuar el tràmit preceptiu d’audiència a les dues parts, es van evidenciar dèficits en el compliment adequat de l’ordenament jurídic administratiu i dels principis generals reguladors de l’actuació administrativa pública, així com dèficits en el compliment del mateix marc normatiu que regula la Llei general de subvencions (LGS) en l’article 14. En concret: </w:t>
      </w:r>
      <w:r w:rsidRPr="00DA3DC3">
        <w:rPr>
          <w:rFonts w:ascii="Arial" w:hAnsi="Arial"/>
          <w:i/>
          <w:iCs/>
          <w:sz w:val="21"/>
          <w:lang w:val="ca-ES-valencia"/>
        </w:rPr>
        <w:t>a</w:t>
      </w:r>
      <w:r w:rsidRPr="00DA3DC3">
        <w:rPr>
          <w:rFonts w:ascii="Arial" w:hAnsi="Arial"/>
          <w:sz w:val="21"/>
          <w:lang w:val="ca-ES-valencia"/>
        </w:rPr>
        <w:t xml:space="preserve">) sobre la custòdia de la documentació per part del beneficiari i la verificació de la justificació correcta per part de l’agent finançador, </w:t>
      </w:r>
      <w:r w:rsidRPr="00DA3DC3">
        <w:rPr>
          <w:rFonts w:ascii="Arial" w:hAnsi="Arial"/>
          <w:i/>
          <w:iCs/>
          <w:sz w:val="21"/>
          <w:lang w:val="ca-ES-valencia"/>
        </w:rPr>
        <w:t>b</w:t>
      </w:r>
      <w:r w:rsidRPr="00DA3DC3">
        <w:rPr>
          <w:rFonts w:ascii="Arial" w:hAnsi="Arial"/>
          <w:sz w:val="21"/>
          <w:lang w:val="ca-ES-valencia"/>
        </w:rPr>
        <w:t>)</w:t>
      </w:r>
      <w:r w:rsidRPr="00DA3DC3">
        <w:rPr>
          <w:rFonts w:ascii="Arial" w:hAnsi="Arial"/>
          <w:b/>
          <w:sz w:val="21"/>
          <w:lang w:val="ca-ES-valencia"/>
        </w:rPr>
        <w:t xml:space="preserve"> </w:t>
      </w:r>
      <w:r w:rsidRPr="00DA3DC3">
        <w:rPr>
          <w:rFonts w:ascii="Arial" w:hAnsi="Arial"/>
          <w:sz w:val="21"/>
          <w:lang w:val="ca-ES-valencia"/>
        </w:rPr>
        <w:t xml:space="preserve">sobre les adjudicacions i l’execució del contracte i </w:t>
      </w:r>
      <w:r w:rsidRPr="00DA3DC3">
        <w:rPr>
          <w:rFonts w:ascii="Arial" w:hAnsi="Arial"/>
          <w:i/>
          <w:iCs/>
          <w:sz w:val="21"/>
          <w:lang w:val="ca-ES-valencia"/>
        </w:rPr>
        <w:t>c</w:t>
      </w:r>
      <w:r w:rsidRPr="00DA3DC3">
        <w:rPr>
          <w:rFonts w:ascii="Arial" w:hAnsi="Arial"/>
          <w:sz w:val="21"/>
          <w:lang w:val="ca-ES-valencia"/>
        </w:rPr>
        <w:t>) sobre els possibles conflictes d’interés.</w:t>
      </w:r>
    </w:p>
    <w:p w14:paraId="6CEEF65B" w14:textId="77777777" w:rsidR="00A21B91" w:rsidRPr="00DA3DC3" w:rsidRDefault="00241843" w:rsidP="0013453B">
      <w:pPr>
        <w:spacing w:after="240" w:line="276" w:lineRule="auto"/>
        <w:jc w:val="both"/>
        <w:rPr>
          <w:rFonts w:ascii="Arial" w:hAnsi="Arial"/>
          <w:sz w:val="21"/>
          <w:lang w:val="ca-ES-valencia"/>
        </w:rPr>
      </w:pPr>
      <w:r w:rsidRPr="00DA3DC3">
        <w:rPr>
          <w:rFonts w:ascii="Arial" w:hAnsi="Arial"/>
          <w:b/>
          <w:sz w:val="21"/>
          <w:lang w:val="ca-ES-valencia"/>
        </w:rPr>
        <w:t>Resultat:</w:t>
      </w:r>
      <w:r w:rsidRPr="00DA3DC3">
        <w:rPr>
          <w:rFonts w:ascii="Arial" w:hAnsi="Arial"/>
          <w:sz w:val="21"/>
          <w:lang w:val="ca-ES-valencia"/>
        </w:rPr>
        <w:t xml:space="preserve"> formulació de recomanacions a la Unió Musical Casinense i a la Secretaria Autonòmica de Cultura i Esports de la Conselleria d’Educació, Cultura i Esports, en què es requereix la remissió d’un pla d’implementació per al seu control i compliment, i s’obri la fase de seguiment. </w:t>
      </w:r>
    </w:p>
    <w:p w14:paraId="522B7BEB" w14:textId="4488A3AD" w:rsidR="00241843" w:rsidRPr="00DA3DC3" w:rsidRDefault="00241843" w:rsidP="0013453B">
      <w:pPr>
        <w:spacing w:after="240" w:line="276" w:lineRule="auto"/>
        <w:jc w:val="both"/>
        <w:rPr>
          <w:rFonts w:ascii="Arial" w:hAnsi="Arial"/>
          <w:color w:val="000080"/>
          <w:sz w:val="21"/>
          <w:szCs w:val="21"/>
          <w:u w:val="single"/>
          <w:lang w:val="ca-ES-valencia"/>
        </w:rPr>
      </w:pPr>
      <w:r w:rsidRPr="00DA3DC3">
        <w:rPr>
          <w:rFonts w:ascii="Arial" w:hAnsi="Arial"/>
          <w:sz w:val="21"/>
          <w:lang w:val="ca-ES-valencia"/>
        </w:rPr>
        <w:t xml:space="preserve">Es pot consultar </w:t>
      </w:r>
      <w:hyperlink r:id="rId67"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6C979E8B" w14:textId="20EB3EBD"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b/>
          <w:sz w:val="21"/>
          <w:lang w:val="ca-ES-valencia"/>
        </w:rPr>
        <w:t>Fase de seguiment:</w:t>
      </w:r>
      <w:r w:rsidRPr="00DA3DC3">
        <w:rPr>
          <w:rFonts w:ascii="Arial" w:hAnsi="Arial"/>
          <w:sz w:val="21"/>
          <w:lang w:val="ca-ES-valencia"/>
        </w:rPr>
        <w:t xml:space="preserve"> la Unió Musical Casinense ha remés a l’Agència el pla d’implementació sol·licitat. Per altra banda, la Secretaria Autonòmica de Cultura i Esports de la Conselleria d’Educació, Cultura i Esports ha sol·licitat una ampliació de dates per a lliurar aquest pla d’implementació, que s’ha acceptat. Està pendent finalitzar la fase de seguiment.</w:t>
      </w:r>
    </w:p>
    <w:p w14:paraId="0BF4C33F" w14:textId="4085E874"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8" w:name="_Toc67649369"/>
      <w:r w:rsidRPr="00DA3DC3">
        <w:rPr>
          <w:rFonts w:ascii="Arial" w:eastAsia="Times New Roman" w:hAnsi="Arial" w:cs="Arial"/>
          <w:b/>
          <w:color w:val="9D2235"/>
          <w:sz w:val="28"/>
          <w:szCs w:val="28"/>
          <w:lang w:val="ca-ES-valencia"/>
        </w:rPr>
        <w:t>Denominació: Ajuntament de València. Contractació del servei de grua municipal en situació d’enriquiment injust</w:t>
      </w:r>
      <w:bookmarkEnd w:id="88"/>
    </w:p>
    <w:p w14:paraId="50EC8195" w14:textId="6C337D4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Expedient: </w:t>
      </w:r>
      <w:r w:rsidRPr="00DA3DC3">
        <w:rPr>
          <w:rFonts w:ascii="Arial" w:hAnsi="Arial"/>
          <w:sz w:val="21"/>
          <w:lang w:val="ca-ES-valencia"/>
        </w:rPr>
        <w:t xml:space="preserve">2020/G01_01/000220 </w:t>
      </w:r>
    </w:p>
    <w:p w14:paraId="173BD3BD" w14:textId="0E5B315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Descripció: </w:t>
      </w:r>
      <w:r w:rsidRPr="00DA3DC3">
        <w:rPr>
          <w:rFonts w:ascii="Arial" w:hAnsi="Arial"/>
          <w:color w:val="000000"/>
          <w:sz w:val="21"/>
          <w:lang w:val="ca-ES-valencia"/>
        </w:rPr>
        <w:t xml:space="preserve">els fets denunciats es van concretar </w:t>
      </w:r>
      <w:r w:rsidRPr="00DA3DC3">
        <w:rPr>
          <w:rFonts w:ascii="Arial" w:hAnsi="Arial"/>
          <w:sz w:val="21"/>
          <w:lang w:val="ca-ES-valencia"/>
        </w:rPr>
        <w:t>en l’Acord de la Junta de Govern local municipal de 27 d’octubre de 2017, pel qual es resol el contracte amb efecte del 31 d’octubre de 2017, per la causa establida en l’article 223.</w:t>
      </w:r>
      <w:r w:rsidRPr="00DA3DC3">
        <w:rPr>
          <w:rFonts w:ascii="Arial" w:hAnsi="Arial"/>
          <w:i/>
          <w:iCs/>
          <w:sz w:val="21"/>
          <w:lang w:val="ca-ES-valencia"/>
        </w:rPr>
        <w:t>g</w:t>
      </w:r>
      <w:r w:rsidRPr="00DA3DC3">
        <w:rPr>
          <w:rFonts w:ascii="Arial" w:hAnsi="Arial"/>
          <w:sz w:val="21"/>
          <w:lang w:val="ca-ES-valencia"/>
        </w:rPr>
        <w:t xml:space="preserve"> del TRLCSP davant de la impossibilitat d’executar el contracte en els termes pactats inicialment, així com la possibilitat de produir una lesió greu a l’interés públic si es continua executant la prestació en aquests termes, per no ser possible modificar el contracte. Aquest acord, a més d’ordenar la resolució del contracte, va fixar una indemnització al contractista de 809.758,86 €, corresponents al 3 % de la prestació deixada de dur a terme, per no considerar que la causa de resolució fora imputable al contractista; i, d’altra banda, va aprovar les condicions per a la prestació del servei per part de l’UTE actual contractista, des de l’1 de novembre de 2017, l’endemà del dia que produirà efectes la resolució del contracte i fins que es formalitze el nou contracte, i s’estableix com a contraprestació econòmica per la prestació del servei des de la resolució del contracte i durant aquest període la de 300.000,00 € mensuals més IVA.</w:t>
      </w:r>
    </w:p>
    <w:p w14:paraId="660D0457" w14:textId="5B81ABC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lastRenderedPageBreak/>
        <w:t>En relació exclusivament amb la situació d’enriquiment injust, l’Agència no va detectar, després de la investigació efectuada, l’existència d’indicis de frau o corrupció, i va recomanar a l’Ajuntament que, atés el temps transcorregut en aquesta situació irregular, licitara novament la contractació del servei.</w:t>
      </w:r>
    </w:p>
    <w:p w14:paraId="1C6C762B"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En la fase de seguiment corresponent, es va acreditar que l’Ajuntament havia efectuat la nova licitació, que es va publicar en la “Plataforma de Contractació del Sector Públic”. Aquesta licitació, no obstant això, actualment, ha quedat deserta, per la qual cosa s’ha perpetuat en el temps la situació irregular de la contractació mitjançant pagaments per enriquiment injust, la qual cosa podria, en el futur, donar lloc a l’exigència de responsabilitats.</w:t>
      </w:r>
    </w:p>
    <w:p w14:paraId="3BCA73F6" w14:textId="18A6E554"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Respecte del manteniment de la contraprestació econòmica una vegada finalitzada la vigència del contracte, s’ha obert d’ofici un expedient d’anàlisi i investigació, en fase de tramitació actualment, per apreciar-se indicis de falta de justificació de les quantitats pagades en relació amb la prestació efectiva dels serveis.</w:t>
      </w:r>
    </w:p>
    <w:p w14:paraId="62DA7430" w14:textId="77777777" w:rsidR="00A21B91" w:rsidRPr="00DA3DC3" w:rsidRDefault="00241843" w:rsidP="0013453B">
      <w:pPr>
        <w:spacing w:after="240" w:line="276" w:lineRule="auto"/>
        <w:jc w:val="both"/>
        <w:rPr>
          <w:rFonts w:ascii="Arial" w:hAnsi="Arial"/>
          <w:sz w:val="21"/>
          <w:lang w:val="ca-ES-valencia"/>
        </w:rPr>
      </w:pPr>
      <w:r w:rsidRPr="00DA3DC3">
        <w:rPr>
          <w:rFonts w:ascii="Arial" w:hAnsi="Arial"/>
          <w:b/>
          <w:sz w:val="21"/>
          <w:lang w:val="ca-ES-valencia"/>
        </w:rPr>
        <w:t xml:space="preserve">Resultat: </w:t>
      </w:r>
      <w:r w:rsidRPr="00DA3DC3">
        <w:rPr>
          <w:rFonts w:ascii="Arial" w:hAnsi="Arial"/>
          <w:sz w:val="21"/>
          <w:lang w:val="ca-ES-valencia"/>
        </w:rPr>
        <w:t xml:space="preserve">formulació de recomanacions a l’Ajuntament de València, i obertura de la fase de seguiment. </w:t>
      </w:r>
    </w:p>
    <w:p w14:paraId="1323C930" w14:textId="463FF08A"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Es pot consultar </w:t>
      </w:r>
      <w:hyperlink r:id="rId68" w:history="1">
        <w:r w:rsidR="00B555FA" w:rsidRPr="00DA3DC3">
          <w:rPr>
            <w:rStyle w:val="Hipervnculo"/>
            <w:rFonts w:ascii="Arial" w:hAnsi="Arial"/>
            <w:sz w:val="21"/>
            <w:lang w:val="ca-ES-valencia"/>
          </w:rPr>
          <w:t>ací</w:t>
        </w:r>
      </w:hyperlink>
      <w:r w:rsidR="00B555FA" w:rsidRPr="00DA3DC3">
        <w:rPr>
          <w:rFonts w:ascii="Arial" w:hAnsi="Arial"/>
          <w:sz w:val="21"/>
          <w:lang w:val="ca-ES-valencia"/>
        </w:rPr>
        <w:t>.</w:t>
      </w:r>
      <w:r w:rsidRPr="00DA3DC3">
        <w:rPr>
          <w:rFonts w:ascii="Arial" w:hAnsi="Arial"/>
          <w:sz w:val="21"/>
          <w:lang w:val="ca-ES-valencia"/>
        </w:rPr>
        <w:t xml:space="preserve"> </w:t>
      </w:r>
    </w:p>
    <w:p w14:paraId="4FEA7A3B" w14:textId="255285E8"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Fase de seguiment: </w:t>
      </w:r>
      <w:r w:rsidRPr="00DA3DC3">
        <w:rPr>
          <w:rFonts w:ascii="Arial" w:hAnsi="Arial"/>
          <w:sz w:val="21"/>
          <w:lang w:val="ca-ES-valencia"/>
        </w:rPr>
        <w:t>recomanacions complides i actuacions finalitzades. Obertura d’un nou expedient respecte dels aspectes econòmics de la gestió del servei sense cobertura contractual.</w:t>
      </w:r>
    </w:p>
    <w:p w14:paraId="0A5C3243" w14:textId="3CA2AE91"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89" w:name="_Toc67649370"/>
      <w:r w:rsidRPr="00DA3DC3">
        <w:rPr>
          <w:rFonts w:ascii="Arial" w:eastAsia="Times New Roman" w:hAnsi="Arial" w:cs="Arial"/>
          <w:b/>
          <w:color w:val="9D2235"/>
          <w:sz w:val="28"/>
          <w:szCs w:val="28"/>
          <w:lang w:val="ca-ES-valencia"/>
        </w:rPr>
        <w:t>Denominació: Ajuntament de Sueca. Irregularitats en matèria de contractació pública en l’organisme autònom de la residència de persones majors San José de Sueca</w:t>
      </w:r>
      <w:bookmarkEnd w:id="89"/>
    </w:p>
    <w:p w14:paraId="544888E8" w14:textId="480FB90E"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2020/G01_01/000073</w:t>
      </w:r>
    </w:p>
    <w:p w14:paraId="3FADD39B" w14:textId="1E3B39C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centrar en una sèrie d’irregularitats en la contractació administrativa dels serveis prestats en l’organisme autònom Sant Hospital – Residència Sant Josep de Gent Major (Residència Sant Josep) de l’Ajuntament de Sueca. En concret, es denunciava el pagament de factures a diverses empreses que prestaven serveis a la Residència Sant Josep, prescindint de qualsevol procediment de contractació, irregularitats que s’estaven produint amb l’advertiment de la Intervenció Municipal.</w:t>
      </w:r>
    </w:p>
    <w:p w14:paraId="11118D61" w14:textId="6123A1F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que havien tingut lloc conductes o fets que suposaven irregularitats administratives greus, des del final de 2015 fins al gener de 2019, període en el qual va tindre lloc la prestació dels serveis sense el marc contractual corresponent al qual està sotmés el sector públic.</w:t>
      </w:r>
    </w:p>
    <w:p w14:paraId="0FBE692C" w14:textId="2F0A50EF"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va concloure que aquestes irregularitats administratives greus implicaven vicis de nul·litat per haver-se prescindit absolutament del procediment contractual necessari. Així mateix, es </w:t>
      </w:r>
      <w:r w:rsidRPr="00DA3DC3">
        <w:rPr>
          <w:rFonts w:ascii="Arial" w:hAnsi="Arial"/>
          <w:color w:val="000000"/>
          <w:sz w:val="21"/>
          <w:lang w:val="ca-ES-valencia"/>
        </w:rPr>
        <w:lastRenderedPageBreak/>
        <w:t xml:space="preserve">va arribar a la conclusió que els actes o les actuacions viciades de nul·litat de ple dret en l’àmbit material de l’enriquiment injust no s’havien depurat en l’ordenament jurídic via revisió, i que l’Ajuntament de Sueca s’havia limitat a articular un procediment </w:t>
      </w:r>
      <w:r w:rsidRPr="00DA3DC3">
        <w:rPr>
          <w:rFonts w:ascii="Arial" w:hAnsi="Arial"/>
          <w:i/>
          <w:iCs/>
          <w:color w:val="000000"/>
          <w:sz w:val="21"/>
          <w:lang w:val="ca-ES-valencia"/>
        </w:rPr>
        <w:t>ad hoc</w:t>
      </w:r>
      <w:r w:rsidRPr="00DA3DC3">
        <w:rPr>
          <w:rFonts w:ascii="Arial" w:hAnsi="Arial"/>
          <w:color w:val="000000"/>
          <w:sz w:val="21"/>
          <w:lang w:val="ca-ES-valencia"/>
        </w:rPr>
        <w:t xml:space="preserve"> de convalidació de la inexistència de crèdit per a pagar les factures sense suport legal o contractual mitjançant un mer acord de “reconeixement extrajudicial de crèdits” que suposava convalidar i permetre efectuar el pagament de 2.068.029,35 euros.</w:t>
      </w:r>
    </w:p>
    <w:p w14:paraId="16D565F9"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Resultat: </w:t>
      </w:r>
      <w:r w:rsidRPr="00DA3DC3">
        <w:rPr>
          <w:rFonts w:ascii="Arial" w:hAnsi="Arial"/>
          <w:color w:val="000000"/>
          <w:sz w:val="21"/>
          <w:lang w:val="ca-ES-valencia"/>
        </w:rPr>
        <w:t xml:space="preserve">obertura de fase de seguiment, després de la formulació de recomanacions a l’Ajuntament de Sueca i a l’organisme autònom, amb el requeriment de la remissió d’un pla d’implementació per al control i el compliment o la documentació acreditativa de la regularització contractual al·legada, així com instar a revisar d’ofici els actes incursos en causa de nul·litat de ple dret o anul·labilitat. </w:t>
      </w:r>
    </w:p>
    <w:p w14:paraId="3EF90ED4" w14:textId="33EC348F"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69"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0DD3236C" w14:textId="6A9A2B2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Fase de seguiment: </w:t>
      </w:r>
      <w:r w:rsidRPr="00DA3DC3">
        <w:rPr>
          <w:rFonts w:ascii="Arial" w:hAnsi="Arial"/>
          <w:color w:val="000000"/>
          <w:sz w:val="21"/>
          <w:lang w:val="ca-ES-valencia"/>
        </w:rPr>
        <w:t>l’Ajuntament de Sueca ha remés a l’AVAF la documentació acreditativa de les dues primeres fases de les recomanacions, i està pendent finalitzar la fase de seguiment.</w:t>
      </w:r>
    </w:p>
    <w:p w14:paraId="19DAA9BF" w14:textId="352611B0"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0" w:name="_Toc67649371"/>
      <w:r w:rsidRPr="00DA3DC3">
        <w:rPr>
          <w:rFonts w:ascii="Arial" w:eastAsia="Times New Roman" w:hAnsi="Arial" w:cs="Arial"/>
          <w:b/>
          <w:color w:val="9D2235"/>
          <w:sz w:val="28"/>
          <w:szCs w:val="28"/>
          <w:lang w:val="ca-ES-valencia"/>
        </w:rPr>
        <w:t>Denominació: Ajuntament de Daya Nueva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C</w:t>
      </w:r>
      <w:r w:rsidRPr="00DA3DC3">
        <w:rPr>
          <w:rFonts w:ascii="Arial" w:eastAsia="Times New Roman" w:hAnsi="Arial" w:cs="Arial"/>
          <w:b/>
          <w:color w:val="9D2235"/>
          <w:sz w:val="28"/>
          <w:szCs w:val="28"/>
          <w:lang w:val="ca-ES-valencia"/>
        </w:rPr>
        <w:t>onstrucció edificació en sòl no urbanitzable.</w:t>
      </w:r>
      <w:bookmarkEnd w:id="90"/>
    </w:p>
    <w:p w14:paraId="6D1E32F9" w14:textId="48C051A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Expedient: </w:t>
      </w:r>
      <w:r w:rsidRPr="00DA3DC3">
        <w:rPr>
          <w:rFonts w:ascii="Arial" w:hAnsi="Arial"/>
          <w:color w:val="000000"/>
          <w:sz w:val="21"/>
          <w:lang w:val="ca-ES-valencia"/>
        </w:rPr>
        <w:t xml:space="preserve">2020/G01_01/000141 </w:t>
      </w:r>
    </w:p>
    <w:p w14:paraId="37E70E6C" w14:textId="1508AE5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la falta d’activitat administrativa de control de la legalitat urbanística, construcció d’edificació sense llicència en sòl no urbanitzable.</w:t>
      </w:r>
    </w:p>
    <w:p w14:paraId="2CDAAE4C" w14:textId="0915D89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 l’anàlisi de la documentació s’inferia un retard injustificat en la tramitació de l’expedient de restauració de la legalitat urbanística.</w:t>
      </w:r>
    </w:p>
    <w:p w14:paraId="03576BAD" w14:textId="2622D22D"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Es tracta de la construcció d’un habitatge en sòl classificat com a no urbanitzable i qualificat com a fora d’ordenació, efectuada per qui era alcalde del municipi de Daya Nueva durant els anys 1995 a 2007.</w:t>
      </w:r>
    </w:p>
    <w:p w14:paraId="31B18E44" w14:textId="20E5E0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Dels fets exposats al llarg de l’informe, es desprén que el consistori no va actuar adoptant les mesures de restauració corresponents. Es va constatar un retard injustificat en la tramitació de l’expedient de restauració de la legalitat urbanística. Així mateix, en relació amb la funció inspectora, es va constatar que, si s’haguera efectuat la inspecció de les obres posteriorment a la presentació de la declaració responsable, s’hauria comprovat que, anteriorment a la finalització de les obres, aquestes no s’ajustaven al que declarava el propietari, i se n’hauria pogut paralitzar l’execució.</w:t>
      </w:r>
    </w:p>
    <w:p w14:paraId="6940B16B" w14:textId="35BBEEB0"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 xml:space="preserve">A conseqüència d’aquesta actuació, es podria estar produint un resultat contrari a l’interés públic, això és, un desviament de l’acció pública dels interessos generals. El resultat de consentir, sense el títol habilitant oportú, la construcció en sòl no urbanitzable representa tracte especial o de favor als titulars de l’edificació fora de la legalitat. </w:t>
      </w:r>
    </w:p>
    <w:p w14:paraId="71E33C85"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lastRenderedPageBreak/>
        <w:t>Resultat:</w:t>
      </w:r>
      <w:r w:rsidRPr="00DA3DC3">
        <w:rPr>
          <w:rFonts w:ascii="Arial" w:hAnsi="Arial"/>
          <w:color w:val="000000"/>
          <w:sz w:val="21"/>
          <w:lang w:val="ca-ES-valencia"/>
        </w:rPr>
        <w:t xml:space="preserve"> formulació de recomanacions a l’Ajuntament de Daya Nueva perquè restaure la legalitat urbanística, amb el requeriment de la remissió d’un pla d’implementació per al control i el compliment.</w:t>
      </w:r>
    </w:p>
    <w:p w14:paraId="3595B4AD" w14:textId="5A3F137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0"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4076C246" w14:textId="4A35CD35" w:rsidR="00241843" w:rsidRPr="00DA3DC3" w:rsidRDefault="00241843" w:rsidP="0013453B">
      <w:pPr>
        <w:spacing w:after="240" w:line="276" w:lineRule="auto"/>
        <w:jc w:val="both"/>
        <w:rPr>
          <w:rFonts w:ascii="Arial" w:hAnsi="Arial"/>
          <w:b/>
          <w:bCs/>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pendent de remissió del Pla d’implementació. Pendent de finalitzar la fase de seguiment</w:t>
      </w:r>
      <w:r w:rsidR="00E17B6E" w:rsidRPr="00DA3DC3">
        <w:rPr>
          <w:rFonts w:ascii="Arial" w:hAnsi="Arial"/>
          <w:color w:val="000000"/>
          <w:sz w:val="21"/>
          <w:lang w:val="ca-ES-valencia"/>
        </w:rPr>
        <w:t>.</w:t>
      </w:r>
    </w:p>
    <w:p w14:paraId="70D1C2CC" w14:textId="450C4CFD"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1" w:name="_Toc67649372"/>
      <w:r w:rsidRPr="00DA3DC3">
        <w:rPr>
          <w:rFonts w:ascii="Arial" w:eastAsia="Times New Roman" w:hAnsi="Arial" w:cs="Arial"/>
          <w:b/>
          <w:color w:val="9D2235"/>
          <w:sz w:val="28"/>
          <w:szCs w:val="28"/>
          <w:lang w:val="ca-ES-valencia"/>
        </w:rPr>
        <w:t>Denominació: IFA Alacant</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A</w:t>
      </w:r>
      <w:r w:rsidRPr="00DA3DC3">
        <w:rPr>
          <w:rFonts w:ascii="Arial" w:eastAsia="Times New Roman" w:hAnsi="Arial" w:cs="Arial"/>
          <w:b/>
          <w:color w:val="9D2235"/>
          <w:sz w:val="28"/>
          <w:szCs w:val="28"/>
          <w:lang w:val="ca-ES-valencia"/>
        </w:rPr>
        <w:t>bsència de facturació de la celebració d’un esdeveniment del Partit Popular d’Alacant</w:t>
      </w:r>
      <w:bookmarkEnd w:id="91"/>
    </w:p>
    <w:p w14:paraId="1F959578"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2020/G01_01/000003</w:t>
      </w:r>
    </w:p>
    <w:p w14:paraId="6ED4F855"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una possible actuació constitutiva de frau o corrupció, a causa de l’absència de facturació de la celebració d’un esdeveniment consistent en un sopar celebrat pel Partit Popular d’Alacant en les instal·lacions de la Institució Firal Alacantina (d’ara en avant, IFA) el dia 25 d’abril de 2009.</w:t>
      </w:r>
    </w:p>
    <w:p w14:paraId="7B47B861" w14:textId="777777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Després d’estudiar detalladament la totalitat de la documentació requerida i obtinguda en la fase d’investigació, es conclou que:</w:t>
      </w:r>
    </w:p>
    <w:p w14:paraId="097969D6" w14:textId="6C403464" w:rsidR="00241843" w:rsidRPr="00DA3DC3" w:rsidRDefault="00241843" w:rsidP="0036300E">
      <w:pPr>
        <w:pStyle w:val="Standard"/>
        <w:numPr>
          <w:ilvl w:val="0"/>
          <w:numId w:val="30"/>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Ha quedat acreditat que el Partit Popular d’Alacant va celebrar un sopar per a 2.500 afiliats el dia 25 d’abril de 2009 en les instal·lacions de la Institució Firal Alacantina.</w:t>
      </w:r>
    </w:p>
    <w:p w14:paraId="0A32AF3A" w14:textId="6D9E0C0E" w:rsidR="00241843" w:rsidRPr="00DA3DC3" w:rsidRDefault="00241843" w:rsidP="0036300E">
      <w:pPr>
        <w:pStyle w:val="Standard"/>
        <w:numPr>
          <w:ilvl w:val="0"/>
          <w:numId w:val="30"/>
        </w:numPr>
        <w:spacing w:after="24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 xml:space="preserve">La Institució Firal Alacantina no va facturar els serveis prestats per la celebració d’aquest esdeveniment fins al dia 2 d’octubre de 2018, i des de llavors n’ha estat exigint el pagament via extrajudicial al Partit Popular d’Alacant, per entendre que no està prescrit el seu dret de crèdit en relació amb el servei prestat efectivament. Davant de la negativa del pagament per la via extrajudicial i l’obertura de l’expedient d’investigació de l’Agència, finalment la Institució Firal Alacantina ha recorregut a la reclamació judicial i ha presentat un escrit d’inici de procediment monitori per a reclamar el deute en el Jutjat de Primera Instància d’Alacant amb data 2 d’octubre de 2020, del qual s’ha donat trasllat a aquesta </w:t>
      </w:r>
      <w:r w:rsidR="00E17B6E" w:rsidRPr="00DA3DC3">
        <w:rPr>
          <w:rFonts w:ascii="Arial" w:hAnsi="Arial"/>
          <w:color w:val="000000"/>
          <w:sz w:val="21"/>
          <w:lang w:val="ca-ES-valencia"/>
        </w:rPr>
        <w:t>A</w:t>
      </w:r>
      <w:r w:rsidRPr="00DA3DC3">
        <w:rPr>
          <w:rFonts w:ascii="Arial" w:hAnsi="Arial"/>
          <w:color w:val="000000"/>
          <w:sz w:val="21"/>
          <w:lang w:val="ca-ES-valencia"/>
        </w:rPr>
        <w:t>gència.</w:t>
      </w:r>
    </w:p>
    <w:p w14:paraId="65764382" w14:textId="6341792F" w:rsidR="00241843" w:rsidRPr="00DA3DC3" w:rsidRDefault="00241843" w:rsidP="0013453B">
      <w:pPr>
        <w:autoSpaceDE w:val="0"/>
        <w:autoSpaceDN w:val="0"/>
        <w:adjustRightInd w:val="0"/>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la investigació ha finalitzat amb la reclamació del pagament de la factura al Partit Popular via judicial, i s’ha sol·licitat a la Institució Firal Alacantina que comunique a aquesta Agència el resultat del procediment monitori iniciat en el termini d’un mes des que tinga coneixement de la resolució d’aquest, amb l’obertura de la fase de seguiment. </w:t>
      </w:r>
    </w:p>
    <w:p w14:paraId="39677238" w14:textId="3840F8C1" w:rsidR="00241843" w:rsidRPr="00DA3DC3" w:rsidRDefault="00241843" w:rsidP="0013453B">
      <w:pPr>
        <w:autoSpaceDE w:val="0"/>
        <w:autoSpaceDN w:val="0"/>
        <w:adjustRightInd w:val="0"/>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1"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63554258" w14:textId="27DB0A7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seguiment:</w:t>
      </w:r>
      <w:r w:rsidRPr="00DA3DC3">
        <w:rPr>
          <w:rFonts w:ascii="Arial" w:hAnsi="Arial"/>
          <w:color w:val="000000"/>
          <w:sz w:val="21"/>
          <w:lang w:val="ca-ES-valencia"/>
        </w:rPr>
        <w:t xml:space="preserve"> l’IFA ha remés un comunicat a l’Agència en el qual indica que el Partit Popular d’Alacant ha reconegut expressament deure la quantitat de 8.357,99 euros, reclamada en les actuacions del procediment monitori, i s’ha obligat al pagament en el termini màxim de 24 mesos, a comptar des del dia 1 de desembre de 2020.</w:t>
      </w:r>
    </w:p>
    <w:p w14:paraId="0416EF06" w14:textId="53018819"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2" w:name="_Toc67649373"/>
      <w:bookmarkStart w:id="93" w:name="_Hlk63061127"/>
      <w:r w:rsidRPr="00DA3DC3">
        <w:rPr>
          <w:rFonts w:ascii="Arial" w:eastAsia="Times New Roman" w:hAnsi="Arial" w:cs="Arial"/>
          <w:b/>
          <w:color w:val="9D2235"/>
          <w:sz w:val="28"/>
          <w:szCs w:val="28"/>
          <w:lang w:val="ca-ES-valencia"/>
        </w:rPr>
        <w:lastRenderedPageBreak/>
        <w:t>Denominació: Ajuntament de Paterna. Retribució dedicació exclusiva a una regidora no adscrita</w:t>
      </w:r>
      <w:bookmarkEnd w:id="92"/>
    </w:p>
    <w:p w14:paraId="67FF492F" w14:textId="7CCEFE5F"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2020/G01_01/000195 </w:t>
      </w:r>
    </w:p>
    <w:p w14:paraId="027943EB" w14:textId="2C0173CE"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bookmarkEnd w:id="93"/>
      <w:r w:rsidRPr="00DA3DC3">
        <w:rPr>
          <w:rFonts w:ascii="Arial" w:hAnsi="Arial"/>
          <w:color w:val="000000"/>
          <w:sz w:val="21"/>
          <w:lang w:val="ca-ES-valencia"/>
        </w:rPr>
        <w:t xml:space="preserve"> els fets denunciats es van concretar en les retribucions percebudes per una regidora no adscrita en concepte de dedicació exclusiva després d’abandonar el grup municipal de pertinença.</w:t>
      </w:r>
    </w:p>
    <w:p w14:paraId="0B43476D" w14:textId="4EC471E3"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que l’Ajuntament de Paterna va retribuir una regidora no adscrita durant els mesos de juliol a desembre de 2017 en concepte de dedicació exclusiva, sense que es donaren els requisits per a això.</w:t>
      </w:r>
    </w:p>
    <w:p w14:paraId="40F00C6C" w14:textId="6151F950"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 xml:space="preserve">El desembre de 2017 es regularitza la situació modificant l’acord plenari pel qual es determina el nombre de regidors que poden tindre reconeguda la dedicació exclusiva, i s’acorda regularitzar i adaptar la dedicació exclusiva des del moment en què es va produir l’abandó del grup municipal. Dels fets posats de manifest en l’expedient, es conclou que els supòsits de fet necessaris per a retrotraure l’eficàcia de l’acte (exercir delegacions o exercir responsabilitats) no es produeixen en el moment de l’abandó del grup municipal. </w:t>
      </w:r>
    </w:p>
    <w:p w14:paraId="541958B6"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a l’Ajuntament de Paterna consistents en la revisió d’ofici de l’acte de regularització amb efectes retroactius, amb proposta de la remissió d’un pla d’implementació per al seu control i compliment. </w:t>
      </w:r>
    </w:p>
    <w:p w14:paraId="641C5B83" w14:textId="36C29CC2"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2"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00E17B6E" w:rsidRPr="00DA3DC3">
        <w:rPr>
          <w:rFonts w:ascii="Arial" w:hAnsi="Arial"/>
          <w:color w:val="000000"/>
          <w:sz w:val="21"/>
          <w:lang w:val="ca-ES-valencia"/>
        </w:rPr>
        <w:t xml:space="preserve"> </w:t>
      </w:r>
    </w:p>
    <w:p w14:paraId="2EEFA854"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l’Ajuntament de Paterna ha remés a l’Agència un ofici del tinent d’alcalde en què comunica que no s’aplicaran les recomanacions i explica les raons per les quals no adoptarà les mesures que proposa aquesta Agència. Finalitzada la fase de seguiment, s’inclou un apartat exprés en la present memòria, l’apartat 3.5, per a donar a conéixer l’incompliment de l’Ajuntament de Paterna de la recomanació dictada per l’Agència.</w:t>
      </w:r>
    </w:p>
    <w:p w14:paraId="7C0640BA" w14:textId="5B0AF2EF"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4" w:name="_Toc67649374"/>
      <w:r w:rsidRPr="00DA3DC3">
        <w:rPr>
          <w:rFonts w:ascii="Arial" w:eastAsia="Times New Roman" w:hAnsi="Arial" w:cs="Arial"/>
          <w:b/>
          <w:color w:val="9D2235"/>
          <w:sz w:val="28"/>
          <w:szCs w:val="28"/>
          <w:lang w:val="ca-ES-valencia"/>
        </w:rPr>
        <w:t>Denominació: Conselleria de Justícia, Interior i Administració Pública. Irregularitats en la gestió de les borses de treball</w:t>
      </w:r>
      <w:bookmarkEnd w:id="94"/>
    </w:p>
    <w:p w14:paraId="4A2E6AB1" w14:textId="4E1691AA"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2020/G01_01/000082</w:t>
      </w:r>
    </w:p>
    <w:p w14:paraId="68CC36D3" w14:textId="52DF149A" w:rsidR="00241843" w:rsidRPr="00DA3DC3" w:rsidRDefault="00241843" w:rsidP="0013453B">
      <w:pPr>
        <w:spacing w:after="240" w:line="276" w:lineRule="auto"/>
        <w:jc w:val="both"/>
        <w:rPr>
          <w:rFonts w:ascii="Arial" w:hAnsi="Arial"/>
          <w:color w:val="000000"/>
          <w:spacing w:val="-4"/>
          <w:sz w:val="21"/>
          <w:szCs w:val="21"/>
          <w:lang w:val="ca-ES-valencia"/>
        </w:rPr>
      </w:pPr>
      <w:r w:rsidRPr="00DA3DC3">
        <w:rPr>
          <w:rFonts w:ascii="Arial" w:hAnsi="Arial"/>
          <w:b/>
          <w:color w:val="000000"/>
          <w:sz w:val="21"/>
          <w:lang w:val="ca-ES-valencia"/>
        </w:rPr>
        <w:t xml:space="preserve">Descripció: </w:t>
      </w:r>
      <w:r w:rsidRPr="00DA3DC3">
        <w:rPr>
          <w:rFonts w:ascii="Arial" w:hAnsi="Arial"/>
          <w:color w:val="000000"/>
          <w:sz w:val="21"/>
          <w:lang w:val="ca-ES-valencia"/>
        </w:rPr>
        <w:t>els fets denunciats fan referència a un procés de selecció de tècnics de prevenció de riscos laborals efectuat l’any 2009 en el qual es van oferir tres llocs a tres persones articulant els nomenaments a través d’un procediment extraordinari de provisió (nomenaments de personal funcionari interí d’urgència), a través de la previsió que conté l’article 8 de l’Ordre de 17 de gener de 2006, de la Conselleria de Justícia, Interior i Administracions Públiques, sobre regulació de borses d’ocupació temporal per a proveir provisionalment llocs de treball de l’Administració del Govern Valencià.</w:t>
      </w:r>
    </w:p>
    <w:p w14:paraId="7D603E5A" w14:textId="77777777"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lastRenderedPageBreak/>
        <w:t>Per a l’acompliment dels llocs es requeria, tal com es recull en la Relació de llocs de treball (RPT), estar en possessió de la titulació de tècnic de Prevenció de Riscos Laborals-Seguretat i Higiene Industrial en el moment de la presa de possessió.</w:t>
      </w:r>
    </w:p>
    <w:p w14:paraId="1F3749CA" w14:textId="53263CB9"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que no s’ha pogut determinar el compliment del requisit de titulació exigit en la convocatòria, ni la baremació dels mèrits per a la designació, per part d’un dels participants.</w:t>
      </w:r>
    </w:p>
    <w:p w14:paraId="60C7F34F" w14:textId="77777777" w:rsidR="00A21B91"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a la Conselleria de Justícia, Interior i Administració Pública, per a instar-la que revise d’ofici els actes incursos en causa de nul·litat de ple dret, així com que inicie els procediments per a dirimir les diferents responsabilitats del personal i les autoritats al servei de les administracions públiques. </w:t>
      </w:r>
    </w:p>
    <w:p w14:paraId="2662A186" w14:textId="3E0EC27A"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t>Es</w:t>
      </w:r>
      <w:r w:rsidRPr="00DA3DC3">
        <w:rPr>
          <w:rFonts w:ascii="Arial" w:hAnsi="Arial"/>
          <w:sz w:val="21"/>
          <w:lang w:val="ca-ES-valencia"/>
        </w:rPr>
        <w:t xml:space="preserve"> </w:t>
      </w:r>
      <w:r w:rsidRPr="00DA3DC3">
        <w:rPr>
          <w:rFonts w:ascii="Arial" w:hAnsi="Arial"/>
          <w:color w:val="000000"/>
          <w:sz w:val="21"/>
          <w:lang w:val="ca-ES-valencia"/>
        </w:rPr>
        <w:t xml:space="preserve">pot consultar </w:t>
      </w:r>
      <w:hyperlink r:id="rId73"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4AC3A004" w14:textId="2301FA3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Fase de seguiment:</w:t>
      </w:r>
      <w:r w:rsidRPr="00DA3DC3">
        <w:rPr>
          <w:rFonts w:ascii="Arial" w:hAnsi="Arial"/>
          <w:sz w:val="21"/>
          <w:lang w:val="ca-ES-valencia"/>
        </w:rPr>
        <w:t xml:space="preserve"> no s’ha remés cap acord de la Conselleria de Justícia, Interior i Administració Pública, i s’està dins del termini concedit en la data d’elaboració de la present memòria, si bé en les al·legacions a l’informe provisional ja es va manifestar que es valoraria la revisió d’ofici dels actes incursos en nul·litat de ple dret.</w:t>
      </w:r>
    </w:p>
    <w:p w14:paraId="6D4A06FD" w14:textId="2691DE4C"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5" w:name="_Toc67649375"/>
      <w:r w:rsidRPr="00DA3DC3">
        <w:rPr>
          <w:rFonts w:ascii="Arial" w:eastAsia="Times New Roman" w:hAnsi="Arial" w:cs="Arial"/>
          <w:b/>
          <w:color w:val="9D2235"/>
          <w:sz w:val="28"/>
          <w:szCs w:val="28"/>
          <w:lang w:val="ca-ES-valencia"/>
        </w:rPr>
        <w:t>Denominació: Ajuntament de Llíria. Utilització de borsa de treball d’altres administracions sense la formalització de conveni de col·laboració oportú</w:t>
      </w:r>
      <w:bookmarkEnd w:id="95"/>
    </w:p>
    <w:p w14:paraId="7610595F" w14:textId="4509DAD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2020/G01_01/000049 </w:t>
      </w:r>
    </w:p>
    <w:p w14:paraId="2A1B4FAE" w14:textId="261CF353" w:rsidR="00241843"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la utilització d’una borsa de treball d’una altra administració pública sense formalitzar el conveni de col·laboració oportú.</w:t>
      </w:r>
    </w:p>
    <w:p w14:paraId="67B4F4F2" w14:textId="77045CC9"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la utilització</w:t>
      </w:r>
      <w:r w:rsidRPr="00DA3DC3">
        <w:rPr>
          <w:rFonts w:ascii="Arial" w:hAnsi="Arial"/>
          <w:sz w:val="21"/>
          <w:lang w:val="ca-ES-valencia"/>
        </w:rPr>
        <w:t xml:space="preserve"> d’una borsa de treball d’un altre ajuntament sense la formalització prèvia d’un conveni de col·laboració, d’acord amb els requisits que preveuen els articles 47 a 53 de la Llei 40/2015, d’1 d’octubre, de règim jurídic del sector públic.</w:t>
      </w:r>
    </w:p>
    <w:p w14:paraId="2425DE3A"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de millora a l’Ajuntament de Llíria.</w:t>
      </w:r>
    </w:p>
    <w:p w14:paraId="1C0958DD" w14:textId="52861CE1"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4" w:history="1">
        <w:r w:rsidR="00B555FA" w:rsidRPr="00DA3DC3">
          <w:rPr>
            <w:rStyle w:val="Hipervnculo"/>
            <w:rFonts w:ascii="Arial" w:hAnsi="Arial"/>
            <w:sz w:val="21"/>
            <w:lang w:val="ca-ES-valencia"/>
          </w:rPr>
          <w:t>ací</w:t>
        </w:r>
      </w:hyperlink>
      <w:r w:rsidR="00B555FA" w:rsidRPr="00DA3DC3">
        <w:rPr>
          <w:rFonts w:ascii="Arial" w:hAnsi="Arial"/>
          <w:color w:val="000000"/>
          <w:sz w:val="21"/>
          <w:lang w:val="ca-ES-valencia"/>
        </w:rPr>
        <w:t>.</w:t>
      </w:r>
      <w:r w:rsidRPr="00DA3DC3">
        <w:rPr>
          <w:rFonts w:ascii="Arial" w:hAnsi="Arial"/>
          <w:color w:val="000000"/>
          <w:sz w:val="21"/>
          <w:lang w:val="ca-ES-valencia"/>
        </w:rPr>
        <w:t xml:space="preserve"> </w:t>
      </w:r>
    </w:p>
    <w:p w14:paraId="38936121" w14:textId="21C4E12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l’Ajuntament de Llíria ha remés a l’Agència un informe en què accepta les recomanacions formulades, i està pendent de finalitzar la fase de seguiment.</w:t>
      </w:r>
    </w:p>
    <w:p w14:paraId="2C985005" w14:textId="3F0902E3"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6" w:name="_Toc67649376"/>
      <w:r w:rsidRPr="00DA3DC3">
        <w:rPr>
          <w:rFonts w:ascii="Arial" w:eastAsia="Times New Roman" w:hAnsi="Arial" w:cs="Arial"/>
          <w:b/>
          <w:color w:val="9D2235"/>
          <w:sz w:val="28"/>
          <w:szCs w:val="28"/>
          <w:lang w:val="ca-ES-valencia"/>
        </w:rPr>
        <w:lastRenderedPageBreak/>
        <w:t>Denominació: Ajuntament de Godella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I</w:t>
      </w:r>
      <w:r w:rsidRPr="00DA3DC3">
        <w:rPr>
          <w:rFonts w:ascii="Arial" w:eastAsia="Times New Roman" w:hAnsi="Arial" w:cs="Arial"/>
          <w:b/>
          <w:color w:val="9D2235"/>
          <w:sz w:val="28"/>
          <w:szCs w:val="28"/>
          <w:lang w:val="ca-ES-valencia"/>
        </w:rPr>
        <w:t>rregularitats en l’accés a l’ocupació pública</w:t>
      </w:r>
      <w:bookmarkEnd w:id="96"/>
    </w:p>
    <w:p w14:paraId="16E70C93" w14:textId="4BAA49E1"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2020/G01_01/000099</w:t>
      </w:r>
    </w:p>
    <w:p w14:paraId="214ACBCF" w14:textId="5EE118F9"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el fet que, durant diversos anys, els procediments d’accés a l’ocupació pública no han respectat els principis constitucionals que han de regir-los.</w:t>
      </w:r>
    </w:p>
    <w:p w14:paraId="4D799040" w14:textId="777777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Després de l’estudi de la documentació, es conclou que:</w:t>
      </w:r>
    </w:p>
    <w:p w14:paraId="4CD8E8D8" w14:textId="5B449081" w:rsidR="00241843" w:rsidRPr="00DA3DC3" w:rsidRDefault="00241843" w:rsidP="0036300E">
      <w:pPr>
        <w:pStyle w:val="Standard"/>
        <w:numPr>
          <w:ilvl w:val="0"/>
          <w:numId w:val="31"/>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L’Ajuntament de Godella va convertir certs treballadors temporals (monitors esportius i professors del Conservatori) en treballadors indefinits no fixos, en virtut del que s’estableix en l’article 15 de l’Estatut dels Treballadors. S’hi inclouen treballadors que no consten en l’informe proposta del tècnic de Personal i s’acudeix a l’informe d’un assessor jurídic extern.</w:t>
      </w:r>
    </w:p>
    <w:p w14:paraId="41D98EF8" w14:textId="70688A2A" w:rsidR="00241843" w:rsidRPr="00DA3DC3" w:rsidRDefault="00241843" w:rsidP="0036300E">
      <w:pPr>
        <w:pStyle w:val="Standard"/>
        <w:numPr>
          <w:ilvl w:val="0"/>
          <w:numId w:val="31"/>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Les crides de monitors esportius i professors del Conservatori municipal que tenen lloc anualment amb motiu de l’inici de curs són informades desfavorablement pels serveis jurídics municipals i/o la secretaria municipal, i la Intervenció Municipal emet objeccions en relació amb l’expedient. La corporació municipal acudeix a informes jurídics externs per a fonamentar la resolució de les discrepàncies i efectuar les contractacions.</w:t>
      </w:r>
    </w:p>
    <w:p w14:paraId="29637ACE" w14:textId="75895D46" w:rsidR="00241843" w:rsidRPr="00DA3DC3" w:rsidRDefault="00241843" w:rsidP="0036300E">
      <w:pPr>
        <w:pStyle w:val="Standard"/>
        <w:numPr>
          <w:ilvl w:val="0"/>
          <w:numId w:val="31"/>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El personal indefinit no fix existent en l’Ajuntament de Godella no figura ni en la plantilla ni en l’RPT. No queda acreditada la depuració de les responsabilitats que pertocara per part del personal o les autoritats que van ocasionar amb els seus actes i/o omissions el reconeixement del personal laboral indefinit no fix.</w:t>
      </w:r>
    </w:p>
    <w:p w14:paraId="69946DE9" w14:textId="31CC358D" w:rsidR="00241843" w:rsidRPr="00DA3DC3" w:rsidRDefault="00241843" w:rsidP="0036300E">
      <w:pPr>
        <w:pStyle w:val="Standard"/>
        <w:numPr>
          <w:ilvl w:val="0"/>
          <w:numId w:val="31"/>
        </w:numPr>
        <w:spacing w:after="24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La competència relativa a la prestació per part de l’Ajuntament del servei de conservatori de música no correspon en origen a l’Ajuntament, i l’Administració autonòmica no l’ha delegada ni s’ha tramitat l’expedient per a reconéixer-la com a competència impròpia de conformitat amb el que es disposa en l’article 7.4 de la Llei 7/1985.</w:t>
      </w:r>
    </w:p>
    <w:p w14:paraId="7E497814"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a l’Ajuntament de Godella.</w:t>
      </w:r>
    </w:p>
    <w:p w14:paraId="3E9C567E" w14:textId="429074E5" w:rsidR="00241843" w:rsidRPr="00DA3DC3" w:rsidRDefault="00241843" w:rsidP="0036300E">
      <w:pPr>
        <w:pStyle w:val="Standard"/>
        <w:numPr>
          <w:ilvl w:val="0"/>
          <w:numId w:val="32"/>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Que es modifique l’RPT i la plantilla de l’Ajuntament, en el sentit de crear els llocs i les places corresponents al personal indefinit no fix existent.</w:t>
      </w:r>
    </w:p>
    <w:p w14:paraId="6BA796D0" w14:textId="3AE158C6" w:rsidR="00241843" w:rsidRPr="00DA3DC3" w:rsidRDefault="00241843" w:rsidP="0036300E">
      <w:pPr>
        <w:pStyle w:val="Standard"/>
        <w:numPr>
          <w:ilvl w:val="0"/>
          <w:numId w:val="32"/>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Que, una vegada previstos els anteriors llocs i places anteriors en l’RPT i en la plantilla, respectivament, es tramiten els processos selectius corresponents per a proveir aquests llocs segons els principis constitucionals d’igualtat, mèrit i capacitat.</w:t>
      </w:r>
    </w:p>
    <w:p w14:paraId="32C537B5" w14:textId="721766C3" w:rsidR="00241843" w:rsidRPr="00DA3DC3" w:rsidRDefault="00241843" w:rsidP="0036300E">
      <w:pPr>
        <w:pStyle w:val="Standard"/>
        <w:numPr>
          <w:ilvl w:val="0"/>
          <w:numId w:val="32"/>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Que es tramite l’expedient corresponent per a reconéixer la competència relativa a la prestació per part de l’Ajuntament del servei de conservatori de música com a competència impròpia de conformitat amb el que es disposa en l’article 7.4 de la Llei 7/1985.</w:t>
      </w:r>
    </w:p>
    <w:p w14:paraId="52F6EAED" w14:textId="06CE47F2" w:rsidR="00241843" w:rsidRPr="00DA3DC3" w:rsidRDefault="00241843" w:rsidP="0036300E">
      <w:pPr>
        <w:pStyle w:val="Standard"/>
        <w:numPr>
          <w:ilvl w:val="0"/>
          <w:numId w:val="32"/>
        </w:numPr>
        <w:spacing w:after="24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 xml:space="preserve">Que s’emeta un informe jurídic sobre l’anàlisi de la possible existència i exigència de responsabilitats al personal o les autoritats que amb els seus actes i/o omissions van </w:t>
      </w:r>
      <w:r w:rsidRPr="00DA3DC3">
        <w:rPr>
          <w:rFonts w:ascii="Arial" w:hAnsi="Arial"/>
          <w:color w:val="000000"/>
          <w:sz w:val="21"/>
          <w:lang w:val="ca-ES-valencia"/>
        </w:rPr>
        <w:lastRenderedPageBreak/>
        <w:t>ocasionar la concatenació de contractes temporals irregulars que van donar lloc posteriorment al reconeixement de la relació laboral d’“indefinit-no fix” de determinats treballadors i que s’ha perpetuat fins a l’actualitat.</w:t>
      </w:r>
    </w:p>
    <w:p w14:paraId="659F6D92" w14:textId="777777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S’obri fase de seguiment.</w:t>
      </w:r>
    </w:p>
    <w:p w14:paraId="73EA5869" w14:textId="3B2AB13E" w:rsidR="00241843" w:rsidRPr="00DA3DC3" w:rsidRDefault="00241843" w:rsidP="0013453B">
      <w:pPr>
        <w:spacing w:after="240" w:line="276" w:lineRule="auto"/>
        <w:jc w:val="both"/>
        <w:rPr>
          <w:rFonts w:ascii="Arial" w:eastAsia="Times New Roman" w:hAnsi="Arial" w:cs="Arial"/>
          <w:color w:val="000000"/>
          <w:sz w:val="21"/>
          <w:szCs w:val="21"/>
          <w:lang w:val="ca-ES-valencia"/>
        </w:rPr>
      </w:pPr>
      <w:r w:rsidRPr="00DA3DC3">
        <w:rPr>
          <w:rFonts w:ascii="Arial" w:hAnsi="Arial" w:cs="Arial"/>
          <w:color w:val="000000"/>
          <w:sz w:val="21"/>
          <w:szCs w:val="21"/>
          <w:lang w:val="ca-ES-valencia"/>
        </w:rPr>
        <w:t xml:space="preserve">Es pot consultar </w:t>
      </w:r>
      <w:hyperlink r:id="rId75" w:history="1">
        <w:r w:rsidR="00D97539" w:rsidRPr="00DA3DC3">
          <w:rPr>
            <w:rStyle w:val="Hipervnculo"/>
            <w:rFonts w:ascii="Arial" w:hAnsi="Arial" w:cs="Arial"/>
            <w:sz w:val="21"/>
            <w:szCs w:val="21"/>
            <w:lang w:val="ca-ES-valencia"/>
          </w:rPr>
          <w:t>ací</w:t>
        </w:r>
      </w:hyperlink>
      <w:r w:rsidR="00D97539" w:rsidRPr="00DA3DC3">
        <w:rPr>
          <w:rFonts w:ascii="Arial" w:hAnsi="Arial" w:cs="Arial"/>
          <w:color w:val="000000"/>
          <w:sz w:val="21"/>
          <w:szCs w:val="21"/>
          <w:lang w:val="ca-ES-valencia"/>
        </w:rPr>
        <w:t>.</w:t>
      </w:r>
      <w:r w:rsidRPr="00DA3DC3">
        <w:rPr>
          <w:rFonts w:ascii="Arial" w:hAnsi="Arial" w:cs="Arial"/>
          <w:color w:val="000000"/>
          <w:sz w:val="21"/>
          <w:szCs w:val="21"/>
          <w:lang w:val="ca-ES-valencia"/>
        </w:rPr>
        <w:t xml:space="preserve"> </w:t>
      </w:r>
    </w:p>
    <w:p w14:paraId="1A3556E9" w14:textId="7207EE7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seguiment:</w:t>
      </w:r>
      <w:r w:rsidRPr="00DA3DC3">
        <w:rPr>
          <w:rFonts w:ascii="Arial" w:hAnsi="Arial"/>
          <w:color w:val="000000"/>
          <w:sz w:val="21"/>
          <w:lang w:val="ca-ES-valencia"/>
        </w:rPr>
        <w:t xml:space="preserve"> l’Ajuntament de Godella no ha remés documentació en fase de seguiment. </w:t>
      </w:r>
      <w:bookmarkStart w:id="97" w:name="_Hlk63071928"/>
      <w:bookmarkEnd w:id="97"/>
    </w:p>
    <w:p w14:paraId="2C8393AD" w14:textId="12C703DB"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98" w:name="_Toc67649377"/>
      <w:r w:rsidRPr="00DA3DC3">
        <w:rPr>
          <w:rFonts w:ascii="Arial" w:eastAsia="Times New Roman" w:hAnsi="Arial" w:cs="Arial"/>
          <w:b/>
          <w:color w:val="9D2235"/>
          <w:sz w:val="28"/>
          <w:szCs w:val="28"/>
          <w:lang w:val="ca-ES-valencia"/>
        </w:rPr>
        <w:t>Denominació: Ajuntament de València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P</w:t>
      </w:r>
      <w:r w:rsidRPr="00DA3DC3">
        <w:rPr>
          <w:rFonts w:ascii="Arial" w:eastAsia="Times New Roman" w:hAnsi="Arial" w:cs="Arial"/>
          <w:b/>
          <w:color w:val="9D2235"/>
          <w:sz w:val="28"/>
          <w:szCs w:val="28"/>
          <w:lang w:val="ca-ES-valencia"/>
        </w:rPr>
        <w:t>agament sense contracte per a alimentació del Casal d’Esplai del Saler</w:t>
      </w:r>
      <w:bookmarkEnd w:id="98"/>
    </w:p>
    <w:p w14:paraId="7982B821" w14:textId="4EEEBA9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2020/G01_01/000063</w:t>
      </w:r>
    </w:p>
    <w:p w14:paraId="4ADA58BD" w14:textId="3778B4B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el pagament dels serveis d’alimentació del Casal del Saler sense contracte des de març de 2018 recorrent a la via de l’“enriquiment injust”.</w:t>
      </w:r>
      <w:bookmarkStart w:id="99" w:name="_Hlk63072630"/>
      <w:bookmarkEnd w:id="99"/>
    </w:p>
    <w:p w14:paraId="36BEEBC4" w14:textId="2CBA322A"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que no quedava acreditat el perjudici patrimonial ocasionat ni tampoc que es vulnerara la competència. Addicionalment, amb el certificat del secretari queda de manifest que el procés contractual ha quedat desert per causa no imputable a l’Ajuntament. No obstant això, de tot el procés contractual, iniciat el juliol de 2018, s’evidencia una falta de diligència imputable tant al Servei de Joventut com també al servei de contractació, que han incorregut en dilacions poc justificables, culminant a més amb la circumstància d’haver-se quedat desert aquest procés contractual en data 13 de desembre de 2019, per circumstàncies imputables a la mateixa empresa, que no va observar tampoc la diligència deguda per a presentar la proposició de contractació en termini.</w:t>
      </w:r>
    </w:p>
    <w:p w14:paraId="55679844"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d’una recomanació a l’Ajuntament de València, que ha de presentar un pla d’implementació en el qual es detallen les accions, els terminis i les persones responsables de cada una de les actuacions que cal dur a terme, o bé les raons que li impedeixen adoptar les mesures proposades. Tot això perquè done l’impuls necessari i s’establisquen mecanismes de control a aquest efecte, per a concloure al més prompte possible el procediment de contractació del servei d’alimentació del Casal del Saler.</w:t>
      </w:r>
    </w:p>
    <w:p w14:paraId="51734A2F" w14:textId="2BCE5CD8"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6" w:history="1">
        <w:r w:rsidR="00C37EED" w:rsidRPr="00DA3DC3">
          <w:rPr>
            <w:rStyle w:val="Hipervnculo"/>
            <w:rFonts w:ascii="Arial" w:hAnsi="Arial"/>
            <w:sz w:val="21"/>
            <w:lang w:val="ca-ES-valencia"/>
          </w:rPr>
          <w:t>ací</w:t>
        </w:r>
      </w:hyperlink>
      <w:r w:rsidR="00C37EED" w:rsidRPr="00DA3DC3">
        <w:rPr>
          <w:rFonts w:ascii="Arial" w:hAnsi="Arial"/>
          <w:color w:val="000000"/>
          <w:sz w:val="21"/>
          <w:lang w:val="ca-ES-valencia"/>
        </w:rPr>
        <w:t>.</w:t>
      </w:r>
      <w:r w:rsidRPr="00DA3DC3">
        <w:rPr>
          <w:rFonts w:ascii="Arial" w:hAnsi="Arial"/>
          <w:color w:val="000000"/>
          <w:sz w:val="21"/>
          <w:lang w:val="ca-ES-valencia"/>
        </w:rPr>
        <w:t xml:space="preserve"> </w:t>
      </w:r>
    </w:p>
    <w:p w14:paraId="010B0C35" w14:textId="57E79EF7" w:rsidR="00241843" w:rsidRPr="00DA3DC3" w:rsidRDefault="00241843" w:rsidP="0013453B">
      <w:pPr>
        <w:spacing w:after="240" w:line="276" w:lineRule="auto"/>
        <w:jc w:val="both"/>
        <w:rPr>
          <w:rFonts w:ascii="Arial" w:eastAsia="Times New Roman" w:hAnsi="Arial"/>
          <w:color w:val="000000"/>
          <w:sz w:val="20"/>
          <w:szCs w:val="20"/>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s’ha completat aquesta fase. L’Ajuntament de València ha remés informació a l’AVAF sobre el compliment de la recomanació de l’AVAF. S’ha comprovat en la “Plataforma del Sector Públic” l’adjudicació del contracte 04101/2020/33-</w:t>
      </w:r>
      <w:r w:rsidRPr="00DA3DC3">
        <w:rPr>
          <w:rFonts w:ascii="Arial" w:hAnsi="Arial"/>
          <w:color w:val="000000"/>
          <w:sz w:val="20"/>
          <w:lang w:val="ca-ES-valencia"/>
        </w:rPr>
        <w:t>Ser.</w:t>
      </w:r>
    </w:p>
    <w:p w14:paraId="718E4053" w14:textId="7F1A3B70"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0" w:name="_Toc67649378"/>
      <w:r w:rsidRPr="00DA3DC3">
        <w:rPr>
          <w:rFonts w:ascii="Arial" w:eastAsia="Times New Roman" w:hAnsi="Arial" w:cs="Arial"/>
          <w:b/>
          <w:color w:val="9D2235"/>
          <w:sz w:val="28"/>
          <w:szCs w:val="28"/>
          <w:lang w:val="ca-ES-valencia"/>
        </w:rPr>
        <w:lastRenderedPageBreak/>
        <w:t>Denominació: Ajuntament de València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S</w:t>
      </w:r>
      <w:r w:rsidRPr="00DA3DC3">
        <w:rPr>
          <w:rFonts w:ascii="Arial" w:eastAsia="Times New Roman" w:hAnsi="Arial" w:cs="Arial"/>
          <w:b/>
          <w:color w:val="9D2235"/>
          <w:sz w:val="28"/>
          <w:szCs w:val="28"/>
          <w:lang w:val="ca-ES-valencia"/>
        </w:rPr>
        <w:t>ubvenció directa a Escola Valenciana sense la justificació corresponent</w:t>
      </w:r>
      <w:bookmarkEnd w:id="100"/>
    </w:p>
    <w:p w14:paraId="7946AE84"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bCs/>
          <w:color w:val="000000"/>
          <w:sz w:val="21"/>
          <w:lang w:val="ca-ES-valencia"/>
        </w:rPr>
        <w:t>Expedient:</w:t>
      </w:r>
      <w:r w:rsidRPr="00DA3DC3">
        <w:rPr>
          <w:rFonts w:ascii="Arial" w:hAnsi="Arial"/>
          <w:color w:val="000000"/>
          <w:sz w:val="21"/>
          <w:lang w:val="ca-ES-valencia"/>
        </w:rPr>
        <w:t xml:space="preserve"> 2020/G01_01/000191</w:t>
      </w:r>
    </w:p>
    <w:p w14:paraId="21F5971E" w14:textId="545099F8"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 e</w:t>
      </w:r>
      <w:r w:rsidRPr="00DA3DC3">
        <w:rPr>
          <w:rFonts w:ascii="Arial" w:hAnsi="Arial"/>
          <w:color w:val="000000"/>
          <w:sz w:val="21"/>
          <w:lang w:val="ca-ES-valencia"/>
        </w:rPr>
        <w:t>ls fets denunciats es van concretar en l’atorgament de la subvenció directa de 25.000,00 euros de l’Ajuntament de València a la Fundació Escola Valenciana, a través de la signatura d’un conveni de col·laboració per a elaborar projectes que promoguen l’ús del valencià sense justificació per a això.</w:t>
      </w:r>
    </w:p>
    <w:p w14:paraId="259E394D" w14:textId="332F8EF8"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Després de la instrucció del procediment d’investigació oportú, en el qual es va efectuar el tràmit d’audiència preceptiu a l’administració denunciada, es va evidenciar que no quedava prou acreditada la justificació del recurs de la subvenció directa en els termes que estableixen l’article 22.2.</w:t>
      </w:r>
      <w:r w:rsidRPr="00DA3DC3">
        <w:rPr>
          <w:rFonts w:ascii="Arial" w:hAnsi="Arial"/>
          <w:i/>
          <w:iCs/>
          <w:color w:val="000000"/>
          <w:sz w:val="21"/>
          <w:lang w:val="ca-ES-valencia"/>
        </w:rPr>
        <w:t>c</w:t>
      </w:r>
      <w:r w:rsidRPr="00DA3DC3">
        <w:rPr>
          <w:rFonts w:ascii="Arial" w:hAnsi="Arial"/>
          <w:color w:val="000000"/>
          <w:sz w:val="21"/>
          <w:lang w:val="ca-ES-valencia"/>
        </w:rPr>
        <w:t xml:space="preserve"> de la Llei general de subvencions i l’article 25 de l’Ordenança general de subvencions de l’Ajuntament de València i els seus organismes autònoms, ja que no queden degudament acreditades en l’expedient les raons d’interés públic, social o humanitari o altres degudament justificades que en dificulten la convocatòria pública.</w:t>
      </w:r>
    </w:p>
    <w:p w14:paraId="42090914" w14:textId="77777777" w:rsidR="00241843" w:rsidRPr="00DA3DC3" w:rsidRDefault="00241843" w:rsidP="0013453B">
      <w:pPr>
        <w:spacing w:after="240" w:line="276" w:lineRule="auto"/>
        <w:jc w:val="both"/>
        <w:rPr>
          <w:rFonts w:ascii="Arial" w:eastAsia="Times New Roman" w:hAnsi="Arial"/>
          <w:strike/>
          <w:color w:val="000000"/>
          <w:sz w:val="21"/>
          <w:szCs w:val="21"/>
          <w:lang w:val="ca-ES-valencia"/>
        </w:rPr>
      </w:pPr>
      <w:r w:rsidRPr="00DA3DC3">
        <w:rPr>
          <w:rFonts w:ascii="Arial" w:hAnsi="Arial"/>
          <w:b/>
          <w:color w:val="000000"/>
          <w:sz w:val="21"/>
          <w:lang w:val="ca-ES-valencia"/>
        </w:rPr>
        <w:t xml:space="preserve">Resultat: </w:t>
      </w:r>
      <w:r w:rsidRPr="00DA3DC3">
        <w:rPr>
          <w:rFonts w:ascii="Arial" w:hAnsi="Arial"/>
          <w:color w:val="000000"/>
          <w:sz w:val="21"/>
          <w:lang w:val="ca-ES-valencia"/>
        </w:rPr>
        <w:t>formulació de recomanació a l’Ajuntament de València. Les subvencions corresponents a l’elaboració de projectes que promouen l’ús del valencià a la ciutat de València hauran de convocar-se atenent el procediment ordinari que preveu l’article 22.1 de la Llei 38/2003 general de subvencions, ja que no queden degudament</w:t>
      </w:r>
      <w:r w:rsidRPr="00DA3DC3">
        <w:rPr>
          <w:rFonts w:ascii="Arial" w:hAnsi="Arial"/>
          <w:b/>
          <w:i/>
          <w:color w:val="000000"/>
          <w:sz w:val="21"/>
          <w:lang w:val="ca-ES-valencia"/>
        </w:rPr>
        <w:t xml:space="preserve"> </w:t>
      </w:r>
      <w:r w:rsidRPr="00DA3DC3">
        <w:rPr>
          <w:rFonts w:ascii="Arial" w:hAnsi="Arial"/>
          <w:color w:val="000000"/>
          <w:sz w:val="21"/>
          <w:lang w:val="ca-ES-valencia"/>
        </w:rPr>
        <w:t>acreditades les raons d’interés públic, social o humanitari o altres degudament justificades que en dificulten la convocatòria pública.</w:t>
      </w:r>
    </w:p>
    <w:p w14:paraId="6FAE1064" w14:textId="1EC9E53A"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7" w:history="1">
        <w:r w:rsidR="00C37EED" w:rsidRPr="00DA3DC3">
          <w:rPr>
            <w:rStyle w:val="Hipervnculo"/>
            <w:rFonts w:ascii="Arial" w:hAnsi="Arial"/>
            <w:sz w:val="21"/>
            <w:lang w:val="ca-ES-valencia"/>
          </w:rPr>
          <w:t>ací</w:t>
        </w:r>
      </w:hyperlink>
      <w:r w:rsidR="00C37EED" w:rsidRPr="00DA3DC3">
        <w:rPr>
          <w:rFonts w:ascii="Arial" w:hAnsi="Arial"/>
          <w:color w:val="000000"/>
          <w:sz w:val="21"/>
          <w:lang w:val="ca-ES-valencia"/>
        </w:rPr>
        <w:t>.</w:t>
      </w:r>
      <w:r w:rsidRPr="00DA3DC3">
        <w:rPr>
          <w:rFonts w:ascii="Arial" w:hAnsi="Arial"/>
          <w:color w:val="000000"/>
          <w:sz w:val="21"/>
          <w:lang w:val="ca-ES-valencia"/>
        </w:rPr>
        <w:t xml:space="preserve"> </w:t>
      </w:r>
    </w:p>
    <w:p w14:paraId="44CF74E4" w14:textId="24D81012" w:rsidR="00241843" w:rsidRPr="00DA3DC3" w:rsidRDefault="00241843" w:rsidP="0013453B">
      <w:pPr>
        <w:spacing w:after="240" w:line="276" w:lineRule="auto"/>
        <w:jc w:val="both"/>
        <w:rPr>
          <w:rFonts w:ascii="Calibri" w:eastAsia="Times New Roman" w:hAnsi="Calibri" w:cs="Calibri"/>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l’Ajuntament de València no ha presentat el pla d’implementació sol·licitat.</w:t>
      </w:r>
    </w:p>
    <w:p w14:paraId="33362453" w14:textId="1FEFA605"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1" w:name="_Toc67649379"/>
      <w:r w:rsidRPr="00DA3DC3">
        <w:rPr>
          <w:rFonts w:ascii="Arial" w:eastAsia="Times New Roman" w:hAnsi="Arial" w:cs="Arial"/>
          <w:b/>
          <w:color w:val="9D2235"/>
          <w:sz w:val="28"/>
          <w:szCs w:val="28"/>
          <w:lang w:val="ca-ES-valencia"/>
        </w:rPr>
        <w:t>Denominació: Ajuntament de València. Despeses efectuades sense respectar el procediment establit legalment en matèria de contractació</w:t>
      </w:r>
      <w:bookmarkEnd w:id="101"/>
    </w:p>
    <w:p w14:paraId="3F34A099" w14:textId="47C0DA78"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2020/G01_01/00055 </w:t>
      </w:r>
    </w:p>
    <w:p w14:paraId="235C91C9" w14:textId="4C8A00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el fet que l’Ajuntament de València és titular de tres centres ocupacionals municipals, en els quals el servei de menjador s’havia estat gestionant de manera indirecta a través d’un contracte administratiu de serveis. Després de decidir no prorrogar el contracte formalitzat el 30 de desembre de 2015 amb el CATERING LA HACIENDA SL, la regidora delegada de Serveis Socials de l’Ajuntament, mitjançant la moció del 22 de setembre de 2017, fa l’encàrrec directe del servei de menjador dels centres ocupacionals de menors (COM) des del 2 d’octubre de 2017 a favor de la mercantil NOVATERRA CATERING SL, situació que es va mantindre fins al moment en què </w:t>
      </w:r>
      <w:r w:rsidRPr="00DA3DC3">
        <w:rPr>
          <w:rFonts w:ascii="Arial" w:hAnsi="Arial"/>
          <w:color w:val="000000"/>
          <w:sz w:val="21"/>
          <w:lang w:val="ca-ES-valencia"/>
        </w:rPr>
        <w:lastRenderedPageBreak/>
        <w:t>es va produir l’adjudicació del nou contracte, el 12 de març de 2020, a la mercantil AUSOLAN RCS SL.</w:t>
      </w:r>
    </w:p>
    <w:p w14:paraId="203E69AC" w14:textId="6540AB0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Després de la instrucció del procediment d’investigació oportú, en el qual es va efectuar el tràmit d’audiència preceptiu a l’administració denunciada, es va evidenciar que NOVATERRA CATERING SL va estar prestant el servei sense contracte des de l’1 d’octubre de 2017 fins al 13 de març de 2020, és a dir, durant dos anys, quatre mesos i tretze dies, període sense cobertura contractual en el qual se li va estar abonant un preu unitari de menú superior al marcat pel mercat, prenent com a referència el preu sorgit de l’última licitació en concurrència competitiva en la qual va resultar adjudicatària AUSOLAN RCS SL, i el cost abonat per l’Ajuntament de València superior al preu de mercat s’ha quantificat en 91.908,17 €, incloent-hi l’IVA. </w:t>
      </w:r>
    </w:p>
    <w:p w14:paraId="4C71F5E9"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a l’Ajuntament de València, amb el requeriment de la tramitació d’expedients de revisió d’ofici i la determinació del perjudici suportat i la reclamació d’aquest. S’ha sol·licitat la remissió de les comunicacions oportunes que acrediten el compliment de les recomanacions efectuades per l’Agència</w:t>
      </w:r>
      <w:bookmarkStart w:id="102" w:name="_Hlk63026150"/>
      <w:r w:rsidRPr="00DA3DC3">
        <w:rPr>
          <w:rFonts w:ascii="Arial" w:hAnsi="Arial"/>
          <w:color w:val="000000"/>
          <w:sz w:val="21"/>
          <w:lang w:val="ca-ES-valencia"/>
        </w:rPr>
        <w:t xml:space="preserve">, i s’ha obert la fase de seguiment. </w:t>
      </w:r>
    </w:p>
    <w:p w14:paraId="6A2B4F16" w14:textId="2048A785"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8" w:history="1">
        <w:r w:rsidR="00C37EED" w:rsidRPr="00DA3DC3">
          <w:rPr>
            <w:rStyle w:val="Hipervnculo"/>
            <w:rFonts w:ascii="Arial" w:hAnsi="Arial"/>
            <w:sz w:val="21"/>
            <w:lang w:val="ca-ES-valencia"/>
          </w:rPr>
          <w:t>ací</w:t>
        </w:r>
      </w:hyperlink>
      <w:r w:rsidR="00C37EED" w:rsidRPr="00DA3DC3">
        <w:rPr>
          <w:rFonts w:ascii="Arial" w:hAnsi="Arial"/>
          <w:color w:val="000000"/>
          <w:sz w:val="21"/>
          <w:lang w:val="ca-ES-valencia"/>
        </w:rPr>
        <w:t>.</w:t>
      </w:r>
      <w:r w:rsidRPr="00DA3DC3">
        <w:rPr>
          <w:rFonts w:ascii="Arial" w:hAnsi="Arial"/>
          <w:color w:val="000000"/>
          <w:sz w:val="21"/>
          <w:lang w:val="ca-ES-valencia"/>
        </w:rPr>
        <w:t xml:space="preserve"> </w:t>
      </w:r>
      <w:bookmarkEnd w:id="102"/>
    </w:p>
    <w:p w14:paraId="4D59C282" w14:textId="53BF8D9C"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Fase de seguiment: </w:t>
      </w:r>
      <w:r w:rsidRPr="00DA3DC3">
        <w:rPr>
          <w:rFonts w:ascii="Arial" w:hAnsi="Arial"/>
          <w:color w:val="000000"/>
          <w:sz w:val="21"/>
          <w:lang w:val="ca-ES-valencia"/>
        </w:rPr>
        <w:t>pendent de la remissió per l’Ajuntament de València dels escrits oportuns que acrediten el compliment gradual de les recomanacions formulades per l’Agència.</w:t>
      </w:r>
      <w:bookmarkEnd w:id="77"/>
    </w:p>
    <w:p w14:paraId="7FBAF55F" w14:textId="1D97D40F"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3" w:name="_Toc67649380"/>
      <w:r w:rsidRPr="00DA3DC3">
        <w:rPr>
          <w:rFonts w:ascii="Arial" w:eastAsia="Times New Roman" w:hAnsi="Arial" w:cs="Arial"/>
          <w:b/>
          <w:color w:val="9D2235"/>
          <w:sz w:val="28"/>
          <w:szCs w:val="28"/>
          <w:lang w:val="ca-ES-valencia"/>
        </w:rPr>
        <w:t>Denominació: Diputació de València. Irregularitats en el desenvolupament del procés selectiu, per procediment d’oposició lliure, de la plaça d’enginyer/a industrial de l’OEP 2016 de la convocatòria 22/2016</w:t>
      </w:r>
      <w:bookmarkEnd w:id="103"/>
    </w:p>
    <w:p w14:paraId="192D97FD" w14:textId="64AF011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2020/G01_01/000134</w:t>
      </w:r>
    </w:p>
    <w:p w14:paraId="1746D1CD" w14:textId="28CAA22F"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suposades irregularitats en el desenvolupament del procés selectiu per a la cobertura com a personal funcionari de carrera, pel procediment d’oposició lliure, d’una plaça d’enginyer/a industrial de la convocatòria 22/2016.</w:t>
      </w:r>
    </w:p>
    <w:p w14:paraId="6C97733A" w14:textId="3368969C"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La denúncia no concreta la irregularitat en una determinada actuació administrativa del procés de selecció instruït per la Diputació de València, únicament manifesta que l’únic aspirant que passa a fer el tercer exercici, dels que preveuen les bases de la convocatòria, és el funcionari interí que ocupava el lloc objecte de la convocatòria 22/2016.</w:t>
      </w:r>
    </w:p>
    <w:p w14:paraId="08F813CD" w14:textId="4E66B8A9"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Després de la instrucció del procediment d’investigació oportú, en el qual es va efectuar el tràmit d’audiència preceptiu a l’administració denunciada, i de l’anàlisi del procés selectiu, es van advertir determinades irregularitats administratives no invalidants del procediment, les quals no van afectar tràmits susceptibles d’afectar la nul·litat ni l’anul·labilitat de l’actuació administrativa. Es conclou que les actuacions formals desenvolupades per la Diputació de </w:t>
      </w:r>
      <w:r w:rsidRPr="00DA3DC3">
        <w:rPr>
          <w:rFonts w:ascii="Arial" w:hAnsi="Arial"/>
          <w:color w:val="000000"/>
          <w:sz w:val="21"/>
          <w:lang w:val="ca-ES-valencia"/>
        </w:rPr>
        <w:lastRenderedPageBreak/>
        <w:t xml:space="preserve">València van estar en la línia de garantir als aspirants el dret fonamental de tots els ciutadans d’accedir a l’ocupació pública en les condicions exigides per la nostra Constitució, i aquesta Agència no ha advertit cap prova que evidencie que es van conculcar els principis d’igualtat, mèrit i capacitat que han d’inspirar l’accés a la funció pública. </w:t>
      </w:r>
    </w:p>
    <w:p w14:paraId="0A724333" w14:textId="77777777" w:rsidR="00A21B91"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arxivament de l’expedient. La Diputació de València accepta les irregularitats no invalidants advertides per l’Agència en el seu informe provisional i les assumeix com a canvi necessari de cara a tramitar futurs processos de selecció. </w:t>
      </w:r>
      <w:bookmarkStart w:id="104" w:name="_Hlk63068892"/>
      <w:r w:rsidRPr="00DA3DC3">
        <w:rPr>
          <w:rFonts w:ascii="Arial" w:hAnsi="Arial"/>
          <w:color w:val="000000"/>
          <w:sz w:val="21"/>
          <w:lang w:val="ca-ES-valencia"/>
        </w:rPr>
        <w:t xml:space="preserve">No es va obrir fase de seguiment. </w:t>
      </w:r>
    </w:p>
    <w:p w14:paraId="4856B515" w14:textId="6B2BEED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79" w:history="1">
        <w:r w:rsidR="00C37EED" w:rsidRPr="00DA3DC3">
          <w:rPr>
            <w:rStyle w:val="Hipervnculo"/>
            <w:rFonts w:ascii="Arial" w:hAnsi="Arial"/>
            <w:sz w:val="21"/>
            <w:lang w:val="ca-ES-valencia"/>
          </w:rPr>
          <w:t>ací</w:t>
        </w:r>
      </w:hyperlink>
      <w:r w:rsidR="00C37EED" w:rsidRPr="00DA3DC3">
        <w:rPr>
          <w:rFonts w:ascii="Arial" w:hAnsi="Arial"/>
          <w:color w:val="000000"/>
          <w:sz w:val="21"/>
          <w:lang w:val="ca-ES-valencia"/>
        </w:rPr>
        <w:t>.</w:t>
      </w:r>
      <w:r w:rsidRPr="00DA3DC3">
        <w:rPr>
          <w:rFonts w:ascii="Arial" w:hAnsi="Arial"/>
          <w:color w:val="000000"/>
          <w:sz w:val="21"/>
          <w:lang w:val="ca-ES-valencia"/>
        </w:rPr>
        <w:t xml:space="preserve"> </w:t>
      </w:r>
      <w:bookmarkEnd w:id="104"/>
    </w:p>
    <w:p w14:paraId="65315DE9" w14:textId="5CE6CE90"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no és procedent una fase de seguiment.</w:t>
      </w:r>
    </w:p>
    <w:p w14:paraId="5DBFBFE7" w14:textId="3EAA3126"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5" w:name="_Toc67649381"/>
      <w:r w:rsidRPr="00DA3DC3">
        <w:rPr>
          <w:rFonts w:ascii="Arial" w:eastAsia="Times New Roman" w:hAnsi="Arial" w:cs="Arial"/>
          <w:b/>
          <w:color w:val="9D2235"/>
          <w:sz w:val="28"/>
          <w:szCs w:val="28"/>
          <w:lang w:val="ca-ES-valencia"/>
        </w:rPr>
        <w:t>Denominació: Diputació de València</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P</w:t>
      </w:r>
      <w:r w:rsidRPr="00DA3DC3">
        <w:rPr>
          <w:rFonts w:ascii="Arial" w:eastAsia="Times New Roman" w:hAnsi="Arial" w:cs="Arial"/>
          <w:b/>
          <w:color w:val="9D2235"/>
          <w:sz w:val="28"/>
          <w:szCs w:val="28"/>
          <w:lang w:val="ca-ES-valencia"/>
        </w:rPr>
        <w:t>resumpte fraccionament de factures relatives a la contractació del servei de visites guiades a l’exposició permanent al Museu Valencià de la Il·lustració i de la Modernitat (MUVIM)</w:t>
      </w:r>
      <w:bookmarkEnd w:id="105"/>
    </w:p>
    <w:p w14:paraId="36DDF0E7" w14:textId="008ABB8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Expedient: </w:t>
      </w:r>
      <w:r w:rsidRPr="00DA3DC3">
        <w:rPr>
          <w:rFonts w:ascii="Arial" w:hAnsi="Arial"/>
          <w:sz w:val="21"/>
          <w:lang w:val="ca-ES-valencia"/>
        </w:rPr>
        <w:t>2020/G01_01/000329</w:t>
      </w:r>
    </w:p>
    <w:p w14:paraId="05CE4BCA" w14:textId="654A0AC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b/>
          <w:sz w:val="21"/>
          <w:lang w:val="ca-ES-valencia"/>
        </w:rPr>
        <w:t xml:space="preserve">Descripció: </w:t>
      </w:r>
      <w:r w:rsidRPr="00DA3DC3">
        <w:rPr>
          <w:rFonts w:ascii="Arial" w:hAnsi="Arial"/>
          <w:bCs/>
          <w:sz w:val="21"/>
          <w:lang w:val="ca-ES-valencia"/>
        </w:rPr>
        <w:t>e</w:t>
      </w:r>
      <w:r w:rsidRPr="00DA3DC3">
        <w:rPr>
          <w:rFonts w:ascii="Arial" w:hAnsi="Arial"/>
          <w:bCs/>
          <w:color w:val="000000"/>
          <w:sz w:val="21"/>
          <w:lang w:val="ca-ES-valencia"/>
        </w:rPr>
        <w:t>ls</w:t>
      </w:r>
      <w:r w:rsidRPr="00DA3DC3">
        <w:rPr>
          <w:rFonts w:ascii="Arial" w:hAnsi="Arial"/>
          <w:color w:val="000000"/>
          <w:sz w:val="21"/>
          <w:lang w:val="ca-ES-valencia"/>
        </w:rPr>
        <w:t xml:space="preserve"> fets denunciats es van concretar en</w:t>
      </w:r>
      <w:r w:rsidRPr="00DA3DC3">
        <w:rPr>
          <w:rFonts w:ascii="Arial" w:hAnsi="Arial"/>
          <w:sz w:val="21"/>
          <w:lang w:val="ca-ES-valencia"/>
        </w:rPr>
        <w:t xml:space="preserve"> possibles irregularitats en relació amb el presumpte fraccionament de factures relatives a la contractació del servei de visites guiades a l’exposició permanent en el Museu Valencià de la Il·lustració i de la Modernitat (MUVIM).</w:t>
      </w:r>
    </w:p>
    <w:p w14:paraId="2D1137AA" w14:textId="648D60F8"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Mitjançant un escrit de data 6 de juny de 2018 remés a l’Agència signat pel lletrat cap de l’Assessoria Jurídica de la Diputació de València, es va fer constar que el Jutjat d’Instrucció núm. 7 de València havia incoat diligències prèvies, l’objecte de les quals és investigar els contractes referits a l’activitat de la mercantil Somnis, una fàbrica de sueños SL, adjudicats pel Museu de la Il·lustració i de la Modernitat (MUVIM), fet que va motivar l’adopció d’una resolució d’interrupció d’actuacions, de conformitat amb l’article 5 de la Llei 11/2016, de 28 de novembre, de la Generalitat.</w:t>
      </w:r>
    </w:p>
    <w:p w14:paraId="452B872C" w14:textId="1ECDF11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En data 4 de març de 2020 va tindre entrada un acte de sobreseïment provisional (sense delicte), recaigut en les diligències prèvies, considerant que no és il·lícita la contractació d’empreses externes per al servei de visites guiades a l’exposició permanent del MUVIM per mitjà d’actors-mim, per admetre’n el fraccionament, perquè aquesta exposició és susceptible d’utilització o aprofitament separat i no constitueixen una unitat funcional.</w:t>
      </w:r>
    </w:p>
    <w:p w14:paraId="01755E53" w14:textId="5DA802BC"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Per tot això, i sobre la base del que s’estableix en l’article 5 de la Llei 11/2016, l’Agència va resoldre en el mateix sentit de la vinculació de fets expressada en l’ordre penal, sense que puga resoldre qüestions investigades i ja resoltes en aquesta jurisdicció, per la qual cosa no era procedent valorar novament els fets provats i qualificats per la jurisdicció penal.</w:t>
      </w:r>
    </w:p>
    <w:p w14:paraId="09149EC4"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b/>
          <w:sz w:val="21"/>
          <w:lang w:val="ca-ES-valencia"/>
        </w:rPr>
        <w:t xml:space="preserve">Resultat: </w:t>
      </w:r>
      <w:r w:rsidRPr="00DA3DC3">
        <w:rPr>
          <w:rFonts w:ascii="Arial" w:hAnsi="Arial"/>
          <w:sz w:val="21"/>
          <w:lang w:val="ca-ES-valencia"/>
        </w:rPr>
        <w:t xml:space="preserve">arxivament de l’expedient. </w:t>
      </w:r>
      <w:r w:rsidRPr="00DA3DC3">
        <w:rPr>
          <w:rFonts w:ascii="Arial" w:hAnsi="Arial"/>
          <w:color w:val="000000"/>
          <w:sz w:val="21"/>
          <w:lang w:val="ca-ES-valencia"/>
        </w:rPr>
        <w:t xml:space="preserve">No es va obrir una fase de seguiment. </w:t>
      </w:r>
    </w:p>
    <w:p w14:paraId="1C6732C4" w14:textId="7351F719"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lastRenderedPageBreak/>
        <w:t xml:space="preserve">Es pot consultar </w:t>
      </w:r>
      <w:hyperlink r:id="rId80" w:history="1">
        <w:r w:rsidR="00C37EED" w:rsidRPr="00DA3DC3">
          <w:rPr>
            <w:rStyle w:val="Hipervnculo"/>
            <w:rFonts w:ascii="Arial" w:hAnsi="Arial"/>
            <w:sz w:val="21"/>
            <w:lang w:val="ca-ES-valencia"/>
          </w:rPr>
          <w:t>ací</w:t>
        </w:r>
      </w:hyperlink>
      <w:r w:rsidR="00C37EED" w:rsidRPr="00DA3DC3">
        <w:rPr>
          <w:rFonts w:ascii="Arial" w:hAnsi="Arial"/>
          <w:color w:val="000000"/>
          <w:sz w:val="21"/>
          <w:lang w:val="ca-ES-valencia"/>
        </w:rPr>
        <w:t>.</w:t>
      </w:r>
      <w:r w:rsidRPr="00DA3DC3">
        <w:rPr>
          <w:rFonts w:ascii="Arial" w:hAnsi="Arial"/>
          <w:color w:val="000000"/>
          <w:sz w:val="21"/>
          <w:lang w:val="ca-ES-valencia"/>
        </w:rPr>
        <w:t xml:space="preserve"> </w:t>
      </w:r>
    </w:p>
    <w:p w14:paraId="3E135512"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bookmarkStart w:id="106" w:name="_Hlk63077844"/>
      <w:r w:rsidRPr="00DA3DC3">
        <w:rPr>
          <w:rFonts w:ascii="Arial" w:hAnsi="Arial"/>
          <w:b/>
          <w:sz w:val="21"/>
          <w:lang w:val="ca-ES-valencia"/>
        </w:rPr>
        <w:t xml:space="preserve">Fase de seguiment: </w:t>
      </w:r>
      <w:r w:rsidRPr="00DA3DC3">
        <w:rPr>
          <w:rFonts w:ascii="Arial" w:hAnsi="Arial"/>
          <w:color w:val="000000"/>
          <w:sz w:val="21"/>
          <w:lang w:val="ca-ES-valencia"/>
        </w:rPr>
        <w:t>no és procedent una fase de seguiment.</w:t>
      </w:r>
    </w:p>
    <w:p w14:paraId="30E5E511" w14:textId="20A26B41"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7" w:name="_Toc67649382"/>
      <w:bookmarkEnd w:id="106"/>
      <w:r w:rsidRPr="00DA3DC3">
        <w:rPr>
          <w:rFonts w:ascii="Arial" w:eastAsia="Times New Roman" w:hAnsi="Arial" w:cs="Arial"/>
          <w:b/>
          <w:color w:val="9D2235"/>
          <w:sz w:val="28"/>
          <w:szCs w:val="28"/>
          <w:lang w:val="ca-ES-valencia"/>
        </w:rPr>
        <w:t>Denominació: Institut de Medicina Legal de València. Pràctiques irregulars en els serveis sanitaris mortuoris</w:t>
      </w:r>
      <w:bookmarkEnd w:id="107"/>
    </w:p>
    <w:p w14:paraId="06F93BE8" w14:textId="02E765D0"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2020/G01_01/00011 </w:t>
      </w:r>
    </w:p>
    <w:p w14:paraId="08AEF6DD" w14:textId="0239900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w:t>
      </w:r>
      <w:r w:rsidRPr="00DA3DC3">
        <w:rPr>
          <w:rFonts w:ascii="Arial" w:hAnsi="Arial"/>
          <w:i/>
          <w:iCs/>
          <w:color w:val="000000"/>
          <w:sz w:val="21"/>
          <w:lang w:val="ca-ES-valencia"/>
        </w:rPr>
        <w:t xml:space="preserve"> a</w:t>
      </w:r>
      <w:r w:rsidRPr="00DA3DC3">
        <w:rPr>
          <w:rFonts w:ascii="Arial" w:hAnsi="Arial"/>
          <w:color w:val="000000"/>
          <w:sz w:val="21"/>
          <w:lang w:val="ca-ES-valencia"/>
        </w:rPr>
        <w:t xml:space="preserve">) l’organització desigual dels torns de guàrdia en l’Institut Mèdic Legal de València; </w:t>
      </w:r>
      <w:r w:rsidRPr="00DA3DC3">
        <w:rPr>
          <w:rFonts w:ascii="Arial" w:hAnsi="Arial"/>
          <w:i/>
          <w:iCs/>
          <w:color w:val="000000"/>
          <w:sz w:val="21"/>
          <w:lang w:val="ca-ES-valencia"/>
        </w:rPr>
        <w:t>b</w:t>
      </w:r>
      <w:r w:rsidRPr="00DA3DC3">
        <w:rPr>
          <w:rFonts w:ascii="Arial" w:hAnsi="Arial"/>
          <w:color w:val="000000"/>
          <w:sz w:val="21"/>
          <w:lang w:val="ca-ES-valencia"/>
        </w:rPr>
        <w:t xml:space="preserve">) l’emissió i el cobrament irregular del certificat mèdic per a la incineració de cadàvers judicials/no judicials; </w:t>
      </w:r>
      <w:r w:rsidRPr="00DA3DC3">
        <w:rPr>
          <w:rFonts w:ascii="Arial" w:hAnsi="Arial"/>
          <w:i/>
          <w:iCs/>
          <w:color w:val="000000"/>
          <w:sz w:val="21"/>
          <w:lang w:val="ca-ES-valencia"/>
        </w:rPr>
        <w:t>c</w:t>
      </w:r>
      <w:r w:rsidRPr="00DA3DC3">
        <w:rPr>
          <w:rFonts w:ascii="Arial" w:hAnsi="Arial"/>
          <w:color w:val="000000"/>
          <w:sz w:val="21"/>
          <w:lang w:val="ca-ES-valencia"/>
        </w:rPr>
        <w:t xml:space="preserve">) la pràctica i el cobrament irregular de tractaments de conservació i altres pràctiques en cadàvers judicials/no judicials; </w:t>
      </w:r>
      <w:r w:rsidRPr="00DA3DC3">
        <w:rPr>
          <w:rFonts w:ascii="Arial" w:hAnsi="Arial"/>
          <w:i/>
          <w:iCs/>
          <w:color w:val="000000"/>
          <w:sz w:val="21"/>
          <w:lang w:val="ca-ES-valencia"/>
        </w:rPr>
        <w:t>d</w:t>
      </w:r>
      <w:r w:rsidRPr="00DA3DC3">
        <w:rPr>
          <w:rFonts w:ascii="Arial" w:hAnsi="Arial"/>
          <w:color w:val="000000"/>
          <w:sz w:val="21"/>
          <w:lang w:val="ca-ES-valencia"/>
        </w:rPr>
        <w:t xml:space="preserve">) la tarifa que la concessionària del Tanatori Municipal cobra a les funeràries i </w:t>
      </w:r>
      <w:r w:rsidRPr="00DA3DC3">
        <w:rPr>
          <w:rFonts w:ascii="Arial" w:hAnsi="Arial"/>
          <w:i/>
          <w:iCs/>
          <w:color w:val="000000"/>
          <w:sz w:val="21"/>
          <w:lang w:val="ca-ES-valencia"/>
        </w:rPr>
        <w:t>e</w:t>
      </w:r>
      <w:r w:rsidRPr="00DA3DC3">
        <w:rPr>
          <w:rFonts w:ascii="Arial" w:hAnsi="Arial"/>
          <w:color w:val="000000"/>
          <w:sz w:val="21"/>
          <w:lang w:val="ca-ES-valencia"/>
        </w:rPr>
        <w:t>) l’espai cedit per l’Ajuntament de València a l’Institut Mèdic Legal de València al Tanatori Municipal.</w:t>
      </w:r>
    </w:p>
    <w:p w14:paraId="0D85263D"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color w:val="000000"/>
          <w:sz w:val="21"/>
          <w:lang w:val="ca-ES-valencia"/>
        </w:rPr>
        <w:t xml:space="preserve">Després de la instrucció del procediment d’investigació oportú, en el qual es va efectuar el tràmit d’audiència preceptiu a l’administració denunciada, es va evidenciar que: </w:t>
      </w:r>
    </w:p>
    <w:p w14:paraId="7768AF6C" w14:textId="62BBDD42" w:rsidR="00E17B6E" w:rsidRPr="00DA3DC3" w:rsidRDefault="00241843" w:rsidP="0036300E">
      <w:pPr>
        <w:pStyle w:val="Prrafodelista"/>
        <w:numPr>
          <w:ilvl w:val="0"/>
          <w:numId w:val="33"/>
        </w:numPr>
        <w:spacing w:after="120" w:line="276" w:lineRule="auto"/>
        <w:ind w:left="714" w:hanging="357"/>
        <w:contextualSpacing w:val="0"/>
        <w:jc w:val="both"/>
        <w:rPr>
          <w:rFonts w:ascii="Arial" w:hAnsi="Arial"/>
          <w:color w:val="000000"/>
          <w:sz w:val="21"/>
          <w:lang w:val="ca-ES-valencia"/>
        </w:rPr>
      </w:pPr>
      <w:r w:rsidRPr="00DA3DC3">
        <w:rPr>
          <w:rFonts w:ascii="Arial" w:hAnsi="Arial"/>
          <w:color w:val="000000"/>
          <w:sz w:val="21"/>
          <w:lang w:val="ca-ES-valencia"/>
        </w:rPr>
        <w:t xml:space="preserve">en relació amb el “certificat d’incineració” que la seua exigència i cobrament no tenia suport normatiu en la legislació sanitària mortuòria de la Comunitat Valenciana, en el cas de cadàvers judicials i, a més, manca totalment de sentit, per tractar-se de cadàvers que s’han sotmés preceptivament a una autòpsia prèvia; </w:t>
      </w:r>
    </w:p>
    <w:p w14:paraId="653B72AD" w14:textId="4C7356D5" w:rsidR="00E17B6E" w:rsidRPr="00DA3DC3" w:rsidRDefault="00241843" w:rsidP="0036300E">
      <w:pPr>
        <w:pStyle w:val="Prrafodelista"/>
        <w:numPr>
          <w:ilvl w:val="0"/>
          <w:numId w:val="33"/>
        </w:numPr>
        <w:spacing w:after="120" w:line="276" w:lineRule="auto"/>
        <w:ind w:left="714" w:hanging="357"/>
        <w:contextualSpacing w:val="0"/>
        <w:jc w:val="both"/>
        <w:rPr>
          <w:rFonts w:ascii="Arial" w:hAnsi="Arial"/>
          <w:color w:val="000000"/>
          <w:sz w:val="21"/>
          <w:lang w:val="ca-ES-valencia"/>
        </w:rPr>
      </w:pPr>
      <w:r w:rsidRPr="00DA3DC3">
        <w:rPr>
          <w:rFonts w:ascii="Arial" w:hAnsi="Arial"/>
          <w:color w:val="000000"/>
          <w:sz w:val="21"/>
          <w:lang w:val="ca-ES-valencia"/>
        </w:rPr>
        <w:t xml:space="preserve">el repartiment de guàrdies en l’Institut de Medicina Legal de València sí que guarda una relació estadística clara amb l’expedició dels “certificats d’incineració”; </w:t>
      </w:r>
    </w:p>
    <w:p w14:paraId="29DE9A6D" w14:textId="217F4772" w:rsidR="00E17B6E" w:rsidRPr="00DA3DC3" w:rsidRDefault="00241843" w:rsidP="0036300E">
      <w:pPr>
        <w:pStyle w:val="Prrafodelista"/>
        <w:numPr>
          <w:ilvl w:val="0"/>
          <w:numId w:val="33"/>
        </w:numPr>
        <w:spacing w:after="120" w:line="276" w:lineRule="auto"/>
        <w:ind w:left="714" w:hanging="357"/>
        <w:contextualSpacing w:val="0"/>
        <w:jc w:val="both"/>
        <w:rPr>
          <w:rFonts w:ascii="Arial" w:hAnsi="Arial"/>
          <w:color w:val="000000"/>
          <w:sz w:val="21"/>
          <w:lang w:val="ca-ES-valencia"/>
        </w:rPr>
      </w:pPr>
      <w:r w:rsidRPr="00DA3DC3">
        <w:rPr>
          <w:rFonts w:ascii="Arial" w:hAnsi="Arial"/>
          <w:color w:val="000000"/>
          <w:sz w:val="21"/>
          <w:lang w:val="ca-ES-valencia"/>
        </w:rPr>
        <w:t xml:space="preserve">en relació amb la pràctica irregular dels “tractaments de conservació transitòria”, va quedar acreditat que excedia els supòsits legals que estableix la normativa i va generar el cobrament d’unes quantitats indegudes per aquestes activitats privades que efectuava el personal públic de l’IML, i </w:t>
      </w:r>
    </w:p>
    <w:p w14:paraId="50AC682C" w14:textId="0D99A88B" w:rsidR="00241843" w:rsidRPr="00DA3DC3" w:rsidRDefault="00241843" w:rsidP="0036300E">
      <w:pPr>
        <w:pStyle w:val="Prrafodelista"/>
        <w:numPr>
          <w:ilvl w:val="0"/>
          <w:numId w:val="33"/>
        </w:numPr>
        <w:spacing w:after="24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els funcionaris de l’IML duien a terme altres activitats en cadàvers judicials (depòsit del cadàver, vestiment) amb costos addicionals.</w:t>
      </w:r>
    </w:p>
    <w:p w14:paraId="531213E2"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la Inspecció General de Serveis de la GVA prèviament havia fet tasques d’inspecció, i havia elevat recomanacions que acreditaven l’eliminació de les activitats irregulars que s’estaven executant en l’IML. L’Agència va finalitzar l’expedient formulant unes recomanacions a la Conselleria de Justícia, Interior i Administracions Públiques i la va instar que fera un seguiment periòdic a fi que les irregularitats descrites no es repetisquen en el futur, es va arxivar l’expedient i es va obrir la fase de seguiment. </w:t>
      </w:r>
    </w:p>
    <w:p w14:paraId="0DAC33DE" w14:textId="23F7AA79"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81"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rFonts w:ascii="Arial" w:hAnsi="Arial"/>
          <w:color w:val="000000"/>
          <w:sz w:val="21"/>
          <w:lang w:val="ca-ES-valencia"/>
        </w:rPr>
        <w:t xml:space="preserve"> </w:t>
      </w:r>
    </w:p>
    <w:p w14:paraId="766737EB" w14:textId="23F6A930"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Fase de seguiment: </w:t>
      </w:r>
      <w:r w:rsidRPr="00DA3DC3">
        <w:rPr>
          <w:rFonts w:ascii="Arial" w:hAnsi="Arial"/>
          <w:color w:val="000000"/>
          <w:sz w:val="21"/>
          <w:lang w:val="ca-ES-valencia"/>
        </w:rPr>
        <w:t>pendent de la remissió per la Conselleria de Justícia, Interior i Administracions Públiques de l’escrit que acredite el compliment de les recomanacions formulades.</w:t>
      </w:r>
    </w:p>
    <w:p w14:paraId="70D937E4" w14:textId="2D9341A8"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8" w:name="_Toc67649383"/>
      <w:r w:rsidRPr="00DA3DC3">
        <w:rPr>
          <w:rFonts w:ascii="Arial" w:eastAsia="Times New Roman" w:hAnsi="Arial" w:cs="Arial"/>
          <w:b/>
          <w:color w:val="9D2235"/>
          <w:sz w:val="28"/>
          <w:szCs w:val="28"/>
          <w:lang w:val="ca-ES-valencia"/>
        </w:rPr>
        <w:lastRenderedPageBreak/>
        <w:t>Denominació: Empresa Municipal de Transports (SAU)</w:t>
      </w:r>
      <w:r w:rsidR="004D2936" w:rsidRPr="00DA3DC3">
        <w:rPr>
          <w:rFonts w:ascii="Arial" w:eastAsia="Times New Roman" w:hAnsi="Arial" w:cs="Arial"/>
          <w:b/>
          <w:color w:val="9D2235"/>
          <w:sz w:val="28"/>
          <w:szCs w:val="28"/>
          <w:lang w:val="ca-ES-valencia"/>
        </w:rPr>
        <w:t xml:space="preserve">. </w:t>
      </w:r>
      <w:r w:rsidRPr="00DA3DC3">
        <w:rPr>
          <w:rFonts w:ascii="Arial" w:eastAsia="Times New Roman" w:hAnsi="Arial" w:cs="Arial"/>
          <w:b/>
          <w:color w:val="9D2235"/>
          <w:sz w:val="28"/>
          <w:szCs w:val="28"/>
          <w:lang w:val="ca-ES-valencia"/>
        </w:rPr>
        <w:t>Constitució d’una borsa de conductors</w:t>
      </w:r>
      <w:bookmarkEnd w:id="108"/>
    </w:p>
    <w:p w14:paraId="13D10286" w14:textId="77E699D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2020/G01_01/000020</w:t>
      </w:r>
    </w:p>
    <w:p w14:paraId="2F6E0823" w14:textId="64A9A4F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el fet que s’han admés aspirants que no havien presentat un certificat segellat oficial de la Direcció General de Trànsit relatiu als punts del permís de conduir, requisit preceptiu segons l’apartat 2.4 de les Bases de la convocatòria.</w:t>
      </w:r>
    </w:p>
    <w:p w14:paraId="2B3AE488"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Després de l’estudi de la documentació, es conclou que:</w:t>
      </w:r>
    </w:p>
    <w:p w14:paraId="6BA41F41" w14:textId="2E4ADD1D" w:rsidR="00241843" w:rsidRPr="00DA3DC3" w:rsidRDefault="00241843" w:rsidP="0036300E">
      <w:pPr>
        <w:pStyle w:val="Prrafodelista"/>
        <w:numPr>
          <w:ilvl w:val="0"/>
          <w:numId w:val="34"/>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Durant el termini establit per a presentar instàncies per a participar en el procés selectiu objecte de la investigació, respecte de l’acreditació dels punts del permís de conduir, nombrosos candidats van traslladar la impossibilitat d’obtindre una cita en les oficines de la DGT a causa del col·lapse d’aquestes. A causa de la rellevància d’aquest aspecte i davant de la impossibilitat previsible de presentar instàncies dins del termini i en la forma escaient, es va flexibilitzar el mètode d’acreditar aquest requisit, i es van admetre certificats digitals o captures de pantalla de la mateixa pàgina de la DGT. Segons els responsables de l’EMT, aquesta flexibilització va ser de caràcter temporal, i consta en l’expedient de tots els aspirants que s’han anat incorporant a l’empresa el document original que acredita el compliment d’aquest requisit.</w:t>
      </w:r>
    </w:p>
    <w:p w14:paraId="1250028B" w14:textId="7BA51485" w:rsidR="00241843" w:rsidRPr="00DA3DC3" w:rsidRDefault="00241843" w:rsidP="0036300E">
      <w:pPr>
        <w:pStyle w:val="Prrafodelista"/>
        <w:numPr>
          <w:ilvl w:val="0"/>
          <w:numId w:val="34"/>
        </w:numPr>
        <w:autoSpaceDE w:val="0"/>
        <w:autoSpaceDN w:val="0"/>
        <w:adjustRightInd w:val="0"/>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El Servei de Personal de l’Ajuntament de València no va emetre cap informe en relació amb aquest canvi de criteri per no considerar l’EMT, responsable del desenvolupament del procés selectiu, una modificació de les bases del procés selectiu.</w:t>
      </w:r>
    </w:p>
    <w:p w14:paraId="6087C132" w14:textId="6D228F95" w:rsidR="00241843" w:rsidRPr="00DA3DC3" w:rsidRDefault="00241843" w:rsidP="0036300E">
      <w:pPr>
        <w:pStyle w:val="Prrafodelista"/>
        <w:numPr>
          <w:ilvl w:val="0"/>
          <w:numId w:val="34"/>
        </w:numPr>
        <w:autoSpaceDE w:val="0"/>
        <w:autoSpaceDN w:val="0"/>
        <w:adjustRightInd w:val="0"/>
        <w:spacing w:after="24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Ni l’EMT i l’UTE Equipo Humano van deixar constància per escrit de les comunicacions produïdes a conseqüència d’aquest canvi de criteri, i s’incompleix amb això el que s’estableix en el contracte de serveis signat per les parts.</w:t>
      </w:r>
    </w:p>
    <w:p w14:paraId="7A41F936" w14:textId="77777777" w:rsidR="00E17B6E" w:rsidRPr="00DA3DC3" w:rsidRDefault="00241843" w:rsidP="0013453B">
      <w:pPr>
        <w:autoSpaceDE w:val="0"/>
        <w:autoSpaceDN w:val="0"/>
        <w:adjustRightInd w:val="0"/>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s’arxiva l’expedient i es recomana a l’Empresa Municipal de Transports SAU, que en futurs expedients administratius en què es contracte un tercer col·laborador en la gestió d’aquests, es deixe constància per escrit de qualsevol comunicació que supose la interpretació de l’aplicació de la normativa aplicable a l’expedient en qüestió, o la presa d’una decisió que afecte el desenvolupament d’aquest expedient. </w:t>
      </w:r>
    </w:p>
    <w:p w14:paraId="7DA50A37" w14:textId="1545FBAB" w:rsidR="00241843" w:rsidRPr="00DA3DC3" w:rsidRDefault="00241843" w:rsidP="0013453B">
      <w:pPr>
        <w:autoSpaceDE w:val="0"/>
        <w:autoSpaceDN w:val="0"/>
        <w:adjustRightInd w:val="0"/>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Es pot consultar</w:t>
      </w:r>
      <w:r w:rsidR="0031377C" w:rsidRPr="00DA3DC3">
        <w:rPr>
          <w:rFonts w:ascii="Arial" w:hAnsi="Arial"/>
          <w:color w:val="000000"/>
          <w:sz w:val="21"/>
          <w:lang w:val="ca-ES-valencia"/>
        </w:rPr>
        <w:t xml:space="preserve"> </w:t>
      </w:r>
      <w:hyperlink r:id="rId82"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rFonts w:ascii="Arial" w:hAnsi="Arial"/>
          <w:color w:val="000000"/>
          <w:sz w:val="21"/>
          <w:lang w:val="ca-ES-valencia"/>
        </w:rPr>
        <w:t xml:space="preserve"> </w:t>
      </w:r>
    </w:p>
    <w:p w14:paraId="20D5A6F7" w14:textId="5092DDCE"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color w:val="000000"/>
          <w:sz w:val="21"/>
          <w:lang w:val="ca-ES-valencia"/>
        </w:rPr>
        <w:t>no és procedent una fase de seguiment.</w:t>
      </w:r>
    </w:p>
    <w:p w14:paraId="3B2B4D76" w14:textId="4E97AE25"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09" w:name="_Toc67649384"/>
      <w:r w:rsidRPr="00DA3DC3">
        <w:rPr>
          <w:rFonts w:ascii="Arial" w:eastAsia="Times New Roman" w:hAnsi="Arial" w:cs="Arial"/>
          <w:b/>
          <w:color w:val="9D2235"/>
          <w:sz w:val="28"/>
          <w:szCs w:val="28"/>
          <w:lang w:val="ca-ES-valencia"/>
        </w:rPr>
        <w:t>Denominació: Suma Gestió Tributària Diputació d’Alacant</w:t>
      </w:r>
      <w:r w:rsidR="004D2936" w:rsidRPr="00DA3DC3">
        <w:rPr>
          <w:rFonts w:ascii="Arial" w:eastAsia="Times New Roman" w:hAnsi="Arial" w:cs="Arial"/>
          <w:b/>
          <w:color w:val="9D2235"/>
          <w:sz w:val="28"/>
          <w:szCs w:val="28"/>
          <w:lang w:val="ca-ES-valencia"/>
        </w:rPr>
        <w:t xml:space="preserve">. </w:t>
      </w:r>
      <w:r w:rsidRPr="00DA3DC3">
        <w:rPr>
          <w:rFonts w:ascii="Arial" w:eastAsia="Times New Roman" w:hAnsi="Arial" w:cs="Arial"/>
          <w:b/>
          <w:color w:val="9D2235"/>
          <w:sz w:val="28"/>
          <w:szCs w:val="28"/>
          <w:lang w:val="ca-ES-valencia"/>
        </w:rPr>
        <w:t>Irregularitats en material contractual, contractes menors</w:t>
      </w:r>
      <w:bookmarkEnd w:id="109"/>
    </w:p>
    <w:p w14:paraId="5B1467C6" w14:textId="16926B77" w:rsidR="00241843" w:rsidRPr="00DA3DC3" w:rsidRDefault="00241843" w:rsidP="0013453B">
      <w:pPr>
        <w:spacing w:after="240" w:line="276" w:lineRule="auto"/>
        <w:jc w:val="both"/>
        <w:rPr>
          <w:rFonts w:ascii="Arial" w:eastAsia="Times New Roman" w:hAnsi="Arial"/>
          <w:b/>
          <w:bCs/>
          <w:color w:val="000000"/>
          <w:sz w:val="21"/>
          <w:szCs w:val="21"/>
          <w:lang w:val="ca-ES-valencia"/>
        </w:rPr>
      </w:pPr>
      <w:r w:rsidRPr="00DA3DC3">
        <w:rPr>
          <w:rFonts w:ascii="Arial" w:hAnsi="Arial"/>
          <w:b/>
          <w:bCs/>
          <w:color w:val="000000"/>
          <w:sz w:val="21"/>
          <w:lang w:val="ca-ES-valencia"/>
        </w:rPr>
        <w:t>Expedient:</w:t>
      </w:r>
      <w:r w:rsidRPr="00DA3DC3">
        <w:rPr>
          <w:rFonts w:ascii="Arial" w:hAnsi="Arial"/>
          <w:color w:val="000000"/>
          <w:sz w:val="21"/>
          <w:lang w:val="ca-ES-valencia"/>
        </w:rPr>
        <w:t xml:space="preserve"> 2020/G01_01/000137</w:t>
      </w:r>
    </w:p>
    <w:p w14:paraId="35A9C465" w14:textId="0A31714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lastRenderedPageBreak/>
        <w:t>Descripció:</w:t>
      </w:r>
      <w:r w:rsidRPr="00DA3DC3">
        <w:rPr>
          <w:rFonts w:ascii="Arial" w:hAnsi="Arial"/>
          <w:color w:val="000000"/>
          <w:sz w:val="21"/>
          <w:lang w:val="ca-ES-valencia"/>
        </w:rPr>
        <w:t xml:space="preserve"> els fets denunciats contra l’organisme autònom de la Diputació Provincial d’Alacant Suma Gestió Tributària es van concretar en possibles irregularitats en la contractació de serveis d’àpats per a diferents esdeveniments.</w:t>
      </w:r>
    </w:p>
    <w:p w14:paraId="4CE02225" w14:textId="777777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Després d’estudiar detalladament la totalitat de la documentació, i després de les al·legacions presentades per l’entitat Suma Gestió Tributària, es conclou que:</w:t>
      </w:r>
    </w:p>
    <w:p w14:paraId="5E57A4A5" w14:textId="25D44BE0" w:rsidR="00241843" w:rsidRPr="00DA3DC3" w:rsidRDefault="00241843" w:rsidP="00E17B6E">
      <w:pPr>
        <w:pStyle w:val="Standard"/>
        <w:spacing w:after="120" w:line="276" w:lineRule="auto"/>
        <w:jc w:val="both"/>
        <w:textAlignment w:val="auto"/>
        <w:rPr>
          <w:rFonts w:ascii="Arial" w:eastAsia="Times New Roman" w:hAnsi="Arial"/>
          <w:color w:val="000000"/>
          <w:kern w:val="2"/>
          <w:sz w:val="21"/>
          <w:szCs w:val="21"/>
          <w:lang w:val="ca-ES-valencia"/>
        </w:rPr>
      </w:pPr>
      <w:r w:rsidRPr="00DA3DC3">
        <w:rPr>
          <w:rFonts w:ascii="Arial" w:hAnsi="Arial"/>
          <w:color w:val="000000"/>
          <w:sz w:val="21"/>
          <w:lang w:val="ca-ES-valencia"/>
        </w:rPr>
        <w:t>1. Són significatives les dates de tramitació dels contractes menors investigats en relació amb la data de realització dels esdeveniments i els objectes d’aquests, atés que entre les dates de les adjudicacions a les mercantils que han de prestar el servei i la prestació efectiva d’aquest transcorren a vegades a penes 24 hores.</w:t>
      </w:r>
    </w:p>
    <w:p w14:paraId="33411EE2" w14:textId="5C6F8CFE" w:rsidR="00241843" w:rsidRPr="00DA3DC3" w:rsidRDefault="00241843" w:rsidP="00E17B6E">
      <w:pPr>
        <w:pStyle w:val="Standard"/>
        <w:spacing w:after="12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2. En relació amb el possible fraccionament de l’objecte del contracte de servei d’àpats per part de Suma Gestió Tributària, els contractes menors adjudicats a cadascuna de les mercantils tenen objectes diferents, independents entre si, sense que hi haja un vincle operatiu entre les prestacions efectuades. Són, per tant, qualitativament diferents; cada prestació constitueix un objecte propi i complet i no hi ha un fraccionament de l’objecte del contracte per a intentar eludir les normes de contractació establides en la legislació vigent en cada moment.</w:t>
      </w:r>
    </w:p>
    <w:p w14:paraId="1C3E27E0" w14:textId="4CDDBE6A" w:rsidR="00241843" w:rsidRPr="00DA3DC3" w:rsidRDefault="00241843" w:rsidP="00E17B6E">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3. Encara que ha quedat acreditat que hi ha relació entre les tres mercantils contractades per Suma Gestió Tributària per a la prestació dels serveis d’àpats (Murri Restauración SL Lamarr Alicante SLO i Eventos Los Casales SA, pertanyents les tres al mateix grup empresarial (Promociones Azarbe SA), això no suposa un impediment a l’hora de subscriure els contractes investigats, ja que l’objecte de cada un constitueix una unitat funcional única des del punt de vista tècnic i econòmic.</w:t>
      </w:r>
    </w:p>
    <w:p w14:paraId="37651529"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w:t>
      </w:r>
      <w:r w:rsidRPr="00DA3DC3">
        <w:rPr>
          <w:rFonts w:ascii="Arial" w:hAnsi="Arial"/>
          <w:sz w:val="21"/>
          <w:lang w:val="ca-ES-valencia"/>
        </w:rPr>
        <w:t xml:space="preserve">arxivament de l’expedient, </w:t>
      </w:r>
      <w:r w:rsidRPr="00DA3DC3">
        <w:rPr>
          <w:rFonts w:ascii="Arial" w:hAnsi="Arial"/>
          <w:color w:val="000000"/>
          <w:sz w:val="21"/>
          <w:lang w:val="ca-ES-valencia"/>
        </w:rPr>
        <w:t xml:space="preserve">no es va obrir fase de seguiment. </w:t>
      </w:r>
    </w:p>
    <w:p w14:paraId="0197B0C7" w14:textId="4E37FA11"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83"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rFonts w:ascii="Arial" w:hAnsi="Arial"/>
          <w:color w:val="000000"/>
          <w:sz w:val="21"/>
          <w:lang w:val="ca-ES-valencia"/>
        </w:rPr>
        <w:t xml:space="preserve"> </w:t>
      </w:r>
    </w:p>
    <w:p w14:paraId="04D67D99" w14:textId="099C83C3"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color w:val="000000"/>
          <w:sz w:val="21"/>
          <w:lang w:val="ca-ES-valencia"/>
        </w:rPr>
        <w:t>no és procedent una fase de seguiment.</w:t>
      </w:r>
    </w:p>
    <w:p w14:paraId="2952E1BD" w14:textId="5C8BD860"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10" w:name="_Toc67649385"/>
      <w:r w:rsidRPr="00DA3DC3">
        <w:rPr>
          <w:rFonts w:ascii="Arial" w:eastAsia="Times New Roman" w:hAnsi="Arial" w:cs="Arial"/>
          <w:b/>
          <w:color w:val="9D2235"/>
          <w:sz w:val="28"/>
          <w:szCs w:val="28"/>
          <w:lang w:val="ca-ES-valencia"/>
        </w:rPr>
        <w:t>Denominació: Ajuntament de Benicàssim</w:t>
      </w:r>
      <w:r w:rsidR="004D2936" w:rsidRPr="00DA3DC3">
        <w:rPr>
          <w:rFonts w:ascii="Arial" w:eastAsia="Times New Roman" w:hAnsi="Arial" w:cs="Arial"/>
          <w:b/>
          <w:color w:val="9D2235"/>
          <w:sz w:val="28"/>
          <w:szCs w:val="28"/>
          <w:lang w:val="ca-ES-valencia"/>
        </w:rPr>
        <w:t>.</w:t>
      </w:r>
      <w:r w:rsidRPr="00DA3DC3">
        <w:rPr>
          <w:rFonts w:ascii="Arial" w:eastAsia="Times New Roman" w:hAnsi="Arial" w:cs="Arial"/>
          <w:b/>
          <w:color w:val="9D2235"/>
          <w:sz w:val="28"/>
          <w:szCs w:val="28"/>
          <w:lang w:val="ca-ES-valencia"/>
        </w:rPr>
        <w:t xml:space="preserve"> </w:t>
      </w:r>
      <w:r w:rsidR="004D2936" w:rsidRPr="00DA3DC3">
        <w:rPr>
          <w:rFonts w:ascii="Arial" w:eastAsia="Times New Roman" w:hAnsi="Arial" w:cs="Arial"/>
          <w:b/>
          <w:color w:val="9D2235"/>
          <w:sz w:val="28"/>
          <w:szCs w:val="28"/>
          <w:lang w:val="ca-ES-valencia"/>
        </w:rPr>
        <w:t>E</w:t>
      </w:r>
      <w:r w:rsidRPr="00DA3DC3">
        <w:rPr>
          <w:rFonts w:ascii="Arial" w:eastAsia="Times New Roman" w:hAnsi="Arial" w:cs="Arial"/>
          <w:b/>
          <w:color w:val="9D2235"/>
          <w:sz w:val="28"/>
          <w:szCs w:val="28"/>
          <w:lang w:val="ca-ES-valencia"/>
        </w:rPr>
        <w:t>xistència d’abocadors il·legals, irregularitats en l’execució dels contractes de serveis de neteja i de jardineria i en la utilització de l’Ecoparc municipal i de la planta de valorització</w:t>
      </w:r>
      <w:bookmarkEnd w:id="110"/>
    </w:p>
    <w:p w14:paraId="11C7BEFC" w14:textId="3E7270D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2020/G01_01/00333 </w:t>
      </w:r>
    </w:p>
    <w:p w14:paraId="2932A056" w14:textId="4760AC2C"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w:t>
      </w:r>
      <w:r w:rsidRPr="00DA3DC3">
        <w:rPr>
          <w:rFonts w:ascii="Arial" w:hAnsi="Arial"/>
          <w:i/>
          <w:iCs/>
          <w:color w:val="000000"/>
          <w:sz w:val="21"/>
          <w:lang w:val="ca-ES-valencia"/>
        </w:rPr>
        <w:t>a</w:t>
      </w:r>
      <w:r w:rsidRPr="00DA3DC3">
        <w:rPr>
          <w:rFonts w:ascii="Arial" w:hAnsi="Arial"/>
          <w:color w:val="000000"/>
          <w:sz w:val="21"/>
          <w:lang w:val="ca-ES-valencia"/>
        </w:rPr>
        <w:t xml:space="preserve">) existència d’abocadors il·legals en parcel·les de propietat privada i pública que funcionaven amb coneixement i consentiment de l’Ajuntament; </w:t>
      </w:r>
      <w:r w:rsidRPr="00DA3DC3">
        <w:rPr>
          <w:rFonts w:ascii="Arial" w:hAnsi="Arial"/>
          <w:i/>
          <w:iCs/>
          <w:color w:val="000000"/>
          <w:sz w:val="21"/>
          <w:lang w:val="ca-ES-valencia"/>
        </w:rPr>
        <w:t>b</w:t>
      </w:r>
      <w:r w:rsidRPr="00DA3DC3">
        <w:rPr>
          <w:rFonts w:ascii="Arial" w:hAnsi="Arial"/>
          <w:color w:val="000000"/>
          <w:sz w:val="21"/>
          <w:lang w:val="ca-ES-valencia"/>
        </w:rPr>
        <w:t xml:space="preserve">) incompliment de la normativa autonòmica i local per a evitar la propagació de la plaga del morrut roig; </w:t>
      </w:r>
      <w:r w:rsidRPr="00DA3DC3">
        <w:rPr>
          <w:rFonts w:ascii="Arial" w:hAnsi="Arial"/>
          <w:i/>
          <w:iCs/>
          <w:color w:val="000000"/>
          <w:sz w:val="21"/>
          <w:lang w:val="ca-ES-valencia"/>
        </w:rPr>
        <w:t>c</w:t>
      </w:r>
      <w:r w:rsidRPr="00DA3DC3">
        <w:rPr>
          <w:rFonts w:ascii="Arial" w:hAnsi="Arial"/>
          <w:color w:val="000000"/>
          <w:sz w:val="21"/>
          <w:lang w:val="ca-ES-valencia"/>
        </w:rPr>
        <w:t xml:space="preserve">) irregularitats en el control de la fase d’execució del contracte de serveis de manteniment i conservació dels espais verds urbans i arbratge viari de Benicàssim, del contracte de gestió del servei públic de neteja viària, transport de residus </w:t>
      </w:r>
      <w:r w:rsidRPr="00DA3DC3">
        <w:rPr>
          <w:rFonts w:ascii="Arial" w:hAnsi="Arial"/>
          <w:color w:val="000000"/>
          <w:sz w:val="21"/>
          <w:lang w:val="ca-ES-valencia"/>
        </w:rPr>
        <w:lastRenderedPageBreak/>
        <w:t xml:space="preserve">sòlids urbans i residus de jardineria, i la gestió de l’Ecoparc municipal i la </w:t>
      </w:r>
      <w:r w:rsidRPr="00DA3DC3">
        <w:rPr>
          <w:rFonts w:ascii="Arial" w:hAnsi="Arial"/>
          <w:i/>
          <w:iCs/>
          <w:color w:val="000000"/>
          <w:sz w:val="21"/>
          <w:lang w:val="ca-ES-valencia"/>
        </w:rPr>
        <w:t>d</w:t>
      </w:r>
      <w:r w:rsidRPr="00DA3DC3">
        <w:rPr>
          <w:rFonts w:ascii="Arial" w:hAnsi="Arial"/>
          <w:color w:val="000000"/>
          <w:sz w:val="21"/>
          <w:lang w:val="ca-ES-valencia"/>
        </w:rPr>
        <w:t>) gestió incorrecta, utilització i funcionament de l’Ecoparc municipal i de la planta de reciclatge d’Onda.</w:t>
      </w:r>
    </w:p>
    <w:p w14:paraId="0F928419" w14:textId="77777777" w:rsidR="00E17B6E" w:rsidRPr="00DA3DC3" w:rsidRDefault="00241843" w:rsidP="0013453B">
      <w:pPr>
        <w:spacing w:after="240" w:line="276" w:lineRule="auto"/>
        <w:jc w:val="both"/>
        <w:rPr>
          <w:rFonts w:ascii="Arial" w:hAnsi="Arial"/>
          <w:color w:val="000000"/>
          <w:sz w:val="21"/>
          <w:lang w:val="ca-ES-valencia"/>
        </w:rPr>
      </w:pPr>
      <w:r w:rsidRPr="00DA3DC3">
        <w:rPr>
          <w:rFonts w:ascii="Arial" w:hAnsi="Arial"/>
          <w:color w:val="000000"/>
          <w:sz w:val="21"/>
          <w:lang w:val="ca-ES-valencia"/>
        </w:rPr>
        <w:t xml:space="preserve">Després de la instrucció del procediment d’investigació oportú, en què es va efectuar el tràmit d’audiència preceptiu a l’administració denunciada, es va evidenciar: </w:t>
      </w:r>
    </w:p>
    <w:p w14:paraId="43CFDEC0" w14:textId="1816F2E5" w:rsidR="00E17B6E" w:rsidRPr="00DA3DC3" w:rsidRDefault="00241843" w:rsidP="001002A7">
      <w:pPr>
        <w:pStyle w:val="Prrafodelista"/>
        <w:numPr>
          <w:ilvl w:val="0"/>
          <w:numId w:val="35"/>
        </w:numPr>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En relació amb els contractes de serveis de manteniment i conservació dels espais verds urbans i l’arbratge viari, que l’adjudicatària anterior i l’actual gestionaven irregularment els residus procedents dels parcs i els jardins municipals i estaven depositant-los i valoritzant-los/eliminant-los en abocadors il·legals, quan tenien l’obligació de depositar-los en una planta o un abocador controlat, situació que no estaven controlant el responsable del contracte ni l’Ajuntament.</w:t>
      </w:r>
    </w:p>
    <w:p w14:paraId="62B57385" w14:textId="09995F34" w:rsidR="00294EF4" w:rsidRPr="00DA3DC3" w:rsidRDefault="00241843" w:rsidP="001002A7">
      <w:pPr>
        <w:pStyle w:val="Prrafodelista"/>
        <w:numPr>
          <w:ilvl w:val="0"/>
          <w:numId w:val="35"/>
        </w:numPr>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 xml:space="preserve">En relació amb el contracte de gestió del servei públic de neteja viària, el manteniment de papereres, la recollida i el transport de residus urbans, voluminosos, i residus de jardineria, així com la gestió i l’explotació de l’Ecoparc de Benicàssim, que l’adjudicatària estaria incomplint el plec de prescripcions tècniques del contracte i l’ordenança municipal reguladora del servei de recollida de residus urbans i gestió de l’Ecoparc municipal, per permetre a les empreses privades de jardineria que depositaren residus de poda en l’Ecoparc municipal (sense cap límit quantitatiu), fet que va incrementar el cost de valorització/eliminació que suporta l’Ajuntament de Benicàssim. </w:t>
      </w:r>
    </w:p>
    <w:p w14:paraId="5BCD9D87" w14:textId="2C946F88" w:rsidR="00241843" w:rsidRPr="00DA3DC3" w:rsidRDefault="00241843" w:rsidP="001002A7">
      <w:pPr>
        <w:pStyle w:val="Prrafodelista"/>
        <w:numPr>
          <w:ilvl w:val="0"/>
          <w:numId w:val="35"/>
        </w:numPr>
        <w:spacing w:after="12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I en relació amb l’Ecoparc municipal, que la instal·lació no estava adaptada a les determinacions que estableixen les normes tècniques dels plans integrals de residus de la Comunitat aprovats el 2013 i el 2019 i que la utilització d’aquesta com a planta de transferència, per part de la mercantil adjudicatària, en limita l’eficiència i produeix un augment de les despeses d’eliminació/valorització que suporta l’Ajuntament.</w:t>
      </w:r>
    </w:p>
    <w:p w14:paraId="77E35598" w14:textId="77777777" w:rsidR="005E6CD0" w:rsidRPr="00DA3DC3"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Resultat</w:t>
      </w:r>
      <w:bookmarkStart w:id="111" w:name="_Hlk63022979"/>
      <w:r w:rsidRPr="00DA3DC3">
        <w:rPr>
          <w:rFonts w:ascii="Arial" w:hAnsi="Arial"/>
          <w:b/>
          <w:color w:val="000000"/>
          <w:sz w:val="21"/>
          <w:lang w:val="ca-ES-valencia"/>
        </w:rPr>
        <w:t>:</w:t>
      </w:r>
      <w:r w:rsidRPr="00DA3DC3">
        <w:rPr>
          <w:rFonts w:ascii="Arial" w:hAnsi="Arial"/>
          <w:color w:val="000000"/>
          <w:sz w:val="21"/>
          <w:lang w:val="ca-ES-valencia"/>
        </w:rPr>
        <w:t xml:space="preserve"> formulació de sis recomanacions a l’Ajuntament de Benicàssim, en què es destaca la necessitat de fer auditories externes respecte de l’execució dels contractes analitzats per a acreditar el grau de compliment de les obligacions assumides pels adjudicataris, i l’obertura d’expedients interns reservats per a acreditar el compliment de les obligacions dels responsables dels contractes i del resultat d’aquests, i, si és el cas, incoar expedients d’exigència de responsabilitat disciplinària. Es requereix la remissió d’un pla d’implementació per al control i el compliment, i s’obri la fase de seguiment. </w:t>
      </w:r>
    </w:p>
    <w:p w14:paraId="650B272F" w14:textId="46B27DA0"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Es pot consultar </w:t>
      </w:r>
      <w:hyperlink r:id="rId84"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lang w:val="ca-ES-valencia"/>
        </w:rPr>
        <w:t xml:space="preserve"> </w:t>
      </w:r>
      <w:bookmarkEnd w:id="111"/>
    </w:p>
    <w:p w14:paraId="77EB1E99"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 xml:space="preserve">Fase de seguiment: </w:t>
      </w:r>
      <w:r w:rsidRPr="00DA3DC3">
        <w:rPr>
          <w:rFonts w:ascii="Arial" w:hAnsi="Arial"/>
          <w:color w:val="000000"/>
          <w:sz w:val="21"/>
          <w:lang w:val="ca-ES-valencia"/>
        </w:rPr>
        <w:t>pendent de la remissió per l’Ajuntament de Benicàssim del Pla d’implementació de les recomanacions formulades</w:t>
      </w:r>
    </w:p>
    <w:p w14:paraId="6C952AD7" w14:textId="7A91270F"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12" w:name="_Toc67649386"/>
      <w:r w:rsidRPr="00DA3DC3">
        <w:rPr>
          <w:rFonts w:ascii="Arial" w:eastAsia="Times New Roman" w:hAnsi="Arial" w:cs="Arial"/>
          <w:b/>
          <w:color w:val="9D2235"/>
          <w:sz w:val="28"/>
          <w:szCs w:val="28"/>
          <w:lang w:val="ca-ES-valencia"/>
        </w:rPr>
        <w:t>Denominació: Aeroport de Castelló SL. Diverses irregularitats advertides en els informes elaborats per la Intervenció General de la Generalitat</w:t>
      </w:r>
      <w:bookmarkEnd w:id="112"/>
    </w:p>
    <w:p w14:paraId="319962C8" w14:textId="77777777"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2020/G01_01/000010 </w:t>
      </w:r>
    </w:p>
    <w:p w14:paraId="0E2708AF" w14:textId="77777777" w:rsidR="001002A7" w:rsidRDefault="00241843" w:rsidP="0013453B">
      <w:pPr>
        <w:spacing w:after="240" w:line="276" w:lineRule="auto"/>
        <w:jc w:val="both"/>
        <w:rPr>
          <w:rFonts w:ascii="Arial" w:hAnsi="Arial"/>
          <w:color w:val="000000"/>
          <w:sz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w:t>
      </w:r>
    </w:p>
    <w:p w14:paraId="23C8F296" w14:textId="3FEC1AAE" w:rsidR="001002A7" w:rsidRPr="001002A7" w:rsidRDefault="00241843" w:rsidP="00010FE0">
      <w:pPr>
        <w:pStyle w:val="Prrafodelista"/>
        <w:numPr>
          <w:ilvl w:val="0"/>
          <w:numId w:val="67"/>
        </w:numPr>
        <w:spacing w:after="120" w:line="276" w:lineRule="auto"/>
        <w:ind w:left="714" w:hanging="357"/>
        <w:contextualSpacing w:val="0"/>
        <w:jc w:val="both"/>
        <w:rPr>
          <w:rFonts w:ascii="Arial" w:hAnsi="Arial"/>
          <w:color w:val="000000"/>
          <w:sz w:val="21"/>
          <w:lang w:val="ca-ES-valencia"/>
        </w:rPr>
      </w:pPr>
      <w:r w:rsidRPr="001002A7">
        <w:rPr>
          <w:rFonts w:ascii="Arial" w:hAnsi="Arial"/>
          <w:color w:val="000000"/>
          <w:sz w:val="21"/>
          <w:lang w:val="ca-ES-valencia"/>
        </w:rPr>
        <w:lastRenderedPageBreak/>
        <w:t xml:space="preserve">Existència d’instruccions internes que no compten amb informes favorables de l’Advocacia. </w:t>
      </w:r>
    </w:p>
    <w:p w14:paraId="3686982C" w14:textId="544D68CA" w:rsidR="001002A7" w:rsidRPr="001002A7" w:rsidRDefault="00241843" w:rsidP="00010FE0">
      <w:pPr>
        <w:pStyle w:val="Prrafodelista"/>
        <w:numPr>
          <w:ilvl w:val="0"/>
          <w:numId w:val="67"/>
        </w:numPr>
        <w:spacing w:after="120" w:line="276" w:lineRule="auto"/>
        <w:ind w:left="714" w:hanging="357"/>
        <w:contextualSpacing w:val="0"/>
        <w:jc w:val="both"/>
        <w:rPr>
          <w:rFonts w:ascii="Arial" w:hAnsi="Arial"/>
          <w:color w:val="000000"/>
          <w:sz w:val="21"/>
          <w:lang w:val="ca-ES-valencia"/>
        </w:rPr>
      </w:pPr>
      <w:r w:rsidRPr="001002A7">
        <w:rPr>
          <w:rFonts w:ascii="Arial" w:hAnsi="Arial"/>
          <w:color w:val="000000"/>
          <w:sz w:val="21"/>
          <w:lang w:val="ca-ES-valencia"/>
        </w:rPr>
        <w:t xml:space="preserve">Memòries preceptives que estan incompletes. </w:t>
      </w:r>
    </w:p>
    <w:p w14:paraId="69E7D552" w14:textId="0EAB2CB2" w:rsidR="001002A7" w:rsidRPr="001002A7" w:rsidRDefault="00241843" w:rsidP="00010FE0">
      <w:pPr>
        <w:pStyle w:val="Prrafodelista"/>
        <w:numPr>
          <w:ilvl w:val="0"/>
          <w:numId w:val="67"/>
        </w:numPr>
        <w:spacing w:after="120" w:line="276" w:lineRule="auto"/>
        <w:ind w:left="714" w:hanging="357"/>
        <w:contextualSpacing w:val="0"/>
        <w:jc w:val="both"/>
        <w:rPr>
          <w:rFonts w:ascii="Arial" w:hAnsi="Arial"/>
          <w:color w:val="000000"/>
          <w:sz w:val="21"/>
          <w:lang w:val="ca-ES-valencia"/>
        </w:rPr>
      </w:pPr>
      <w:r w:rsidRPr="001002A7">
        <w:rPr>
          <w:rFonts w:ascii="Arial" w:hAnsi="Arial"/>
          <w:color w:val="000000"/>
          <w:sz w:val="21"/>
          <w:lang w:val="ca-ES-valencia"/>
        </w:rPr>
        <w:t xml:space="preserve">Prestació de serveis previs a la vigència de contractes que els sustenten. </w:t>
      </w:r>
    </w:p>
    <w:p w14:paraId="6E6E64B8" w14:textId="67F2BE08" w:rsidR="001002A7" w:rsidRPr="001002A7" w:rsidRDefault="00241843" w:rsidP="00010FE0">
      <w:pPr>
        <w:pStyle w:val="Prrafodelista"/>
        <w:numPr>
          <w:ilvl w:val="0"/>
          <w:numId w:val="67"/>
        </w:numPr>
        <w:spacing w:after="120" w:line="276" w:lineRule="auto"/>
        <w:ind w:left="714" w:hanging="357"/>
        <w:contextualSpacing w:val="0"/>
        <w:jc w:val="both"/>
        <w:rPr>
          <w:rFonts w:ascii="Arial" w:hAnsi="Arial"/>
          <w:color w:val="000000"/>
          <w:sz w:val="21"/>
          <w:lang w:val="ca-ES-valencia"/>
        </w:rPr>
      </w:pPr>
      <w:r w:rsidRPr="001002A7">
        <w:rPr>
          <w:rFonts w:ascii="Arial" w:hAnsi="Arial"/>
          <w:color w:val="000000"/>
          <w:sz w:val="21"/>
          <w:lang w:val="ca-ES-valencia"/>
        </w:rPr>
        <w:t xml:space="preserve">Designació dels membres de la mesa de contractació elegits per la Direcció General, quan haurien de ser designats pels sis membres que componen la seua comissió executiva. </w:t>
      </w:r>
    </w:p>
    <w:p w14:paraId="1B83615E" w14:textId="254595FB" w:rsidR="00241843" w:rsidRPr="001002A7" w:rsidRDefault="00241843" w:rsidP="00010FE0">
      <w:pPr>
        <w:pStyle w:val="Prrafodelista"/>
        <w:numPr>
          <w:ilvl w:val="0"/>
          <w:numId w:val="67"/>
        </w:numPr>
        <w:spacing w:after="120" w:line="276" w:lineRule="auto"/>
        <w:ind w:left="714" w:hanging="357"/>
        <w:contextualSpacing w:val="0"/>
        <w:jc w:val="both"/>
        <w:rPr>
          <w:rFonts w:ascii="Arial" w:hAnsi="Arial"/>
          <w:color w:val="000000"/>
          <w:sz w:val="21"/>
          <w:szCs w:val="21"/>
          <w:lang w:val="ca-ES-valencia"/>
        </w:rPr>
      </w:pPr>
      <w:r w:rsidRPr="001002A7">
        <w:rPr>
          <w:rFonts w:ascii="Arial" w:hAnsi="Arial"/>
          <w:color w:val="000000"/>
          <w:sz w:val="21"/>
          <w:lang w:val="ca-ES-valencia"/>
        </w:rPr>
        <w:t>Possible fraccionament en la contractació de prestacions.</w:t>
      </w:r>
    </w:p>
    <w:p w14:paraId="0C21AE67" w14:textId="77777777" w:rsidR="005E6CD0" w:rsidRPr="00DA3DC3" w:rsidRDefault="00241843" w:rsidP="0013453B">
      <w:pPr>
        <w:spacing w:after="240" w:line="276" w:lineRule="auto"/>
        <w:jc w:val="both"/>
        <w:rPr>
          <w:rFonts w:ascii="Arial" w:hAnsi="Arial"/>
          <w:color w:val="000000"/>
          <w:sz w:val="21"/>
          <w:lang w:val="ca-ES-valencia"/>
        </w:rPr>
      </w:pPr>
      <w:r w:rsidRPr="00DA3DC3">
        <w:rPr>
          <w:rFonts w:ascii="Arial" w:hAnsi="Arial"/>
          <w:color w:val="000000"/>
          <w:sz w:val="21"/>
          <w:lang w:val="ca-ES-valencia"/>
        </w:rPr>
        <w:t xml:space="preserve">Després de la instrucció del procediment d’investigació oportú, en què es va efectuar el tràmit d’audiència preceptiu a l’administració denunciada, es va evidenciar: </w:t>
      </w:r>
    </w:p>
    <w:p w14:paraId="576C5A16" w14:textId="67886B07" w:rsidR="005E6CD0" w:rsidRPr="00DA3DC3" w:rsidRDefault="00241843" w:rsidP="0036300E">
      <w:pPr>
        <w:pStyle w:val="Prrafodelista"/>
        <w:numPr>
          <w:ilvl w:val="0"/>
          <w:numId w:val="36"/>
        </w:numPr>
        <w:spacing w:after="120" w:line="276" w:lineRule="auto"/>
        <w:ind w:left="714" w:hanging="357"/>
        <w:contextualSpacing w:val="0"/>
        <w:jc w:val="both"/>
        <w:rPr>
          <w:rFonts w:ascii="Arial" w:hAnsi="Arial"/>
          <w:color w:val="000000"/>
          <w:sz w:val="21"/>
          <w:lang w:val="ca-ES-valencia"/>
        </w:rPr>
      </w:pPr>
      <w:r w:rsidRPr="00DA3DC3">
        <w:rPr>
          <w:rFonts w:ascii="Arial" w:hAnsi="Arial"/>
          <w:color w:val="000000"/>
          <w:sz w:val="21"/>
          <w:lang w:val="ca-ES-valencia"/>
        </w:rPr>
        <w:t xml:space="preserve">Quant a l’existència d’instruccions internes que no compten amb informes favorables de l’Advocacia, aquesta irregularitat es va corregir en 2018, en el marc normatiu vigent. </w:t>
      </w:r>
    </w:p>
    <w:p w14:paraId="2006D84B" w14:textId="39AD69F4" w:rsidR="005E6CD0" w:rsidRPr="00DA3DC3" w:rsidRDefault="00241843" w:rsidP="0036300E">
      <w:pPr>
        <w:pStyle w:val="Prrafodelista"/>
        <w:numPr>
          <w:ilvl w:val="0"/>
          <w:numId w:val="36"/>
        </w:numPr>
        <w:spacing w:after="120" w:line="276" w:lineRule="auto"/>
        <w:ind w:left="714" w:hanging="357"/>
        <w:contextualSpacing w:val="0"/>
        <w:jc w:val="both"/>
        <w:rPr>
          <w:rFonts w:ascii="Arial" w:hAnsi="Arial"/>
          <w:color w:val="000000"/>
          <w:sz w:val="21"/>
          <w:lang w:val="ca-ES-valencia"/>
        </w:rPr>
      </w:pPr>
      <w:r w:rsidRPr="00DA3DC3">
        <w:rPr>
          <w:rFonts w:ascii="Arial" w:hAnsi="Arial"/>
          <w:color w:val="000000"/>
          <w:sz w:val="21"/>
          <w:lang w:val="ca-ES-valencia"/>
        </w:rPr>
        <w:t xml:space="preserve">En relació amb la designació dels membres de la mesa de contractació elegits per la Direcció General, quan haurien de ser designats pels sis membres que componen la seua comissió executiva, la irregularitat es va esmenar. </w:t>
      </w:r>
    </w:p>
    <w:p w14:paraId="6828FAE3" w14:textId="09C96F50" w:rsidR="00241843" w:rsidRPr="00DA3DC3" w:rsidRDefault="00241843" w:rsidP="0036300E">
      <w:pPr>
        <w:pStyle w:val="Prrafodelista"/>
        <w:numPr>
          <w:ilvl w:val="0"/>
          <w:numId w:val="36"/>
        </w:numPr>
        <w:spacing w:after="240" w:line="276" w:lineRule="auto"/>
        <w:ind w:left="714" w:hanging="357"/>
        <w:contextualSpacing w:val="0"/>
        <w:jc w:val="both"/>
        <w:rPr>
          <w:rFonts w:ascii="Arial" w:hAnsi="Arial"/>
          <w:color w:val="000000"/>
          <w:sz w:val="21"/>
          <w:szCs w:val="21"/>
          <w:lang w:val="ca-ES-valencia"/>
        </w:rPr>
      </w:pPr>
      <w:r w:rsidRPr="00DA3DC3">
        <w:rPr>
          <w:rFonts w:ascii="Arial" w:hAnsi="Arial"/>
          <w:color w:val="000000"/>
          <w:sz w:val="21"/>
          <w:lang w:val="ca-ES-valencia"/>
        </w:rPr>
        <w:t>Quant al possible fraccionament en la contractació de prestacions, es va comprovar un ús incorrecte del contracte menor que afecta els principis bàsics que regulen la contractació pública, que podria haver ocasionat un resultat contrari a l’interés públic</w:t>
      </w:r>
      <w:r w:rsidRPr="00DA3DC3">
        <w:rPr>
          <w:rFonts w:ascii="Arial" w:hAnsi="Arial"/>
          <w:sz w:val="21"/>
          <w:lang w:val="ca-ES-valencia"/>
        </w:rPr>
        <w:t xml:space="preserve">. Així mateix, es comprova </w:t>
      </w:r>
      <w:r w:rsidRPr="00DA3DC3">
        <w:rPr>
          <w:rFonts w:ascii="Arial" w:hAnsi="Arial"/>
          <w:color w:val="000000"/>
          <w:sz w:val="21"/>
          <w:lang w:val="ca-ES-valencia"/>
        </w:rPr>
        <w:t>l’existència d’indicis de conflicte d’interés evidents en l’exdirector de l’Aeroport de Castelló i la Universitat Jaume I de Castelló.</w:t>
      </w:r>
    </w:p>
    <w:p w14:paraId="072DBC5F" w14:textId="77777777"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formulació de recomanacions de millora en el funcionament de l’Aeroport de Castelló, i es remeten a la Direcció General de Pressupostos i a la Intervenció General de la Generalitat. Així mateix, es va recomanar elaborar d’un pla anual de contractació, per al control i compliment.</w:t>
      </w:r>
    </w:p>
    <w:p w14:paraId="1E582884" w14:textId="303E06BF" w:rsidR="00241843" w:rsidRPr="00DA3DC3" w:rsidRDefault="00241843" w:rsidP="0013453B">
      <w:pPr>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t xml:space="preserve">Es pot consultar </w:t>
      </w:r>
      <w:hyperlink r:id="rId85"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rFonts w:ascii="Arial" w:hAnsi="Arial"/>
          <w:color w:val="000000"/>
          <w:sz w:val="21"/>
          <w:lang w:val="ca-ES-valencia"/>
        </w:rPr>
        <w:t xml:space="preserve"> </w:t>
      </w:r>
    </w:p>
    <w:p w14:paraId="3D2EC544" w14:textId="7D506906" w:rsidR="00241843" w:rsidRPr="00DA3DC3" w:rsidRDefault="00241843" w:rsidP="005E6CD0">
      <w:pPr>
        <w:spacing w:after="240" w:line="276" w:lineRule="auto"/>
        <w:jc w:val="both"/>
        <w:rPr>
          <w:rFonts w:ascii="Arial" w:hAnsi="Arial"/>
          <w:color w:val="000000"/>
          <w:sz w:val="21"/>
          <w:szCs w:val="21"/>
          <w:lang w:val="ca-ES-valencia"/>
        </w:rPr>
      </w:pPr>
      <w:r w:rsidRPr="00DA3DC3">
        <w:rPr>
          <w:rFonts w:ascii="Arial" w:hAnsi="Arial"/>
          <w:b/>
          <w:color w:val="000000"/>
          <w:sz w:val="21"/>
          <w:lang w:val="ca-ES-valencia"/>
        </w:rPr>
        <w:t>Fase de seguiment:</w:t>
      </w:r>
      <w:r w:rsidRPr="00DA3DC3">
        <w:rPr>
          <w:rFonts w:ascii="Arial" w:hAnsi="Arial"/>
          <w:color w:val="000000"/>
          <w:sz w:val="21"/>
          <w:lang w:val="ca-ES-valencia"/>
        </w:rPr>
        <w:t xml:space="preserve"> pendent de la remissió del Pla d’anual de contractació i de les recomanacions formulades. Pendent de finalitzar la fase de seguiment </w:t>
      </w:r>
    </w:p>
    <w:p w14:paraId="6712589A" w14:textId="39510CB1" w:rsidR="00241843" w:rsidRPr="00DA3DC3" w:rsidRDefault="00241843" w:rsidP="00DA2827">
      <w:pPr>
        <w:pStyle w:val="Prrafodelista"/>
        <w:keepNext/>
        <w:numPr>
          <w:ilvl w:val="2"/>
          <w:numId w:val="18"/>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13" w:name="_Toc67649387"/>
      <w:r w:rsidRPr="00DA3DC3">
        <w:rPr>
          <w:rFonts w:ascii="Arial" w:eastAsia="Times New Roman" w:hAnsi="Arial" w:cs="Arial"/>
          <w:b/>
          <w:color w:val="9D2235"/>
          <w:sz w:val="28"/>
          <w:szCs w:val="28"/>
          <w:lang w:val="ca-ES-valencia"/>
        </w:rPr>
        <w:t>Denominació: Ajuntament de Castelló de la Plana</w:t>
      </w:r>
      <w:r w:rsidR="004D2936" w:rsidRPr="00DA3DC3">
        <w:rPr>
          <w:rFonts w:ascii="Arial" w:eastAsia="Times New Roman" w:hAnsi="Arial" w:cs="Arial"/>
          <w:b/>
          <w:color w:val="9D2235"/>
          <w:sz w:val="28"/>
          <w:szCs w:val="28"/>
          <w:lang w:val="ca-ES-valencia"/>
        </w:rPr>
        <w:t>. I</w:t>
      </w:r>
      <w:r w:rsidRPr="00DA3DC3">
        <w:rPr>
          <w:rFonts w:ascii="Arial" w:eastAsia="Times New Roman" w:hAnsi="Arial" w:cs="Arial"/>
          <w:b/>
          <w:color w:val="9D2235"/>
          <w:sz w:val="28"/>
          <w:szCs w:val="28"/>
          <w:lang w:val="ca-ES-valencia"/>
        </w:rPr>
        <w:t>rregularitats en matèria contractual, contractes menors</w:t>
      </w:r>
      <w:bookmarkEnd w:id="113"/>
    </w:p>
    <w:p w14:paraId="6F3205C1" w14:textId="75947614"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Expedient:</w:t>
      </w:r>
      <w:r w:rsidRPr="00DA3DC3">
        <w:rPr>
          <w:rFonts w:ascii="Arial" w:hAnsi="Arial"/>
          <w:color w:val="000000"/>
          <w:sz w:val="21"/>
          <w:lang w:val="ca-ES-valencia"/>
        </w:rPr>
        <w:t xml:space="preserve"> 2020/G01_01/000275</w:t>
      </w:r>
    </w:p>
    <w:p w14:paraId="28166C66" w14:textId="5B82DA2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Descripció:</w:t>
      </w:r>
      <w:r w:rsidRPr="00DA3DC3">
        <w:rPr>
          <w:rFonts w:ascii="Arial" w:hAnsi="Arial"/>
          <w:color w:val="000000"/>
          <w:sz w:val="21"/>
          <w:lang w:val="ca-ES-valencia"/>
        </w:rPr>
        <w:t xml:space="preserve"> els fets denunciats es van concretar en possibles conductes contràries a la normativa aplicable en matèria contractual esdevingudes a l’Ajuntament de Castelló de la Plana.</w:t>
      </w:r>
    </w:p>
    <w:p w14:paraId="7F495E71" w14:textId="77777777" w:rsidR="00241843" w:rsidRPr="00DA3DC3" w:rsidRDefault="00241843" w:rsidP="0013453B">
      <w:pPr>
        <w:pStyle w:val="Standard"/>
        <w:spacing w:after="240" w:line="276" w:lineRule="auto"/>
        <w:jc w:val="both"/>
        <w:rPr>
          <w:rFonts w:ascii="Arial" w:eastAsia="Times New Roman" w:hAnsi="Arial"/>
          <w:color w:val="000000"/>
          <w:kern w:val="2"/>
          <w:sz w:val="21"/>
          <w:szCs w:val="21"/>
          <w:lang w:val="ca-ES-valencia"/>
        </w:rPr>
      </w:pPr>
      <w:r w:rsidRPr="00DA3DC3">
        <w:rPr>
          <w:rFonts w:ascii="Arial" w:hAnsi="Arial"/>
          <w:color w:val="000000"/>
          <w:sz w:val="21"/>
          <w:lang w:val="ca-ES-valencia"/>
        </w:rPr>
        <w:t>Després de l’estudi de la documentació es conclou que:</w:t>
      </w:r>
    </w:p>
    <w:p w14:paraId="21B3A455" w14:textId="69742B05" w:rsidR="00241843" w:rsidRPr="00DA3DC3" w:rsidRDefault="00241843" w:rsidP="0036300E">
      <w:pPr>
        <w:pStyle w:val="Standard"/>
        <w:numPr>
          <w:ilvl w:val="0"/>
          <w:numId w:val="37"/>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lastRenderedPageBreak/>
        <w:t>En relació amb la tramitació efectuada amb la finalitat de contractar el servei de disseny de les estratègies per a la rehabilitació sostenible d’habitatges i la transició ecològica per a la ciutat de Castelló de la Plana, mitjançant el procediment de contracte menor, consten els informes de necessitat i de justificació de la contractació menor que exigeix la Llei, però un dels informes s’emet una vegada s’ha seleccionat la mercantil que efectuarà el servei objecte del contracte, la mercantil Ecoperspectivas SL.</w:t>
      </w:r>
    </w:p>
    <w:p w14:paraId="2FC3DE71" w14:textId="28A3526F" w:rsidR="00241843" w:rsidRPr="00DA3DC3" w:rsidRDefault="00241843" w:rsidP="0036300E">
      <w:pPr>
        <w:pStyle w:val="Standard"/>
        <w:numPr>
          <w:ilvl w:val="0"/>
          <w:numId w:val="37"/>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En els informes de l’expedient de contractació no es motiva l’elecció de les tres empreses a les quals es convida a presentar una oferta per a prestar el servei que es pretén contractar. L’LCSP no obliga a aquesta motivació, i en aquest cas la potestat d’elecció de les mercantils ha recaigut en la Regidoria Delegada de Transició Ecològica. Es tracta d’una decisió política, ja que la motivació és un requisit necessari en qualsevol actuació administrativa.</w:t>
      </w:r>
    </w:p>
    <w:p w14:paraId="1D93DBAF" w14:textId="1C9E2A38" w:rsidR="00241843" w:rsidRPr="00DA3DC3" w:rsidRDefault="00241843" w:rsidP="0036300E">
      <w:pPr>
        <w:pStyle w:val="Standard"/>
        <w:numPr>
          <w:ilvl w:val="0"/>
          <w:numId w:val="37"/>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Únicament es concedeix el termini de 72 hores per a presentar les ofertes a les mercantils convidades al procés de selecció, i encara que en la invitació se’ls sol·licita únicament una proposta econòmica, la mercantil Ecoperspectivas SL és l’única mercantil de les 3 convidades que presenta un projecte que denomina “oferta tècnica”, que s’adapta, suposadament, a les circumstàncies i les necessitats del municipi de Castelló de la Plana.</w:t>
      </w:r>
    </w:p>
    <w:p w14:paraId="09B047A9" w14:textId="7AC65B2A" w:rsidR="00241843" w:rsidRPr="00DA3DC3" w:rsidRDefault="00241843" w:rsidP="0036300E">
      <w:pPr>
        <w:pStyle w:val="Standard"/>
        <w:numPr>
          <w:ilvl w:val="0"/>
          <w:numId w:val="37"/>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No consta cap acte administratiu d’adjudicació del contracte de serveis a la mercantil Ecoperspectivas. L’article 118 de l’LCSP no estableix com a requisit de l’expedient de contractació d’un contracte menor la necessitat d’un acte administratiu o una resolució d’adjudicació.</w:t>
      </w:r>
    </w:p>
    <w:p w14:paraId="56927FB9" w14:textId="45EA676A" w:rsidR="00241843" w:rsidRPr="00DA3DC3" w:rsidRDefault="00241843" w:rsidP="0036300E">
      <w:pPr>
        <w:pStyle w:val="Standard"/>
        <w:numPr>
          <w:ilvl w:val="0"/>
          <w:numId w:val="37"/>
        </w:numPr>
        <w:spacing w:after="24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Les operacions comptables de la relació d’obligacions de contractes menors engloben les tres fases d’execució pressupostària d’autorització de la despesa, disposició de la despesa i reconeixement de l’obligació (ADO), fet que indica que no hi ha un acte administratiu d’adjudicació en els contractes menors.</w:t>
      </w:r>
    </w:p>
    <w:p w14:paraId="4D3AD18B" w14:textId="77777777"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color w:val="000000"/>
          <w:sz w:val="21"/>
          <w:lang w:val="ca-ES-valencia"/>
        </w:rPr>
        <w:t>Resultat:</w:t>
      </w:r>
      <w:r w:rsidRPr="00DA3DC3">
        <w:rPr>
          <w:rFonts w:ascii="Arial" w:hAnsi="Arial"/>
          <w:color w:val="000000"/>
          <w:sz w:val="21"/>
          <w:lang w:val="ca-ES-valencia"/>
        </w:rPr>
        <w:t xml:space="preserve"> s’arxiva l’expedient i es formulen recomanacions a l’Ajuntament de Castelló de la Plana:</w:t>
      </w:r>
    </w:p>
    <w:p w14:paraId="773A262B" w14:textId="735D7079" w:rsidR="00241843" w:rsidRPr="00DA3DC3" w:rsidRDefault="00241843" w:rsidP="0036300E">
      <w:pPr>
        <w:pStyle w:val="Standard"/>
        <w:numPr>
          <w:ilvl w:val="0"/>
          <w:numId w:val="38"/>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Amb l’objectiu de vetlar per la major concurrència que propugna l’LCSP, l’òrgan de contractació hauria de concedir un termini prou ampli a les mercantils convidades perquè presenten una oferta adaptada a les necessitats municipals i amb la millor relació qualitat-preu.</w:t>
      </w:r>
    </w:p>
    <w:p w14:paraId="349682FE" w14:textId="36DBB7CE" w:rsidR="00241843" w:rsidRPr="00DA3DC3" w:rsidRDefault="00241843" w:rsidP="0036300E">
      <w:pPr>
        <w:pStyle w:val="Standard"/>
        <w:numPr>
          <w:ilvl w:val="0"/>
          <w:numId w:val="38"/>
        </w:numPr>
        <w:spacing w:after="120" w:line="276" w:lineRule="auto"/>
        <w:ind w:left="714" w:hanging="357"/>
        <w:jc w:val="both"/>
        <w:rPr>
          <w:rFonts w:ascii="Arial" w:eastAsia="Times New Roman" w:hAnsi="Arial"/>
          <w:color w:val="000000"/>
          <w:kern w:val="2"/>
          <w:sz w:val="21"/>
          <w:szCs w:val="21"/>
          <w:lang w:val="ca-ES-valencia"/>
        </w:rPr>
      </w:pPr>
      <w:r w:rsidRPr="00DA3DC3">
        <w:rPr>
          <w:rFonts w:ascii="Arial" w:hAnsi="Arial"/>
          <w:color w:val="000000"/>
          <w:sz w:val="21"/>
          <w:lang w:val="ca-ES-valencia"/>
        </w:rPr>
        <w:t>Tot acte o actuació administrativa ha de ser motivat, i aplicable, encara que siga breument, en el document en què s’indica l’elecció de les mercantils a les quals es convida a presentar una oferta.</w:t>
      </w:r>
    </w:p>
    <w:p w14:paraId="0D2C18A7" w14:textId="5A75B55A" w:rsidR="00241843" w:rsidRPr="00DA3DC3" w:rsidRDefault="00241843" w:rsidP="0036300E">
      <w:pPr>
        <w:pStyle w:val="Prrafodelista"/>
        <w:numPr>
          <w:ilvl w:val="0"/>
          <w:numId w:val="38"/>
        </w:numPr>
        <w:spacing w:after="240" w:line="276" w:lineRule="auto"/>
        <w:ind w:left="714" w:hanging="357"/>
        <w:contextualSpacing w:val="0"/>
        <w:jc w:val="both"/>
        <w:rPr>
          <w:rFonts w:ascii="Arial" w:eastAsia="Times New Roman" w:hAnsi="Arial"/>
          <w:color w:val="000000"/>
          <w:sz w:val="21"/>
          <w:szCs w:val="21"/>
          <w:lang w:val="ca-ES-valencia"/>
        </w:rPr>
      </w:pPr>
      <w:r w:rsidRPr="00DA3DC3">
        <w:rPr>
          <w:rFonts w:ascii="Arial" w:hAnsi="Arial"/>
          <w:color w:val="000000"/>
          <w:sz w:val="21"/>
          <w:lang w:val="ca-ES-valencia"/>
        </w:rPr>
        <w:t>Ha de dictar-se un acte administratiu d’adjudicació en els contractes menors, i ha de donar-se’n trasllat al Departament de Comptabilitat perquè s’anoten en la comptabilitat les fases pressupostàries procedents.</w:t>
      </w:r>
    </w:p>
    <w:p w14:paraId="5EB4075F" w14:textId="7F098EBA" w:rsidR="00241843" w:rsidRPr="00DA3DC3" w:rsidRDefault="00241843" w:rsidP="0013453B">
      <w:pPr>
        <w:spacing w:after="240" w:line="276" w:lineRule="auto"/>
        <w:jc w:val="both"/>
        <w:rPr>
          <w:rFonts w:ascii="Arial" w:hAnsi="Arial"/>
          <w:color w:val="000080"/>
          <w:sz w:val="21"/>
          <w:szCs w:val="21"/>
          <w:u w:val="single"/>
          <w:lang w:val="ca-ES-valencia"/>
        </w:rPr>
      </w:pPr>
      <w:r w:rsidRPr="00DA3DC3">
        <w:rPr>
          <w:rFonts w:ascii="Arial" w:hAnsi="Arial"/>
          <w:color w:val="000000"/>
          <w:sz w:val="21"/>
          <w:lang w:val="ca-ES-valencia"/>
        </w:rPr>
        <w:t xml:space="preserve">Es pot trobar la resolució </w:t>
      </w:r>
      <w:hyperlink r:id="rId86" w:history="1">
        <w:r w:rsidR="0031377C" w:rsidRPr="00DA3DC3">
          <w:rPr>
            <w:rStyle w:val="Hipervnculo"/>
            <w:rFonts w:ascii="Arial" w:hAnsi="Arial"/>
            <w:sz w:val="21"/>
            <w:lang w:val="ca-ES-valencia"/>
          </w:rPr>
          <w:t>ací</w:t>
        </w:r>
      </w:hyperlink>
      <w:r w:rsidR="0031377C" w:rsidRPr="00DA3DC3">
        <w:rPr>
          <w:rFonts w:ascii="Arial" w:hAnsi="Arial"/>
          <w:color w:val="000000"/>
          <w:sz w:val="21"/>
          <w:lang w:val="ca-ES-valencia"/>
        </w:rPr>
        <w:t>.</w:t>
      </w:r>
      <w:r w:rsidRPr="00DA3DC3">
        <w:rPr>
          <w:rFonts w:ascii="Arial" w:hAnsi="Arial"/>
          <w:color w:val="000000"/>
          <w:sz w:val="21"/>
          <w:lang w:val="ca-ES-valencia"/>
        </w:rPr>
        <w:t xml:space="preserve"> </w:t>
      </w:r>
    </w:p>
    <w:p w14:paraId="1D56B32B" w14:textId="040A314B"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b/>
          <w:sz w:val="21"/>
          <w:lang w:val="ca-ES-valencia"/>
        </w:rPr>
        <w:t xml:space="preserve">Fase de seguiment: </w:t>
      </w:r>
      <w:r w:rsidRPr="00DA3DC3">
        <w:rPr>
          <w:rFonts w:ascii="Arial" w:hAnsi="Arial"/>
          <w:sz w:val="21"/>
          <w:lang w:val="ca-ES-valencia"/>
        </w:rPr>
        <w:t>n</w:t>
      </w:r>
      <w:r w:rsidRPr="00DA3DC3">
        <w:rPr>
          <w:rFonts w:ascii="Arial" w:hAnsi="Arial"/>
          <w:color w:val="000000"/>
          <w:sz w:val="21"/>
          <w:lang w:val="ca-ES-valencia"/>
        </w:rPr>
        <w:t>o és procedent una fase de seguiment.</w:t>
      </w:r>
    </w:p>
    <w:p w14:paraId="64D89D6B" w14:textId="0443ED97" w:rsidR="00241843" w:rsidRPr="00DA3DC3" w:rsidRDefault="00241843" w:rsidP="0064434C">
      <w:pPr>
        <w:pStyle w:val="Prrafodelista"/>
        <w:keepNext/>
        <w:numPr>
          <w:ilvl w:val="1"/>
          <w:numId w:val="18"/>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14" w:name="_Toc67649388"/>
      <w:r w:rsidRPr="00DA3DC3">
        <w:rPr>
          <w:rFonts w:ascii="Arial" w:eastAsia="Times New Roman" w:hAnsi="Arial" w:cs="Arial"/>
          <w:b/>
          <w:color w:val="9D2235"/>
          <w:sz w:val="32"/>
          <w:szCs w:val="32"/>
          <w:lang w:val="ca-ES-valencia"/>
        </w:rPr>
        <w:lastRenderedPageBreak/>
        <w:t>Administracions i entitats que no han acceptat les recomanacions de l’Agència en les investigacions finalitzades</w:t>
      </w:r>
      <w:bookmarkEnd w:id="114"/>
    </w:p>
    <w:p w14:paraId="7F0B4A4C" w14:textId="3CFE7294"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L’article 40.4 del Reglament de funcionament i règim interior de l’Agència, de 27 de juny de 2019 (DOGV núm. 8582, de 2/07/2019), estableix que l’Agència comprovarà que les autoritats competents apliquen les mesures administratives, financeres, legislatives o disciplinàries que els ha recomanat, i en farà el seguiment mitjançant les actuacions que considere adequades.</w:t>
      </w:r>
    </w:p>
    <w:p w14:paraId="5D6CCBFB" w14:textId="087E5E80" w:rsidR="00241843" w:rsidRPr="00DA3DC3" w:rsidRDefault="00241843" w:rsidP="005E6CD0">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L’apartat 5 de l’article esmentat recull que en cas que les autoritats afectades no apliquen les recomanacions proposades ni en justifiquen la inaplicació, l’Agència ha de fer-ho constar en la memòria anual o en un informe extraordinari a les Corts, segons corresponga. En qualsevol cas, abans de fer constar expressament l’incompliment, l’Agència ho ha de comunicar, amb la proposta de memòria o informe, a la persona o l’òrgan afectats per tal que al·leguen el que creguen convenient.</w:t>
      </w:r>
    </w:p>
    <w:p w14:paraId="1CB60614" w14:textId="72FC19F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Durant l’any 2020, únicament l’Ajuntament de Paterna ha comunicat a l’Agència que no acceptaria ni implementaria les recomanacions elevades, concretament en la Resolució final d’investigació de l’expedient 2020/G01_01/000195 (23-2018) manteniment de les retribucions de dedicació exclusiva a regidora no adscrita, que es detalla en el punt 3.4.15 d’aquest apartat.</w:t>
      </w:r>
    </w:p>
    <w:p w14:paraId="2AF53275" w14:textId="4C7CB474" w:rsidR="00241843" w:rsidRPr="00DA3DC3" w:rsidRDefault="00241843" w:rsidP="0013453B">
      <w:pPr>
        <w:pStyle w:val="Standard"/>
        <w:tabs>
          <w:tab w:val="left" w:pos="450"/>
        </w:tabs>
        <w:spacing w:after="240" w:line="276" w:lineRule="auto"/>
        <w:jc w:val="both"/>
        <w:rPr>
          <w:rFonts w:ascii="Arial" w:hAnsi="Arial"/>
          <w:kern w:val="2"/>
          <w:sz w:val="21"/>
          <w:szCs w:val="21"/>
          <w:lang w:val="ca-ES-valencia"/>
        </w:rPr>
      </w:pPr>
      <w:r w:rsidRPr="00DA3DC3">
        <w:rPr>
          <w:rFonts w:ascii="Arial" w:hAnsi="Arial"/>
          <w:sz w:val="21"/>
          <w:lang w:val="ca-ES-valencia"/>
        </w:rPr>
        <w:t>Mitjançant la Resolució núm. 462, de 23 d’octubre de 2020, final de la investigació, l’Agència va elevar una recomanació a l’Ajuntament de Paterna d’efectuar un expedient de revisió d’ofici del decret (exp. 062/2,2,1//2015-26), dictat el 13 de desembre de 2017, pel qual es regularitza la situació de la regidora no adscrita, que atorga efectes retroactius des de la data de l’abandó del grup municipal en el qual estava integrada.</w:t>
      </w:r>
    </w:p>
    <w:p w14:paraId="02DC4326" w14:textId="6723A812" w:rsidR="00241843" w:rsidRPr="00DA3DC3" w:rsidRDefault="00241843" w:rsidP="0013453B">
      <w:pPr>
        <w:pStyle w:val="Standard"/>
        <w:tabs>
          <w:tab w:val="left" w:pos="450"/>
        </w:tabs>
        <w:spacing w:after="240" w:line="276" w:lineRule="auto"/>
        <w:jc w:val="both"/>
        <w:rPr>
          <w:rFonts w:ascii="Arial" w:hAnsi="Arial"/>
          <w:kern w:val="2"/>
          <w:sz w:val="21"/>
          <w:szCs w:val="21"/>
          <w:lang w:val="ca-ES-valencia"/>
        </w:rPr>
      </w:pPr>
      <w:r w:rsidRPr="00DA3DC3">
        <w:rPr>
          <w:rFonts w:ascii="Arial" w:hAnsi="Arial"/>
          <w:sz w:val="21"/>
          <w:lang w:val="ca-ES-valencia"/>
        </w:rPr>
        <w:t>L’Ajuntament de Paterna, mitjançant el registre d’entrada del 3 de desembre de 2020, va comunicar a l’Agència un escrit de manifestacions d’un tinent d’alcalde pel qual traslladava la no aplicació de la recomanació, així com les motivacions per a això.</w:t>
      </w:r>
    </w:p>
    <w:p w14:paraId="05FADE86" w14:textId="5DF3A3E3" w:rsidR="00241843" w:rsidRPr="00DA3DC3" w:rsidRDefault="00241843" w:rsidP="0013453B">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Mitjançant la Resolució núm. 659, de 23 de desembre de 2020, l’Agència, després d’analitzar les manifestacions i veient que no alteraven el sentit de la resolució final de la investigació, va comunicar a l’Ajuntament de Paterna que finalitzava la fase de seguiment de l’expedient i es faria constar expressament en la memòria anual de l’exercici 2020 de l’Agència que es presentarà a les Corts el seu incompliment derivat de no acceptar l’aplicació de les recomanacions proposades. Es va concedir el termini d’al·legacions de 10 dies.</w:t>
      </w:r>
    </w:p>
    <w:p w14:paraId="3AE48C7B" w14:textId="32EE4967" w:rsidR="00241843" w:rsidRPr="00DA3DC3" w:rsidRDefault="00241843" w:rsidP="005E6CD0">
      <w:pPr>
        <w:autoSpaceDE w:val="0"/>
        <w:autoSpaceDN w:val="0"/>
        <w:adjustRightInd w:val="0"/>
        <w:spacing w:after="240" w:line="276" w:lineRule="auto"/>
        <w:jc w:val="both"/>
        <w:rPr>
          <w:rFonts w:ascii="Arial" w:hAnsi="Arial"/>
          <w:sz w:val="21"/>
          <w:szCs w:val="21"/>
          <w:lang w:val="ca-ES-valencia"/>
        </w:rPr>
      </w:pPr>
      <w:r w:rsidRPr="00DA3DC3">
        <w:rPr>
          <w:rFonts w:ascii="Arial" w:hAnsi="Arial"/>
          <w:sz w:val="21"/>
          <w:lang w:val="ca-ES-valencia"/>
        </w:rPr>
        <w:t xml:space="preserve">L’Ajuntament de Paterna va presentar el 25 de gener de 2021 un escrit d’al·legacions, que no aporten elements nous que alteren el sentit de la Resolució núm. 659, de 23 de desembre de 2020. </w:t>
      </w:r>
    </w:p>
    <w:p w14:paraId="6CEE232C" w14:textId="2F58F37C" w:rsidR="00241843" w:rsidRPr="00DA3DC3" w:rsidRDefault="00241843" w:rsidP="0064434C">
      <w:pPr>
        <w:pStyle w:val="Prrafodelista"/>
        <w:keepNext/>
        <w:numPr>
          <w:ilvl w:val="1"/>
          <w:numId w:val="18"/>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15" w:name="_Toc67649389"/>
      <w:r w:rsidRPr="00DA3DC3">
        <w:rPr>
          <w:rFonts w:ascii="Arial" w:eastAsia="Times New Roman" w:hAnsi="Arial" w:cs="Arial"/>
          <w:b/>
          <w:color w:val="9D2235"/>
          <w:sz w:val="32"/>
          <w:szCs w:val="32"/>
          <w:lang w:val="ca-ES-valencia"/>
        </w:rPr>
        <w:lastRenderedPageBreak/>
        <w:t>Col·laboració amb altres institucions</w:t>
      </w:r>
      <w:bookmarkEnd w:id="115"/>
    </w:p>
    <w:p w14:paraId="2A70FE92" w14:textId="016EEF3B"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Les funcions de l’Agència s’exerceixen, sense perjudici de les que corresponen, d’acord amb la seua normativa reguladora específica, a la Sindicatura de Comptes, el Síndic de Greuges, el Consell de Transparència, Accés a la Informació Pública i Bon Govern, la Intervenció General de la Generalitat, la Inspecció General de Serveis, els òrgans competents en matèria d’incompatibilitats i conflictes d’interessos i els òrgans de control, supervisió i protectorat de les entitats incloses en l’àmbit d’actuació corresponent, i que actua en tot cas en col·laboració amb aquestes institucions i òrgans. L’agència aportarà tota la informació de què dispose i proporcionarà el suport necessari a la institució o l’òrgan que duga a terme la investigació o la fiscalització corresponent.</w:t>
      </w:r>
    </w:p>
    <w:p w14:paraId="5A8978BE" w14:textId="17DC5DFD"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En compliment de les seues tasques, l’Agència podrà proporcionar la col·laboració, l’assistència i l’intercanvi d’informació amb altres institucions, òrgans o entitats públiques mitjançant plans i programes conjunts, convenis i protocols de col·laboració funcional, en el marc de la normativa aplicable.</w:t>
      </w:r>
    </w:p>
    <w:p w14:paraId="38A45DC8" w14:textId="7C0E652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L’agència no té competències en les funcions i les matèries que corresponen a l’autoritat judicial, el Ministeri Fiscal i la Policia Judicial ni pot investigar els mateixos fets que han sigut objecte de les seues investigacions. En cas que l’autoritat judicial o el Ministeri Fiscal inicien un procediment per a determinar el relleu penal d’uns fets que constitueixen, al mateix temps, l’objecte d’actuacions d’investigació de l’Agència, aquesta haurà d’</w:t>
      </w:r>
      <w:r w:rsidRPr="00DA3DC3">
        <w:rPr>
          <w:rFonts w:ascii="Arial" w:hAnsi="Arial"/>
          <w:b/>
          <w:sz w:val="21"/>
          <w:lang w:val="ca-ES-valencia"/>
        </w:rPr>
        <w:t>interrompre</w:t>
      </w:r>
      <w:r w:rsidRPr="00DA3DC3">
        <w:rPr>
          <w:rFonts w:ascii="Arial" w:hAnsi="Arial"/>
          <w:sz w:val="21"/>
          <w:lang w:val="ca-ES-valencia"/>
        </w:rPr>
        <w:t xml:space="preserve"> les seues actuacions i aportar immediatament tota la informació de la qual disposa, a més de proporcionar el suport necessari, i serà un òrgan de </w:t>
      </w:r>
      <w:r w:rsidRPr="00DA3DC3">
        <w:rPr>
          <w:rFonts w:ascii="Arial" w:hAnsi="Arial"/>
          <w:b/>
          <w:sz w:val="21"/>
          <w:lang w:val="ca-ES-valencia"/>
        </w:rPr>
        <w:t>suport i col·laboració</w:t>
      </w:r>
      <w:r w:rsidRPr="00DA3DC3">
        <w:rPr>
          <w:rFonts w:ascii="Arial" w:hAnsi="Arial"/>
          <w:sz w:val="21"/>
          <w:lang w:val="ca-ES-valencia"/>
        </w:rPr>
        <w:t xml:space="preserve"> amb l’autoritat judicial i el Ministeri Fiscal quan es requerisca. L’Agència sol·licitarà a la Fiscalia informació periòdica respecte del tràmit en què es troben les actuacions iniciades a instàncies seues.</w:t>
      </w:r>
    </w:p>
    <w:p w14:paraId="0AE3598D" w14:textId="4F4CC335"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sz w:val="21"/>
          <w:lang w:val="ca-ES-valencia"/>
        </w:rPr>
        <w:t>Dins d’aquest entorn competencial, un dels àmbits de l’actuació principals de l’</w:t>
      </w:r>
      <w:r w:rsidRPr="00DA3DC3">
        <w:rPr>
          <w:rFonts w:ascii="Arial" w:hAnsi="Arial"/>
          <w:color w:val="000000"/>
          <w:sz w:val="21"/>
          <w:lang w:val="ca-ES-valencia"/>
        </w:rPr>
        <w:t xml:space="preserve">Agència </w:t>
      </w:r>
      <w:r w:rsidRPr="00DA3DC3">
        <w:rPr>
          <w:rFonts w:ascii="Arial" w:hAnsi="Arial"/>
          <w:sz w:val="21"/>
          <w:lang w:val="ca-ES-valencia"/>
        </w:rPr>
        <w:t xml:space="preserve">el constitueix la seua col·laboració amb la Fiscalia i amb autoritats judicials en les actuacions que aquestes desenvolupen en l’àmbit de la investigació criminal. </w:t>
      </w:r>
      <w:r w:rsidRPr="00DA3DC3">
        <w:rPr>
          <w:rFonts w:ascii="Arial" w:hAnsi="Arial"/>
          <w:color w:val="000000"/>
          <w:sz w:val="21"/>
          <w:lang w:val="ca-ES-valencia"/>
        </w:rPr>
        <w:t xml:space="preserve">Per a això, la intervenció de l’Agència es du a terme a l’empara del que es disposa en l’article 5 de la Llei 11/2016, de 28 de novembre, de la Generalitat, que preveu que aquesta </w:t>
      </w:r>
      <w:r w:rsidRPr="00DA3DC3">
        <w:rPr>
          <w:rFonts w:ascii="Arial" w:hAnsi="Arial"/>
          <w:b/>
          <w:color w:val="000000"/>
          <w:sz w:val="21"/>
          <w:lang w:val="ca-ES-valencia"/>
        </w:rPr>
        <w:t>puga proporcionar el suport necessari a l’autoritat judicial i al Ministeri Fiscal, i siga un òrgan de suport i col·laboració quan se la requerisca.</w:t>
      </w:r>
    </w:p>
    <w:p w14:paraId="49EB7502" w14:textId="4EE9A58A" w:rsidR="00241843" w:rsidRPr="00DA3DC3" w:rsidRDefault="00241843" w:rsidP="0013453B">
      <w:pPr>
        <w:spacing w:after="240" w:line="276" w:lineRule="auto"/>
        <w:jc w:val="both"/>
        <w:rPr>
          <w:rFonts w:ascii="Arial" w:eastAsia="Times New Roman" w:hAnsi="Arial"/>
          <w:sz w:val="21"/>
          <w:szCs w:val="21"/>
          <w:lang w:val="ca-ES-valencia"/>
        </w:rPr>
      </w:pPr>
      <w:r w:rsidRPr="00DA3DC3">
        <w:rPr>
          <w:rFonts w:ascii="Arial" w:hAnsi="Arial"/>
          <w:color w:val="000000"/>
          <w:sz w:val="21"/>
          <w:lang w:val="ca-ES-valencia"/>
        </w:rPr>
        <w:t xml:space="preserve">En aquest sentit, el Reglament de funcionament i règim interior de l’Agència, de 27 de juny de 2019 (DOGV núm. 8582, de 02/07/2019), estableix en l’article 10, apartat 3, que “en el context de la realització de diligències d’investigació penal, instrucció de causes i celebració de judicis, relacionats amb les funcions de l’Agència i el seu àmbit d’actuació, aquesta podrà col·laborar amb el Ministeri Fiscal, els jutjats i els tribunals, quan així es requerisca, </w:t>
      </w:r>
      <w:r w:rsidRPr="00DA3DC3">
        <w:rPr>
          <w:rFonts w:ascii="Arial" w:hAnsi="Arial"/>
          <w:b/>
          <w:color w:val="000000"/>
          <w:sz w:val="21"/>
          <w:lang w:val="ca-ES-valencia"/>
        </w:rPr>
        <w:t>mitjançant l’assistència tècnica i l’emissió d’informes pericials per personal funcionari al seu servei, especialitzat en matèria juridicoadministrativa, econòmica, comptable i de control administratiu, i amb coneixement profund de les administracions i el seu sector públic i els procediments administratius”.</w:t>
      </w:r>
    </w:p>
    <w:p w14:paraId="0BA8048B" w14:textId="3DEA74BD" w:rsidR="00241843" w:rsidRPr="00DA3DC3" w:rsidRDefault="00241843" w:rsidP="0013453B">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En compliment de la previsió normativa esmentada, s’han elaborat informes pericials requerits per diferents òrgans jurisdiccionals i per la </w:t>
      </w:r>
      <w:r w:rsidR="000A35A8">
        <w:rPr>
          <w:rFonts w:ascii="Arial" w:hAnsi="Arial"/>
          <w:color w:val="000000"/>
          <w:sz w:val="21"/>
          <w:lang w:val="ca-ES-valencia"/>
        </w:rPr>
        <w:t>F</w:t>
      </w:r>
      <w:r w:rsidRPr="00DA3DC3">
        <w:rPr>
          <w:rFonts w:ascii="Arial" w:hAnsi="Arial"/>
          <w:color w:val="000000"/>
          <w:sz w:val="21"/>
          <w:lang w:val="ca-ES-valencia"/>
        </w:rPr>
        <w:t xml:space="preserve">iscalia, conclosos i entregats en l’exercici 2020. </w:t>
      </w:r>
    </w:p>
    <w:p w14:paraId="1DF8D4C1" w14:textId="007F90B1" w:rsidR="00241843" w:rsidRPr="00DA3DC3" w:rsidRDefault="00241843" w:rsidP="0013453B">
      <w:pPr>
        <w:spacing w:after="240" w:line="276" w:lineRule="auto"/>
        <w:jc w:val="both"/>
        <w:rPr>
          <w:rFonts w:ascii="Arial" w:eastAsia="Times New Roman" w:hAnsi="Arial"/>
          <w:b/>
          <w:bCs/>
          <w:color w:val="000000"/>
          <w:sz w:val="21"/>
          <w:szCs w:val="21"/>
          <w:lang w:val="ca-ES-valencia"/>
        </w:rPr>
      </w:pPr>
      <w:r w:rsidRPr="00DA3DC3">
        <w:rPr>
          <w:rFonts w:ascii="Arial" w:hAnsi="Arial"/>
          <w:color w:val="000000"/>
          <w:sz w:val="21"/>
          <w:lang w:val="ca-ES-valencia"/>
        </w:rPr>
        <w:lastRenderedPageBreak/>
        <w:t xml:space="preserve">D’aquesta manera, fins hui l’Agència </w:t>
      </w:r>
      <w:r w:rsidRPr="00DA3DC3">
        <w:rPr>
          <w:rFonts w:ascii="Arial" w:hAnsi="Arial"/>
          <w:b/>
          <w:color w:val="000000"/>
          <w:sz w:val="21"/>
          <w:lang w:val="ca-ES-valencia"/>
        </w:rPr>
        <w:t xml:space="preserve">ha acceptat la seua designació com a perit judicial en 7 procediments judicials, 5 casos sol·licitats per jutjats d’instrucció de València, 1 cas sol·licitat per un jutjat d’instrucció de Castelló i en 1 supòsit a sol·licitud de la Fiscalia Provincial de València, Secció de Delictes Econòmics. </w:t>
      </w:r>
    </w:p>
    <w:p w14:paraId="43EDA5A7" w14:textId="4D32DF23" w:rsidR="00241843" w:rsidRPr="00DA3DC3" w:rsidRDefault="00241843" w:rsidP="005E6CD0">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Durant l’any 2020 s’han lliurat 6 dels 7 dictàmens pericials encomanats, i està pendent només la finalització de l’informe sol·licitat pel jutjat d’instrucció de Castelló, atés que s’ha demanat per via judicial documentació complementària per a elaborar-lo. En dos dels casos dels sis informes pericials presentats, s’ha ratificat i sotmés a les preguntes i els aclariments sol·licitats per les parts en la fase d’instrucció.</w:t>
      </w:r>
      <w:bookmarkStart w:id="116" w:name="_Hlk63062007"/>
    </w:p>
    <w:p w14:paraId="78AFEF3C" w14:textId="26494BF5" w:rsidR="00241843" w:rsidRPr="00DA3DC3" w:rsidRDefault="00241843" w:rsidP="0064434C">
      <w:pPr>
        <w:pStyle w:val="Prrafodelista"/>
        <w:keepNext/>
        <w:numPr>
          <w:ilvl w:val="1"/>
          <w:numId w:val="18"/>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17" w:name="_Toc67649390"/>
      <w:r w:rsidRPr="00DA3DC3">
        <w:rPr>
          <w:rFonts w:ascii="Arial" w:eastAsia="Times New Roman" w:hAnsi="Arial" w:cs="Arial"/>
          <w:b/>
          <w:color w:val="9D2235"/>
          <w:sz w:val="32"/>
          <w:szCs w:val="32"/>
          <w:lang w:val="ca-ES-valencia"/>
        </w:rPr>
        <w:t>Sistemes d’Informació</w:t>
      </w:r>
      <w:r w:rsidR="001002A7">
        <w:rPr>
          <w:rFonts w:ascii="Arial" w:eastAsia="Times New Roman" w:hAnsi="Arial" w:cs="Arial"/>
          <w:b/>
          <w:color w:val="9D2235"/>
          <w:sz w:val="32"/>
          <w:szCs w:val="32"/>
          <w:lang w:val="ca-ES-valencia"/>
        </w:rPr>
        <w:t xml:space="preserve"> </w:t>
      </w:r>
      <w:r w:rsidR="003916E1">
        <w:rPr>
          <w:rFonts w:ascii="Arial" w:eastAsia="Times New Roman" w:hAnsi="Arial" w:cs="Arial"/>
          <w:b/>
          <w:color w:val="9D2235"/>
          <w:sz w:val="32"/>
          <w:szCs w:val="32"/>
          <w:lang w:val="ca-ES-valencia"/>
        </w:rPr>
        <w:t>i</w:t>
      </w:r>
      <w:r w:rsidR="001002A7">
        <w:rPr>
          <w:rFonts w:ascii="Arial" w:eastAsia="Times New Roman" w:hAnsi="Arial" w:cs="Arial"/>
          <w:b/>
          <w:color w:val="9D2235"/>
          <w:sz w:val="32"/>
          <w:szCs w:val="32"/>
          <w:lang w:val="ca-ES-valencia"/>
        </w:rPr>
        <w:t xml:space="preserve"> Tecnologies</w:t>
      </w:r>
      <w:bookmarkEnd w:id="117"/>
    </w:p>
    <w:p w14:paraId="2AAD31AF" w14:textId="28A95EBA" w:rsidR="00241843" w:rsidRPr="00DA3DC3" w:rsidRDefault="00241843" w:rsidP="0013453B">
      <w:pPr>
        <w:spacing w:after="240" w:line="276" w:lineRule="auto"/>
        <w:jc w:val="both"/>
        <w:rPr>
          <w:rFonts w:ascii="Arial" w:hAnsi="Arial"/>
          <w:sz w:val="21"/>
          <w:szCs w:val="21"/>
          <w:lang w:val="ca-ES-valencia"/>
        </w:rPr>
      </w:pPr>
      <w:bookmarkStart w:id="118" w:name="_Hlk63161450"/>
      <w:r w:rsidRPr="00DA3DC3">
        <w:rPr>
          <w:rFonts w:ascii="Arial" w:hAnsi="Arial"/>
          <w:sz w:val="21"/>
          <w:lang w:val="ca-ES-valencia"/>
        </w:rPr>
        <w:t>L’exercici 2020 s’ha convertit en un repte absolut per a l’activitat dels serveis TIC de l’Agència. L’arribada de la pandèmia va ocasionar un desplegament tecnològic i una adaptació funcional dels sistemes a les restriccions de mobilitat que es van imposar arran de l’estat d’alarma. Per aquest motiu, es van desplegar tant en els equips client com en els servidors i els sistemes de l’Agència</w:t>
      </w:r>
      <w:r w:rsidR="002F0014">
        <w:rPr>
          <w:rFonts w:ascii="Arial" w:hAnsi="Arial"/>
          <w:sz w:val="21"/>
          <w:lang w:val="ca-ES-valencia"/>
        </w:rPr>
        <w:t>,</w:t>
      </w:r>
      <w:r w:rsidRPr="00DA3DC3">
        <w:rPr>
          <w:rFonts w:ascii="Arial" w:hAnsi="Arial"/>
          <w:sz w:val="21"/>
          <w:lang w:val="ca-ES-valencia"/>
        </w:rPr>
        <w:t xml:space="preserve"> les aplicacions i les configuracions necessàries per a posar en funcionament, mitjançant VPN segures, el teletreball per a tot el personal de l’Agència.</w:t>
      </w:r>
    </w:p>
    <w:p w14:paraId="320442CB" w14:textId="7BD32AF5"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Davant d’aquesta nova situació i a fi de disposar de tots els mitjans necessaris per a mantindre el nivell de servei de l’Agència, s’ha adquirit l’equipament tecnològic mínim necessari per a cada usuari i s’ha establit l’equip de treball necessari de manera que tots disposen de terminals de comunicacions en mobilitat, equips de processament i dispositius de visualització per a dur a terme el seu treball amb plenes garanties independentment de la seua ubicació.</w:t>
      </w:r>
    </w:p>
    <w:p w14:paraId="0EE606C3" w14:textId="6F23F216"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Quant als serveis dependents dels Sistemes d’Informació, s’han dut a terme actualitzacions funcionals i de seguretat de la “Bústia de Denúncies”, principal canal d’entrada de denúncies per part de la ciutadania. L’existència d’aquesta bústia de denúncies garanteix el compliment dels fins de l’Agència i les seues obligacions normatives, i estableix un canal de comunicació anònim i amb totes les garanties per a la persona denunciant i, a més, compleix les obligacions que imposa la Directiva (UE) 2019/1937 del Parlament Europeu i de la Unió, de 23 d’octubre de 2019, relativa a la protecció de les persones que informen sobre infraccions del dret de la Unió.</w:t>
      </w:r>
    </w:p>
    <w:p w14:paraId="316D06B6" w14:textId="510B2436"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De manera paral·lela, i com a part fonamental del treball de l’Agència, la consolidació del projecte d’administració electrònica ha permés implementar una administració sense papers, desenvolupant dissenys </w:t>
      </w:r>
      <w:r w:rsidRPr="00DA3DC3">
        <w:rPr>
          <w:rFonts w:ascii="Arial" w:hAnsi="Arial"/>
          <w:i/>
          <w:iCs/>
          <w:sz w:val="21"/>
          <w:lang w:val="ca-ES-valencia"/>
        </w:rPr>
        <w:t>ad hoc</w:t>
      </w:r>
      <w:r w:rsidRPr="00DA3DC3">
        <w:rPr>
          <w:rFonts w:ascii="Arial" w:hAnsi="Arial"/>
          <w:sz w:val="21"/>
          <w:lang w:val="ca-ES-valencia"/>
        </w:rPr>
        <w:t xml:space="preserve"> per als expedients d’anàlisi i investigació, protecció del denunciant i expedient sancionador. Aquests desenvolupaments permetran que la tramitació d’aquests tipus d’expedients siga guiada, amb homogeneïtat en la documentació i la tramitació i amb la incorporació de dades essencials per a una anàlisi més exhaustiva i l’explotació mitjançant quadres de comandament.</w:t>
      </w:r>
    </w:p>
    <w:p w14:paraId="317AF7CB" w14:textId="33790CF3"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Un dels canals d’entrada d’informació procedent de la ciutadania o altres administracions ha sigut la “Seu Electrònica”, que s’ha millorat incorporant funcionalitats i manuals útils. </w:t>
      </w:r>
    </w:p>
    <w:p w14:paraId="4D4E96B6" w14:textId="45F29E3E"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lastRenderedPageBreak/>
        <w:t>La utilització del registre electrònic a través de la Seu ha sigut la manera de registre més utilitzada enguany. La taula següent mostra la comparació entre registres presencials i telemàtics:</w:t>
      </w:r>
    </w:p>
    <w:p w14:paraId="0A3C5666" w14:textId="05FAF819" w:rsidR="00051F88" w:rsidRPr="00DA3DC3" w:rsidRDefault="00051F88" w:rsidP="00051F88">
      <w:pPr>
        <w:pStyle w:val="Descripcin"/>
        <w:keepNext/>
        <w:jc w:val="center"/>
        <w:rPr>
          <w:rFonts w:ascii="Arial" w:hAnsi="Arial"/>
          <w:smallCaps w:val="0"/>
          <w:sz w:val="18"/>
          <w:szCs w:val="24"/>
          <w:lang w:val="ca-ES-valencia"/>
        </w:rPr>
      </w:pPr>
      <w:bookmarkStart w:id="119" w:name="_Toc67567639"/>
      <w:r w:rsidRPr="00DA3DC3">
        <w:rPr>
          <w:rFonts w:ascii="Arial" w:hAnsi="Arial"/>
          <w:smallCaps w:val="0"/>
          <w:color w:val="9D2235" w:themeColor="accent1"/>
          <w:sz w:val="18"/>
          <w:szCs w:val="24"/>
          <w:lang w:val="ca-ES-valencia"/>
        </w:rPr>
        <w:t xml:space="preserve">Taula </w:t>
      </w:r>
      <w:r w:rsidRPr="00DA3DC3">
        <w:rPr>
          <w:rFonts w:ascii="Arial" w:hAnsi="Arial"/>
          <w:smallCaps w:val="0"/>
          <w:color w:val="9D2235" w:themeColor="accent1"/>
          <w:sz w:val="18"/>
          <w:szCs w:val="24"/>
          <w:lang w:val="ca-ES-valencia"/>
        </w:rPr>
        <w:fldChar w:fldCharType="begin"/>
      </w:r>
      <w:r w:rsidRPr="00DA3DC3">
        <w:rPr>
          <w:rFonts w:ascii="Arial" w:hAnsi="Arial"/>
          <w:smallCaps w:val="0"/>
          <w:color w:val="9D2235" w:themeColor="accent1"/>
          <w:sz w:val="18"/>
          <w:szCs w:val="24"/>
          <w:lang w:val="ca-ES-valencia"/>
        </w:rPr>
        <w:instrText xml:space="preserve"> SEQ Taula \* ARABIC </w:instrText>
      </w:r>
      <w:r w:rsidRPr="00DA3DC3">
        <w:rPr>
          <w:rFonts w:ascii="Arial" w:hAnsi="Arial"/>
          <w:smallCaps w:val="0"/>
          <w:color w:val="9D2235" w:themeColor="accent1"/>
          <w:sz w:val="18"/>
          <w:szCs w:val="24"/>
          <w:lang w:val="ca-ES-valencia"/>
        </w:rPr>
        <w:fldChar w:fldCharType="separate"/>
      </w:r>
      <w:r w:rsidR="005E6914" w:rsidRPr="00DA3DC3">
        <w:rPr>
          <w:rFonts w:ascii="Arial" w:hAnsi="Arial"/>
          <w:smallCaps w:val="0"/>
          <w:noProof/>
          <w:color w:val="9D2235" w:themeColor="accent1"/>
          <w:sz w:val="18"/>
          <w:szCs w:val="24"/>
          <w:lang w:val="ca-ES-valencia"/>
        </w:rPr>
        <w:t>14</w:t>
      </w:r>
      <w:r w:rsidRPr="00DA3DC3">
        <w:rPr>
          <w:rFonts w:ascii="Arial" w:hAnsi="Arial"/>
          <w:smallCaps w:val="0"/>
          <w:color w:val="9D2235" w:themeColor="accent1"/>
          <w:sz w:val="18"/>
          <w:szCs w:val="24"/>
          <w:lang w:val="ca-ES-valencia"/>
        </w:rPr>
        <w:fldChar w:fldCharType="end"/>
      </w:r>
      <w:r w:rsidRPr="00DA3DC3">
        <w:rPr>
          <w:rFonts w:ascii="Arial" w:hAnsi="Arial"/>
          <w:smallCaps w:val="0"/>
          <w:color w:val="9D2235" w:themeColor="accent1"/>
          <w:sz w:val="18"/>
          <w:szCs w:val="24"/>
          <w:lang w:val="ca-ES-valencia"/>
        </w:rPr>
        <w:t xml:space="preserve">. </w:t>
      </w:r>
      <w:r w:rsidRPr="00DA3DC3">
        <w:rPr>
          <w:rFonts w:ascii="Arial" w:hAnsi="Arial"/>
          <w:smallCaps w:val="0"/>
          <w:sz w:val="18"/>
          <w:szCs w:val="24"/>
          <w:lang w:val="ca-ES-valencia"/>
        </w:rPr>
        <w:t>Comparació entre registres presencials i telemàtics</w:t>
      </w:r>
      <w:bookmarkEnd w:id="119"/>
    </w:p>
    <w:tbl>
      <w:tblPr>
        <w:tblStyle w:val="Tablaconcuadrcula"/>
        <w:tblW w:w="0" w:type="auto"/>
        <w:jc w:val="center"/>
        <w:tblLook w:val="04A0" w:firstRow="1" w:lastRow="0" w:firstColumn="1" w:lastColumn="0" w:noHBand="0" w:noVBand="1"/>
      </w:tblPr>
      <w:tblGrid>
        <w:gridCol w:w="5609"/>
        <w:gridCol w:w="1874"/>
      </w:tblGrid>
      <w:tr w:rsidR="00241843" w:rsidRPr="00DA3DC3" w14:paraId="3EED5AC2" w14:textId="77777777" w:rsidTr="00051F88">
        <w:trPr>
          <w:jc w:val="center"/>
        </w:trPr>
        <w:tc>
          <w:tcPr>
            <w:tcW w:w="0" w:type="auto"/>
            <w:shd w:val="clear" w:color="auto" w:fill="9D2235" w:themeFill="accent1"/>
            <w:vAlign w:val="center"/>
          </w:tcPr>
          <w:p w14:paraId="5AF8AA9E" w14:textId="77777777" w:rsidR="00241843" w:rsidRPr="00DA3DC3" w:rsidRDefault="00241843" w:rsidP="0013453B">
            <w:pPr>
              <w:spacing w:after="240" w:line="276" w:lineRule="auto"/>
              <w:jc w:val="both"/>
              <w:rPr>
                <w:rFonts w:ascii="Arial" w:hAnsi="Arial"/>
                <w:b/>
                <w:bCs/>
                <w:color w:val="FFFFFF" w:themeColor="background1"/>
                <w:sz w:val="21"/>
                <w:szCs w:val="21"/>
                <w:lang w:val="ca-ES-valencia"/>
              </w:rPr>
            </w:pPr>
            <w:r w:rsidRPr="00DA3DC3">
              <w:rPr>
                <w:rFonts w:ascii="Arial" w:hAnsi="Arial"/>
                <w:b/>
                <w:bCs/>
                <w:color w:val="FFFFFF" w:themeColor="background1"/>
                <w:sz w:val="21"/>
                <w:lang w:val="ca-ES-valencia"/>
              </w:rPr>
              <w:t>Tipus de registre</w:t>
            </w:r>
          </w:p>
        </w:tc>
        <w:tc>
          <w:tcPr>
            <w:tcW w:w="0" w:type="auto"/>
            <w:shd w:val="clear" w:color="auto" w:fill="9D2235" w:themeFill="accent1"/>
            <w:vAlign w:val="center"/>
          </w:tcPr>
          <w:p w14:paraId="10B65BD3" w14:textId="77777777" w:rsidR="00241843" w:rsidRPr="00DA3DC3" w:rsidRDefault="00241843" w:rsidP="0013453B">
            <w:pPr>
              <w:spacing w:after="240" w:line="276" w:lineRule="auto"/>
              <w:jc w:val="both"/>
              <w:rPr>
                <w:rFonts w:ascii="Arial" w:hAnsi="Arial"/>
                <w:b/>
                <w:bCs/>
                <w:color w:val="FFFFFF" w:themeColor="background1"/>
                <w:sz w:val="21"/>
                <w:szCs w:val="21"/>
                <w:lang w:val="ca-ES-valencia"/>
              </w:rPr>
            </w:pPr>
            <w:r w:rsidRPr="00DA3DC3">
              <w:rPr>
                <w:rFonts w:ascii="Arial" w:hAnsi="Arial"/>
                <w:b/>
                <w:bCs/>
                <w:color w:val="FFFFFF" w:themeColor="background1"/>
                <w:sz w:val="21"/>
                <w:lang w:val="ca-ES-valencia"/>
              </w:rPr>
              <w:t>Nre. de registres</w:t>
            </w:r>
          </w:p>
        </w:tc>
      </w:tr>
      <w:tr w:rsidR="00241843" w:rsidRPr="00DA3DC3" w14:paraId="068E4803" w14:textId="77777777" w:rsidTr="00051F88">
        <w:trPr>
          <w:trHeight w:val="627"/>
          <w:jc w:val="center"/>
        </w:trPr>
        <w:tc>
          <w:tcPr>
            <w:tcW w:w="0" w:type="auto"/>
            <w:vAlign w:val="center"/>
          </w:tcPr>
          <w:p w14:paraId="32BFABA7" w14:textId="1D9EFFE1"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Registres d’entrada telemàtic</w:t>
            </w:r>
            <w:r w:rsidR="002F0014">
              <w:rPr>
                <w:rFonts w:ascii="Arial" w:hAnsi="Arial"/>
                <w:sz w:val="21"/>
                <w:lang w:val="ca-ES-valencia"/>
              </w:rPr>
              <w:t>s</w:t>
            </w:r>
            <w:r w:rsidRPr="00DA3DC3">
              <w:rPr>
                <w:rFonts w:ascii="Arial" w:hAnsi="Arial"/>
                <w:sz w:val="21"/>
                <w:lang w:val="ca-ES-valencia"/>
              </w:rPr>
              <w:t xml:space="preserve"> a través de seu electrònica</w:t>
            </w:r>
          </w:p>
        </w:tc>
        <w:tc>
          <w:tcPr>
            <w:tcW w:w="0" w:type="auto"/>
            <w:vAlign w:val="center"/>
          </w:tcPr>
          <w:p w14:paraId="7E290413" w14:textId="77777777" w:rsidR="00241843" w:rsidRPr="00DA3DC3" w:rsidRDefault="00241843" w:rsidP="0013453B">
            <w:pPr>
              <w:spacing w:after="240" w:line="276" w:lineRule="auto"/>
              <w:jc w:val="center"/>
              <w:rPr>
                <w:rFonts w:ascii="Arial" w:hAnsi="Arial"/>
                <w:sz w:val="21"/>
                <w:szCs w:val="21"/>
                <w:lang w:val="ca-ES-valencia"/>
              </w:rPr>
            </w:pPr>
            <w:r w:rsidRPr="00DA3DC3">
              <w:rPr>
                <w:rFonts w:ascii="Arial" w:hAnsi="Arial"/>
                <w:sz w:val="21"/>
                <w:lang w:val="ca-ES-valencia"/>
              </w:rPr>
              <w:t>634</w:t>
            </w:r>
          </w:p>
        </w:tc>
      </w:tr>
      <w:tr w:rsidR="00241843" w:rsidRPr="00DA3DC3" w14:paraId="0273F13C" w14:textId="77777777" w:rsidTr="00051F88">
        <w:trPr>
          <w:jc w:val="center"/>
        </w:trPr>
        <w:tc>
          <w:tcPr>
            <w:tcW w:w="0" w:type="auto"/>
            <w:vAlign w:val="center"/>
          </w:tcPr>
          <w:p w14:paraId="1B6D5F5A"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Registres presencials</w:t>
            </w:r>
          </w:p>
        </w:tc>
        <w:tc>
          <w:tcPr>
            <w:tcW w:w="0" w:type="auto"/>
            <w:vAlign w:val="center"/>
          </w:tcPr>
          <w:p w14:paraId="4DEFC561" w14:textId="77777777" w:rsidR="00241843" w:rsidRPr="00DA3DC3" w:rsidRDefault="00241843" w:rsidP="0013453B">
            <w:pPr>
              <w:spacing w:after="240" w:line="276" w:lineRule="auto"/>
              <w:jc w:val="center"/>
              <w:rPr>
                <w:rFonts w:ascii="Arial" w:hAnsi="Arial"/>
                <w:sz w:val="21"/>
                <w:szCs w:val="21"/>
                <w:lang w:val="ca-ES-valencia"/>
              </w:rPr>
            </w:pPr>
            <w:r w:rsidRPr="00DA3DC3">
              <w:rPr>
                <w:rFonts w:ascii="Arial" w:hAnsi="Arial"/>
                <w:sz w:val="21"/>
                <w:lang w:val="ca-ES-valencia"/>
              </w:rPr>
              <w:t>398</w:t>
            </w:r>
          </w:p>
        </w:tc>
      </w:tr>
    </w:tbl>
    <w:p w14:paraId="34FA39DA" w14:textId="77777777" w:rsidR="00241843" w:rsidRPr="00DA3DC3" w:rsidRDefault="00241843" w:rsidP="0013453B">
      <w:pPr>
        <w:spacing w:after="240" w:line="276" w:lineRule="auto"/>
        <w:jc w:val="both"/>
        <w:rPr>
          <w:rFonts w:ascii="Arial" w:hAnsi="Arial"/>
          <w:sz w:val="21"/>
          <w:szCs w:val="21"/>
          <w:lang w:val="ca-ES-valencia"/>
        </w:rPr>
      </w:pPr>
    </w:p>
    <w:p w14:paraId="1848CF4B" w14:textId="07AD93CF"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 xml:space="preserve">Durant el 2020, tots els expedients s’han tramitat utilitzant l’aplicació d’administració electrònica, el projecte d’implantació de la qual es va iniciar l’any 2018 i ha finalitzat el desembre del 2020. S’ha tramitat un total de 1.103 expedients electrònics. La posada en funcionament del servei de notificació electrònica en la nostra seu ha millorat la gestió de les notificacions, les quals, en una gran majoria, s’efectuen a altres administracions. </w:t>
      </w:r>
    </w:p>
    <w:p w14:paraId="42D18961" w14:textId="290C132A"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El servei de portafirmes també ha sigut un dels més utilitzats i ha permés que tot document se signe de manera electrònica, quede emmagatzemat en el gestor documental i es puga consultar per a comprovar-ne la integritat des de la seu electrònica a través del codi segur de verificació (CSV).</w:t>
      </w:r>
    </w:p>
    <w:p w14:paraId="65A04A73" w14:textId="7EB8AEC9"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La posada en marxa de la nostra solució d’administració electrònica ha permés un teletreball efectiu i productiu i no únicament com una resposta davant de la situació de pandèmia, sinó com una manera de gestió necessària per a les funcions pròpies de l’Agència.</w:t>
      </w:r>
    </w:p>
    <w:p w14:paraId="51551C7B" w14:textId="77777777" w:rsidR="00241843" w:rsidRPr="00DA3DC3" w:rsidRDefault="00241843" w:rsidP="0013453B">
      <w:pPr>
        <w:spacing w:after="240" w:line="276" w:lineRule="auto"/>
        <w:jc w:val="both"/>
        <w:rPr>
          <w:rFonts w:ascii="Arial" w:hAnsi="Arial"/>
          <w:sz w:val="21"/>
          <w:szCs w:val="21"/>
          <w:lang w:val="ca-ES-valencia"/>
        </w:rPr>
      </w:pPr>
      <w:r w:rsidRPr="00DA3DC3">
        <w:rPr>
          <w:rFonts w:ascii="Arial" w:hAnsi="Arial"/>
          <w:sz w:val="21"/>
          <w:lang w:val="ca-ES-valencia"/>
        </w:rPr>
        <w:t>Mitjançant la Declaració d’aplicabilitat, en l’àmbit de l’ENS en l’exercici 2019, es va obtindre la relació de mesures de seguretat que resulten aplicables al sistema d’informació de l’Agència. Aquestes mesures de compliment obligat, malgrat l’impacte que ha ocasionat la pandèmia, s’han començat a aplicar i s’ha aconseguit disposar d’un servei de correu electrònic segur certificat pel Centre Criptològic Nacional, així com d’un tallafoc de nova generació necessari per a protegir la informació i els sistemes de categoria alta.</w:t>
      </w:r>
    </w:p>
    <w:bookmarkEnd w:id="116"/>
    <w:bookmarkEnd w:id="118"/>
    <w:p w14:paraId="0E3D8BFF" w14:textId="77777777" w:rsidR="00732BC1" w:rsidRPr="00DA3DC3" w:rsidRDefault="00732BC1" w:rsidP="0013453B">
      <w:pPr>
        <w:spacing w:after="240" w:line="276" w:lineRule="auto"/>
        <w:jc w:val="both"/>
        <w:rPr>
          <w:rFonts w:ascii="Arial" w:hAnsi="Arial"/>
          <w:sz w:val="21"/>
          <w:szCs w:val="21"/>
          <w:lang w:val="ca-ES-valencia"/>
        </w:rPr>
      </w:pPr>
    </w:p>
    <w:p w14:paraId="624F24C8" w14:textId="6A3060F2" w:rsidR="00B012F8" w:rsidRPr="00DA3DC3" w:rsidRDefault="00B012F8" w:rsidP="0013453B">
      <w:pPr>
        <w:spacing w:after="240" w:line="276" w:lineRule="auto"/>
        <w:rPr>
          <w:rFonts w:ascii="Arial" w:eastAsia="NSimSun" w:hAnsi="Arial" w:cs="Arial"/>
          <w:color w:val="000000"/>
          <w:kern w:val="2"/>
          <w:sz w:val="20"/>
          <w:szCs w:val="20"/>
          <w:lang w:val="ca-ES-valencia" w:eastAsia="zh-CN" w:bidi="hi-IN"/>
        </w:rPr>
      </w:pPr>
    </w:p>
    <w:p w14:paraId="5D0408CE" w14:textId="77777777" w:rsidR="00732BC1" w:rsidRPr="00DA3DC3" w:rsidRDefault="00732BC1" w:rsidP="0013453B">
      <w:pPr>
        <w:spacing w:after="240" w:line="276" w:lineRule="auto"/>
        <w:rPr>
          <w:rFonts w:ascii="Arial" w:eastAsia="NSimSun" w:hAnsi="Arial" w:cs="Arial"/>
          <w:color w:val="000000"/>
          <w:kern w:val="2"/>
          <w:sz w:val="20"/>
          <w:szCs w:val="20"/>
          <w:lang w:val="ca-ES-valencia" w:eastAsia="zh-CN" w:bidi="hi-IN"/>
        </w:rPr>
      </w:pPr>
    </w:p>
    <w:p w14:paraId="079182E4" w14:textId="3956BFEE" w:rsidR="00687EEE" w:rsidRPr="00DA3DC3" w:rsidRDefault="00B012F8" w:rsidP="0013453B">
      <w:pPr>
        <w:spacing w:after="240" w:line="276" w:lineRule="auto"/>
        <w:jc w:val="both"/>
        <w:rPr>
          <w:rFonts w:ascii="Arial" w:eastAsia="NSimSun" w:hAnsi="Arial" w:cs="Arial"/>
          <w:color w:val="000000"/>
          <w:kern w:val="2"/>
          <w:sz w:val="20"/>
          <w:szCs w:val="20"/>
          <w:lang w:val="ca-ES-valencia" w:eastAsia="zh-CN" w:bidi="hi-IN"/>
        </w:rPr>
      </w:pPr>
      <w:r w:rsidRPr="00DA3DC3">
        <w:rPr>
          <w:rFonts w:ascii="Arial" w:eastAsia="NSimSun" w:hAnsi="Arial" w:cs="Arial"/>
          <w:color w:val="000000"/>
          <w:kern w:val="2"/>
          <w:sz w:val="20"/>
          <w:szCs w:val="20"/>
          <w:lang w:val="ca-ES-valencia" w:eastAsia="zh-CN" w:bidi="hi-IN"/>
        </w:rPr>
        <w:br w:type="page"/>
      </w:r>
      <w:bookmarkEnd w:id="8"/>
    </w:p>
    <w:p w14:paraId="1E77B5A2" w14:textId="77777777" w:rsidR="00F9435B" w:rsidRDefault="00F9435B" w:rsidP="00F9435B">
      <w:pPr>
        <w:pStyle w:val="Prrafodelista"/>
        <w:keepNext/>
        <w:suppressAutoHyphens/>
        <w:spacing w:before="360" w:after="240" w:line="240" w:lineRule="auto"/>
        <w:ind w:left="0"/>
        <w:contextualSpacing w:val="0"/>
        <w:outlineLvl w:val="0"/>
        <w:rPr>
          <w:rFonts w:ascii="Arial" w:eastAsia="Times New Roman" w:hAnsi="Arial" w:cs="Arial"/>
          <w:b/>
          <w:bCs/>
          <w:color w:val="9D2235"/>
          <w:spacing w:val="-24"/>
          <w:kern w:val="2"/>
          <w:sz w:val="80"/>
          <w:szCs w:val="80"/>
          <w:lang w:val="ca-ES-valencia" w:eastAsia="es-ES" w:bidi="hi-IN"/>
        </w:rPr>
      </w:pPr>
      <w:bookmarkStart w:id="120" w:name="_Toc64984210"/>
      <w:bookmarkStart w:id="121" w:name="_Toc64988200"/>
      <w:bookmarkStart w:id="122" w:name="_Toc64988525"/>
      <w:bookmarkStart w:id="123" w:name="_Toc66183041"/>
      <w:bookmarkStart w:id="124" w:name="_Toc66269387"/>
      <w:bookmarkStart w:id="125" w:name="_Toc66269501"/>
      <w:bookmarkStart w:id="126" w:name="_Toc66183042"/>
      <w:bookmarkStart w:id="127" w:name="_Toc66269388"/>
      <w:bookmarkStart w:id="128" w:name="_Toc66269502"/>
      <w:bookmarkStart w:id="129" w:name="_Toc64988526"/>
      <w:bookmarkEnd w:id="120"/>
      <w:bookmarkEnd w:id="121"/>
      <w:bookmarkEnd w:id="122"/>
      <w:bookmarkEnd w:id="123"/>
      <w:bookmarkEnd w:id="124"/>
      <w:bookmarkEnd w:id="125"/>
      <w:bookmarkEnd w:id="126"/>
      <w:bookmarkEnd w:id="127"/>
      <w:bookmarkEnd w:id="128"/>
    </w:p>
    <w:p w14:paraId="630B792E" w14:textId="3EBAC72C" w:rsidR="00051F88" w:rsidRPr="00F9435B" w:rsidRDefault="00051F88" w:rsidP="00F9435B">
      <w:pPr>
        <w:pStyle w:val="Prrafodelista"/>
        <w:keepNext/>
        <w:numPr>
          <w:ilvl w:val="0"/>
          <w:numId w:val="18"/>
        </w:numPr>
        <w:suppressAutoHyphens/>
        <w:spacing w:before="360" w:after="240" w:line="240" w:lineRule="auto"/>
        <w:ind w:left="0" w:firstLine="0"/>
        <w:contextualSpacing w:val="0"/>
        <w:outlineLvl w:val="0"/>
        <w:rPr>
          <w:rFonts w:ascii="Arial" w:eastAsia="Times New Roman" w:hAnsi="Arial" w:cs="Arial"/>
          <w:b/>
          <w:bCs/>
          <w:color w:val="9D2235"/>
          <w:spacing w:val="-24"/>
          <w:kern w:val="2"/>
          <w:sz w:val="80"/>
          <w:szCs w:val="80"/>
          <w:lang w:val="ca-ES-valencia" w:eastAsia="es-ES" w:bidi="hi-IN"/>
        </w:rPr>
      </w:pPr>
      <w:r w:rsidRPr="00DA3DC3">
        <w:rPr>
          <w:rFonts w:ascii="Arial" w:eastAsia="Times New Roman" w:hAnsi="Arial" w:cs="Arial"/>
          <w:b/>
          <w:bCs/>
          <w:color w:val="9D2235"/>
          <w:spacing w:val="-24"/>
          <w:kern w:val="2"/>
          <w:sz w:val="80"/>
          <w:szCs w:val="80"/>
          <w:lang w:val="ca-ES-valencia" w:eastAsia="es-ES" w:bidi="hi-IN"/>
        </w:rPr>
        <w:br/>
      </w:r>
      <w:bookmarkStart w:id="130" w:name="_Toc67649391"/>
      <w:r w:rsidRPr="00DA3DC3">
        <w:rPr>
          <w:rFonts w:ascii="Arial" w:eastAsia="Times New Roman" w:hAnsi="Arial" w:cs="Arial"/>
          <w:b/>
          <w:bCs/>
          <w:color w:val="9D2235"/>
          <w:spacing w:val="-24"/>
          <w:kern w:val="2"/>
          <w:sz w:val="80"/>
          <w:szCs w:val="80"/>
          <w:lang w:val="ca-ES-valencia" w:eastAsia="es-ES" w:bidi="hi-IN"/>
        </w:rPr>
        <w:t>Assumptes Jurídics</w:t>
      </w:r>
      <w:bookmarkStart w:id="131" w:name="_Toc66279044"/>
      <w:bookmarkStart w:id="132" w:name="_Toc66279152"/>
      <w:bookmarkStart w:id="133" w:name="_Toc66279261"/>
      <w:bookmarkStart w:id="134" w:name="_Toc66279369"/>
      <w:bookmarkStart w:id="135" w:name="_Toc66279478"/>
      <w:bookmarkStart w:id="136" w:name="_Toc66279587"/>
      <w:bookmarkStart w:id="137" w:name="_Toc66344296"/>
      <w:bookmarkEnd w:id="130"/>
      <w:bookmarkEnd w:id="131"/>
      <w:bookmarkEnd w:id="132"/>
      <w:bookmarkEnd w:id="133"/>
      <w:bookmarkEnd w:id="134"/>
      <w:bookmarkEnd w:id="135"/>
      <w:bookmarkEnd w:id="136"/>
      <w:bookmarkEnd w:id="137"/>
      <w:r w:rsidR="00F9435B">
        <w:rPr>
          <w:rFonts w:ascii="Arial" w:eastAsia="Times New Roman" w:hAnsi="Arial" w:cs="Arial"/>
          <w:b/>
          <w:bCs/>
          <w:color w:val="9D2235"/>
          <w:spacing w:val="-24"/>
          <w:kern w:val="2"/>
          <w:sz w:val="80"/>
          <w:szCs w:val="80"/>
          <w:lang w:val="ca-ES-valencia" w:eastAsia="es-ES" w:bidi="hi-IN"/>
        </w:rPr>
        <w:br/>
      </w:r>
    </w:p>
    <w:p w14:paraId="3CB9CD21" w14:textId="5EA7B65A"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38" w:name="_Toc67649392"/>
      <w:r w:rsidRPr="00DA3DC3">
        <w:rPr>
          <w:rFonts w:ascii="Arial" w:eastAsia="Times New Roman" w:hAnsi="Arial" w:cs="Arial"/>
          <w:b/>
          <w:color w:val="9D2235"/>
          <w:sz w:val="32"/>
          <w:szCs w:val="32"/>
          <w:lang w:val="ca-ES-valencia"/>
        </w:rPr>
        <w:t>Funcions</w:t>
      </w:r>
      <w:bookmarkEnd w:id="129"/>
      <w:bookmarkEnd w:id="138"/>
      <w:r w:rsidRPr="00DA3DC3">
        <w:rPr>
          <w:rFonts w:ascii="Arial" w:eastAsia="Times New Roman" w:hAnsi="Arial" w:cs="Arial"/>
          <w:b/>
          <w:color w:val="9D2235"/>
          <w:sz w:val="32"/>
          <w:szCs w:val="32"/>
          <w:lang w:val="ca-ES-valencia"/>
        </w:rPr>
        <w:t xml:space="preserve"> </w:t>
      </w:r>
    </w:p>
    <w:p w14:paraId="3EFF3684" w14:textId="77777777" w:rsidR="00873205" w:rsidRPr="00DA3DC3" w:rsidRDefault="00873205" w:rsidP="005378FB">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Les funcions encomanades a la unitat administrativa denominada Direcció d’Assumptes Jurídics</w:t>
      </w:r>
      <w:r w:rsidRPr="00DA3DC3">
        <w:rPr>
          <w:rFonts w:ascii="Arial" w:hAnsi="Arial"/>
          <w:i/>
          <w:sz w:val="21"/>
          <w:lang w:val="ca-ES-valencia"/>
        </w:rPr>
        <w:t xml:space="preserve"> </w:t>
      </w:r>
      <w:r w:rsidRPr="00DA3DC3">
        <w:rPr>
          <w:rFonts w:ascii="Arial" w:hAnsi="Arial"/>
          <w:sz w:val="21"/>
          <w:lang w:val="ca-ES-valencia"/>
        </w:rPr>
        <w:t>estan enumerades</w:t>
      </w:r>
      <w:r w:rsidRPr="00DA3DC3">
        <w:rPr>
          <w:rFonts w:ascii="Arial" w:hAnsi="Arial"/>
          <w:i/>
          <w:sz w:val="21"/>
          <w:lang w:val="ca-ES-valencia"/>
        </w:rPr>
        <w:t xml:space="preserve"> </w:t>
      </w:r>
      <w:r w:rsidRPr="00DA3DC3">
        <w:rPr>
          <w:rFonts w:ascii="Arial" w:hAnsi="Arial"/>
          <w:sz w:val="21"/>
          <w:lang w:val="ca-ES-valencia"/>
        </w:rPr>
        <w:t>en</w:t>
      </w:r>
      <w:r w:rsidRPr="00DA3DC3">
        <w:rPr>
          <w:rFonts w:ascii="Arial" w:hAnsi="Arial"/>
          <w:i/>
          <w:sz w:val="21"/>
          <w:lang w:val="ca-ES-valencia"/>
        </w:rPr>
        <w:t xml:space="preserve"> </w:t>
      </w:r>
      <w:r w:rsidRPr="00DA3DC3">
        <w:rPr>
          <w:rFonts w:ascii="Arial" w:hAnsi="Arial"/>
          <w:sz w:val="21"/>
          <w:lang w:val="ca-ES-valencia"/>
        </w:rPr>
        <w:t>l’article 21 del Reglament de funcionament i règim interior, de 27 de juny de 2019, de l’Agència, que literalment indica les següents:</w:t>
      </w:r>
    </w:p>
    <w:p w14:paraId="690879A0" w14:textId="697CBF2C" w:rsidR="00873205" w:rsidRPr="003916E1" w:rsidRDefault="00873205" w:rsidP="003916E1">
      <w:pPr>
        <w:pStyle w:val="Prrafodelista"/>
        <w:numPr>
          <w:ilvl w:val="0"/>
          <w:numId w:val="69"/>
        </w:numPr>
        <w:spacing w:after="120" w:line="276" w:lineRule="auto"/>
        <w:ind w:left="1423" w:hanging="357"/>
        <w:contextualSpacing w:val="0"/>
        <w:jc w:val="both"/>
        <w:rPr>
          <w:rFonts w:ascii="Arial" w:eastAsia="Times New Roman" w:hAnsi="Arial" w:cs="Arial"/>
          <w:sz w:val="21"/>
          <w:szCs w:val="21"/>
          <w:lang w:val="ca-ES-valencia"/>
        </w:rPr>
      </w:pPr>
      <w:r w:rsidRPr="003916E1">
        <w:rPr>
          <w:rFonts w:ascii="Arial" w:hAnsi="Arial"/>
          <w:sz w:val="21"/>
          <w:lang w:val="ca-ES-valencia"/>
        </w:rPr>
        <w:t>Dirigir, coordinar i supervisar el funcionament i l’organització de les unitats dependents.</w:t>
      </w:r>
    </w:p>
    <w:p w14:paraId="052ED867" w14:textId="3FF80F60"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Efectuar les tasques corresponents a l’assessorament jurídic de l’Agència, així com emetre els informes jurídics preceptius i altres que sol·licite la Direcció de l’Agència.</w:t>
      </w:r>
    </w:p>
    <w:p w14:paraId="7130A2C2" w14:textId="58BD8BEF"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Prestar assessoria legal a la persona denunciant sobre els fets relacionats amb la denúncia, així com sobre els procediments que s’interposen en contra seua amb motiu d’aquesta.</w:t>
      </w:r>
    </w:p>
    <w:p w14:paraId="71E0E748" w14:textId="118B4B41"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Vetlar per la protecció de les persones denunciants, informants i alertadors, i proposar l’adopció de mesures que en garantisquen la protecció i, en particular, preservar-ne la indemnitat personal i professional.</w:t>
      </w:r>
    </w:p>
    <w:p w14:paraId="5C15AA45" w14:textId="700E89DD"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Efectuar les propostes d’atorgament de l’estatut de la persona denunciant i de resolució de qualsevol incidència que puga sorgir en relació amb aquest.</w:t>
      </w:r>
    </w:p>
    <w:p w14:paraId="4631EF4F" w14:textId="41389D84"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Elaborar i proposar les modificacions legislatives i reglamentàries que afecten l’Agència o s’hi referisquen.</w:t>
      </w:r>
    </w:p>
    <w:p w14:paraId="04B6862A" w14:textId="74D5ECDC"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Complir la funció certificadora de les actuacions generades per l’Agència i de secretaria general.</w:t>
      </w:r>
    </w:p>
    <w:p w14:paraId="6945B247" w14:textId="5B26F2DF"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lastRenderedPageBreak/>
        <w:t>Tramitar els convenis que haja de subscriure l’Agència, sense perjudici de l’elaboració de propostes, l’impuls i el seguiment per la unitat administrativa que corresponga.</w:t>
      </w:r>
    </w:p>
    <w:p w14:paraId="31D53066" w14:textId="03B7C804"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Instruir i tramitar els expedients relatius a la imposició de les sancions que preveu la Llei 11/2016, de 28 de novembre, de la Generalitat.</w:t>
      </w:r>
    </w:p>
    <w:p w14:paraId="5AAE9464" w14:textId="3E1B978B"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Exercir la representació i la defensa en judici de l’Agència.</w:t>
      </w:r>
    </w:p>
    <w:p w14:paraId="767FAA46" w14:textId="32571753"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Tramitar i proposar la resolució de les peticions d’accés a la informació pública que es formulen.</w:t>
      </w:r>
    </w:p>
    <w:p w14:paraId="1AB4397E" w14:textId="65C2F0F0"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Tramitar els procediments de responsabilitat patrimonial.</w:t>
      </w:r>
    </w:p>
    <w:p w14:paraId="0F0E4635" w14:textId="1762968D" w:rsidR="00873205" w:rsidRPr="003916E1" w:rsidRDefault="00873205" w:rsidP="003916E1">
      <w:pPr>
        <w:pStyle w:val="Prrafodelista"/>
        <w:numPr>
          <w:ilvl w:val="0"/>
          <w:numId w:val="69"/>
        </w:numPr>
        <w:spacing w:after="120" w:line="276" w:lineRule="auto"/>
        <w:ind w:left="1423" w:hanging="357"/>
        <w:contextualSpacing w:val="0"/>
        <w:jc w:val="both"/>
        <w:rPr>
          <w:rFonts w:ascii="Arial" w:hAnsi="Arial"/>
          <w:sz w:val="21"/>
          <w:lang w:val="ca-ES-valencia"/>
        </w:rPr>
      </w:pPr>
      <w:r w:rsidRPr="00DA3DC3">
        <w:rPr>
          <w:rFonts w:ascii="Arial" w:hAnsi="Arial"/>
          <w:sz w:val="21"/>
          <w:lang w:val="ca-ES-valencia"/>
        </w:rPr>
        <w:t>Instruir i tramitar els expedients disciplinaris del personal de l’Agència.</w:t>
      </w:r>
    </w:p>
    <w:p w14:paraId="31A811E8" w14:textId="0BA2EA93" w:rsidR="00873205" w:rsidRPr="003916E1" w:rsidRDefault="00873205" w:rsidP="003916E1">
      <w:pPr>
        <w:pStyle w:val="Prrafodelista"/>
        <w:numPr>
          <w:ilvl w:val="0"/>
          <w:numId w:val="69"/>
        </w:numPr>
        <w:spacing w:after="240" w:line="276" w:lineRule="auto"/>
        <w:ind w:left="1423" w:hanging="357"/>
        <w:jc w:val="both"/>
        <w:rPr>
          <w:rFonts w:ascii="Arial" w:hAnsi="Arial"/>
          <w:sz w:val="21"/>
          <w:lang w:val="ca-ES-valencia"/>
        </w:rPr>
      </w:pPr>
      <w:r w:rsidRPr="00DA3DC3">
        <w:rPr>
          <w:rFonts w:ascii="Arial" w:hAnsi="Arial"/>
          <w:sz w:val="21"/>
          <w:lang w:val="ca-ES-valencia"/>
        </w:rPr>
        <w:t>Les que li assigne el director o directora de l’Agència.</w:t>
      </w:r>
    </w:p>
    <w:p w14:paraId="17C3C308" w14:textId="77777777" w:rsidR="00873205" w:rsidRPr="00DA3DC3" w:rsidRDefault="00873205" w:rsidP="005378FB">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Altres funcions que també corresponen a la Direcció d’Assumptes Jurídics són la d’exercir la secretaria del Consell de Participació, prevista en l’article 25.1 del Reglament de funcionament i règim interior; les tasques relacionades amb el Registre de convenis propi de l’Agència, a què es refereix l’article 87 del Reglament, que s’adscriu a aquesta unitat, i la gestió del Registre d’acords i resolucions de la Direcció de l’Agència, previst en l’article 89 del Reglament.</w:t>
      </w:r>
    </w:p>
    <w:p w14:paraId="4C1DC3E6" w14:textId="77777777" w:rsidR="00873205" w:rsidRPr="00DA3DC3" w:rsidRDefault="00873205" w:rsidP="005378FB">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Així mateix, en compliment de la funció certificadora de les actuacions generades per l’Agència i de secretaria general atribuïda a la Direcció d’Assumptes Jurídics, correspon a aquesta ser membre de fet i de dret de les meses tècniques i de negociació de les condicions de treball del personal al servei de l’Agència, i a aquest efecte fa les tasques ordinàries de secretaria i elaboració de les actes de les reunions, així com l’assessorament jurídic que corresponga en cada cas.</w:t>
      </w:r>
    </w:p>
    <w:p w14:paraId="68EB751E" w14:textId="77777777"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39" w:name="_Toc64988527"/>
      <w:bookmarkStart w:id="140" w:name="_Toc67649393"/>
      <w:r w:rsidRPr="00DA3DC3">
        <w:rPr>
          <w:rFonts w:ascii="Arial" w:eastAsia="Times New Roman" w:hAnsi="Arial" w:cs="Arial"/>
          <w:b/>
          <w:color w:val="9D2235"/>
          <w:sz w:val="32"/>
          <w:szCs w:val="32"/>
          <w:lang w:val="ca-ES-valencia"/>
        </w:rPr>
        <w:t>Marc normatiu</w:t>
      </w:r>
      <w:bookmarkEnd w:id="139"/>
      <w:bookmarkEnd w:id="140"/>
    </w:p>
    <w:p w14:paraId="2BF8E0D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Amb la </w:t>
      </w:r>
      <w:hyperlink r:id="rId87" w:history="1">
        <w:r w:rsidRPr="00DA3DC3">
          <w:rPr>
            <w:rStyle w:val="Hipervnculo"/>
            <w:rFonts w:ascii="Arial" w:hAnsi="Arial"/>
            <w:sz w:val="21"/>
            <w:lang w:val="ca-ES-valencia"/>
          </w:rPr>
          <w:t>Llei 11/2016, de 28 de novembre, de la Generalitat,</w:t>
        </w:r>
      </w:hyperlink>
      <w:r w:rsidRPr="00DA3DC3">
        <w:rPr>
          <w:rFonts w:ascii="Arial" w:hAnsi="Arial"/>
          <w:color w:val="0033CC"/>
          <w:sz w:val="21"/>
          <w:lang w:val="ca-ES-valencia"/>
        </w:rPr>
        <w:t xml:space="preserve"> </w:t>
      </w:r>
      <w:r w:rsidRPr="00DA3DC3">
        <w:rPr>
          <w:rFonts w:ascii="Arial" w:hAnsi="Arial"/>
          <w:sz w:val="21"/>
          <w:lang w:val="ca-ES-valencia"/>
        </w:rPr>
        <w:t>es crea l’Agència de Prevenció i Lluita contra el Frau i la Corrupció de la Comunitat Valenciana (Agència Valenciana Antifrau o AVAF),</w:t>
      </w:r>
      <w:r w:rsidRPr="00DA3DC3">
        <w:rPr>
          <w:rFonts w:ascii="Arial" w:hAnsi="Arial"/>
          <w:color w:val="000000"/>
          <w:sz w:val="21"/>
          <w:lang w:val="ca-ES-valencia"/>
        </w:rPr>
        <w:t xml:space="preserve"> destinada a previndre i erradicar el frau i la corrupció de les institucions públiques valencianes i per a impulsar la integritat i l’ètica pública, a més de fomentar una cultura de bones pràctiques i de rebuig del frau i la corrupció en el disseny, l’execució i l’avaluació de polítiques públiques i en la gestió de recursos públics.</w:t>
      </w:r>
    </w:p>
    <w:p w14:paraId="05D70D0D"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L’AVAF es constitueix, dins del territori valencià, com a organisme especialitzat amb referència i en desplegament del que s’estableix en la Resolució 58/4 de l’Assemblea General de Nacions Unides, per la qual s’aprova </w:t>
      </w:r>
      <w:hyperlink r:id="rId88" w:history="1">
        <w:r w:rsidRPr="00DA3DC3">
          <w:rPr>
            <w:rStyle w:val="Hipervnculo"/>
            <w:rFonts w:ascii="Arial" w:hAnsi="Arial"/>
            <w:sz w:val="21"/>
            <w:lang w:val="ca-ES-valencia"/>
          </w:rPr>
          <w:t>la Convenció de les Nacions Unides contra la corrupció</w:t>
        </w:r>
      </w:hyperlink>
      <w:r w:rsidRPr="00DA3DC3">
        <w:rPr>
          <w:rFonts w:ascii="Arial" w:hAnsi="Arial"/>
          <w:color w:val="000000"/>
          <w:sz w:val="21"/>
          <w:lang w:val="ca-ES-valencia"/>
        </w:rPr>
        <w:t xml:space="preserve">, feta a Nova York el 31 d’octubre de 2003. Aquesta convenció va entrar en vigor a Espanya mitjançant l’instrument de ratificació publicat en el </w:t>
      </w:r>
      <w:r w:rsidRPr="00DA3DC3">
        <w:rPr>
          <w:rFonts w:ascii="Arial" w:hAnsi="Arial"/>
          <w:i/>
          <w:iCs/>
          <w:color w:val="000000"/>
          <w:sz w:val="21"/>
          <w:lang w:val="ca-ES-valencia"/>
        </w:rPr>
        <w:t>Boletín Oficial del Estado</w:t>
      </w:r>
      <w:r w:rsidRPr="00DA3DC3">
        <w:rPr>
          <w:rFonts w:ascii="Arial" w:hAnsi="Arial"/>
          <w:color w:val="000000"/>
          <w:sz w:val="21"/>
          <w:lang w:val="ca-ES-valencia"/>
        </w:rPr>
        <w:t xml:space="preserve"> núm. 171, de 19 de juliol de 2006, i forma part, per tant, de l’ordenament jurídic intern d’acord amb el que es preveu en l’article 96 de la Constitució Espanyola.</w:t>
      </w:r>
    </w:p>
    <w:p w14:paraId="261C56E2"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Concretament, el capítol I de l’esmentada Llei 11/2016, de 28 de novembre, de la Generalitat, amb la rúbrica “Disposicions generals”,</w:t>
      </w:r>
      <w:r w:rsidRPr="00DA3DC3">
        <w:rPr>
          <w:rFonts w:ascii="Arial" w:hAnsi="Arial"/>
          <w:i/>
          <w:color w:val="000000"/>
          <w:sz w:val="21"/>
          <w:lang w:val="ca-ES-valencia"/>
        </w:rPr>
        <w:t xml:space="preserve"> </w:t>
      </w:r>
      <w:r w:rsidRPr="00DA3DC3">
        <w:rPr>
          <w:rFonts w:ascii="Arial" w:hAnsi="Arial"/>
          <w:color w:val="000000"/>
          <w:sz w:val="21"/>
          <w:lang w:val="ca-ES-valencia"/>
        </w:rPr>
        <w:t xml:space="preserve">tracta en els articles 1 a 5 l’objecte </w:t>
      </w:r>
      <w:r w:rsidRPr="00DA3DC3">
        <w:rPr>
          <w:rFonts w:ascii="Arial" w:hAnsi="Arial"/>
          <w:color w:val="000000"/>
          <w:sz w:val="21"/>
          <w:lang w:val="ca-ES-valencia"/>
        </w:rPr>
        <w:lastRenderedPageBreak/>
        <w:t>d’aquesta llei, la naturalesa jurídica de l’Agència, el seu règim jurídic i l’àmbit d’actuació subjectiu, les seues funcions i fins, i la delimitació i les relacions amb altres organismes.</w:t>
      </w:r>
    </w:p>
    <w:p w14:paraId="283DE78E"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Destaca en l’articulat la seua adscripció a les Corts Valencianes com a persona jurídica amb personalitat jurídica pròpia i la independència en l’exercici de les seues funcions, garantia imprescindible d’imparcialitat i neutralitat política per a desenvolupar adequadament la seua específica i especialitzada missió de control del sector públic valencià i de les seues institucions en diferents facetes: prevenció, investigació, protecció i, si és el cas, sanció.</w:t>
      </w:r>
    </w:p>
    <w:p w14:paraId="69E9090D"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Segons el que es disposa en els articles 1 i 4 de la Llei 11/2016, s’atribueixen a l’AVAF determinades funcions,</w:t>
      </w:r>
      <w:r w:rsidRPr="00DA3DC3">
        <w:rPr>
          <w:rFonts w:ascii="Arial" w:hAnsi="Arial"/>
          <w:sz w:val="21"/>
          <w:lang w:val="ca-ES-valencia"/>
        </w:rPr>
        <w:t xml:space="preserve"> a saber: la prevenció i la investigació de possibles casos d’ús o destinació irregular de fons públics i de conductes oposades a la integritat o contràries als principis d’objectivitat, eficàcia i submissió plena a la llei i al dret; la prevenció i l’alerta en relació amb conductes del personal al servei de les entitats públiques que comporten l’ús o l’abús en benefici privat d’informacions obtingudes per raó de les seues funcions o de qualsevol altre aprofitament contrari a l’ordenament jurídic; i la investigació d’actes o omissions que puguen ser constitutius d’una infracció administrativa, disciplinària o penal i, en funció dels resultats de la investigació, instar la incoació dels procediments que corresponga per a depurar les responsabilitats que puguen correspondre.</w:t>
      </w:r>
    </w:p>
    <w:p w14:paraId="2C0D2917"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Així mateix, se li encomana impulsar mesures contra la corrupció, fer recomanacions i assessorar les administracions i les entitats públiques del seu àmbit d’actuació, col·laborar amb altres organismes públics amb funcions complementàries, formar els servidors públics en la prevenció del frau i elaborar programes de sensibilització dirigits a la ciutadania.</w:t>
      </w:r>
    </w:p>
    <w:p w14:paraId="0FEE2A61"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També és competència de l’AVAF protegir les persones que denuncien fets, els comuniquen o n’alerten, que poden donar lloc a responsabilitats legals dins d’aquest àmbit i vetlar perquè aquestes persones no patisquen represàlies a conseqüència de la informació proporcionada, segons disposa l’article 14 de</w:t>
      </w:r>
      <w:r w:rsidRPr="00DA3DC3">
        <w:rPr>
          <w:rFonts w:ascii="Arial" w:hAnsi="Arial"/>
          <w:color w:val="000000"/>
          <w:sz w:val="21"/>
          <w:lang w:val="ca-ES-valencia"/>
        </w:rPr>
        <w:t xml:space="preserve"> la Llei 11/2016</w:t>
      </w:r>
      <w:r w:rsidRPr="00DA3DC3">
        <w:rPr>
          <w:rFonts w:ascii="Arial" w:hAnsi="Arial"/>
          <w:sz w:val="21"/>
          <w:lang w:val="ca-ES-valencia"/>
        </w:rPr>
        <w:t xml:space="preserve">. </w:t>
      </w:r>
    </w:p>
    <w:p w14:paraId="3EDC889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 més, l’AVAF té potestat sancionadora, i exigeix responsabilitat a les persones físiques o jurídiques que incomplisquen les mesures de protecció de les persones denunciants, filtren informació en el curs de les investigacions, obstaculitzen els seus procediments d’investigació, no comuniquen fets que siguen susceptibles de ser considerats constitutius de conductes fraudulentes o de corrupció o contraris a l’interés general, o facen denúncies manifestament falses (articles 17 i següents de la Llei 11/2016).</w:t>
      </w:r>
    </w:p>
    <w:p w14:paraId="2D717315"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Al seu torn, la Llei 11/2016, de 28 de novembre, de la Generalitat, de creació de l’Agència, es va desenvolupar mitjançant el </w:t>
      </w:r>
      <w:hyperlink r:id="rId89" w:history="1">
        <w:r w:rsidRPr="00DA3DC3">
          <w:rPr>
            <w:rStyle w:val="Hipervnculo"/>
            <w:rFonts w:ascii="Arial" w:hAnsi="Arial"/>
            <w:sz w:val="21"/>
            <w:lang w:val="ca-ES-valencia"/>
          </w:rPr>
          <w:t>Reglament de funcionament i règim interior de 27 de juny de 2019 de l’Agència (DOGV núm. 8582, de 2/</w:t>
        </w:r>
      </w:hyperlink>
      <w:hyperlink r:id="rId90" w:history="1">
        <w:r w:rsidRPr="00DA3DC3">
          <w:rPr>
            <w:rStyle w:val="Hipervnculo"/>
            <w:rFonts w:ascii="Arial" w:hAnsi="Arial"/>
            <w:sz w:val="21"/>
            <w:lang w:val="ca-ES-valencia"/>
          </w:rPr>
          <w:t xml:space="preserve"> 07/2019)</w:t>
        </w:r>
      </w:hyperlink>
      <w:r w:rsidRPr="00DA3DC3">
        <w:rPr>
          <w:rFonts w:ascii="Arial" w:hAnsi="Arial"/>
          <w:sz w:val="21"/>
          <w:lang w:val="ca-ES-valencia"/>
        </w:rPr>
        <w:t>, en compliment del que es preveu en la disposició transitòria primera i diversos preceptes d’aquesta Llei.</w:t>
      </w:r>
    </w:p>
    <w:p w14:paraId="7458BF1F"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L’aprovació d’aquest reglament i el rodatge durant més d’un any ha permés consolidar el funcionament de l’Agència en l’àmbit intern i extern. Internament, s’ha enfortit l’estructura organitzativa de l’Agència i s’ha avançat en l’articulació i la distribució de funcions en les diferents unitats administratives i la coordinació entre aquestes. Externament, les bases reguladores de la seua activitat s’han materialitzat en el desenvolupament de procediments administratius que fan realitat les funcions i els fins de l’Agència, i permeten mostrar aquest </w:t>
      </w:r>
      <w:r w:rsidRPr="00DA3DC3">
        <w:rPr>
          <w:rFonts w:ascii="Arial" w:hAnsi="Arial"/>
          <w:sz w:val="21"/>
          <w:lang w:val="ca-ES-valencia"/>
        </w:rPr>
        <w:lastRenderedPageBreak/>
        <w:t xml:space="preserve">organisme públic com una eina eficaç i eficient per a la prevenció i la lluita contra el frau i la corrupció. </w:t>
      </w:r>
    </w:p>
    <w:p w14:paraId="0BA907F1" w14:textId="24AE71C4"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definitiva, la llei i el seu reglament han dotat a l’Agència, durant l’any 2020, amb una seguretat jurídica que és coherent, dins de les possibilitats i les competències autonòmiques valencianes, amb l’esmentada Convenció de Nacions Unides contra la Corrupció i amb el dret de la Unió Europea dins d’aquest àmbit, i es genera així un marc normatiu estable, integrat i clar; si bé és necessari reconéixer, com s’exposarà més avant, que per al seu ple funcionament es troba a faltar una regulació estatal integral de prevenció i lluita contra la corrupció, l’absència de la qual es fa cada vegada més evident.</w:t>
      </w:r>
    </w:p>
    <w:p w14:paraId="6EA26FCE"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D’altra banda, la </w:t>
      </w:r>
      <w:hyperlink r:id="rId91" w:history="1">
        <w:r w:rsidRPr="00DA3DC3">
          <w:rPr>
            <w:rStyle w:val="Hipervnculo"/>
            <w:rFonts w:ascii="Arial" w:hAnsi="Arial"/>
            <w:sz w:val="21"/>
            <w:lang w:val="ca-ES-valencia"/>
          </w:rPr>
          <w:t>Resolució de 5 d’octubre de 2020 concreta l’àmbit d’actuació material de l’AVAF</w:t>
        </w:r>
      </w:hyperlink>
      <w:r w:rsidRPr="00DA3DC3">
        <w:rPr>
          <w:rFonts w:ascii="Arial" w:hAnsi="Arial"/>
          <w:sz w:val="21"/>
          <w:lang w:val="ca-ES-valencia"/>
        </w:rPr>
        <w:t>, a l’efecte de l’aplicació de la Llei 11/2016, de 28 de novembre, de la Generalitat, i del seu Reglament de funcionament i règim interior, de 27 de juny de 2019, en els fets o conductes següents:</w:t>
      </w:r>
    </w:p>
    <w:p w14:paraId="68A82812" w14:textId="27D52520" w:rsidR="00873205" w:rsidRPr="003916E1" w:rsidRDefault="00873205" w:rsidP="003916E1">
      <w:pPr>
        <w:pStyle w:val="Prrafodelista"/>
        <w:numPr>
          <w:ilvl w:val="0"/>
          <w:numId w:val="70"/>
        </w:numPr>
        <w:spacing w:after="120" w:line="276" w:lineRule="auto"/>
        <w:ind w:left="1281" w:hanging="357"/>
        <w:contextualSpacing w:val="0"/>
        <w:jc w:val="both"/>
        <w:rPr>
          <w:rFonts w:ascii="Arial" w:eastAsia="Times New Roman" w:hAnsi="Arial" w:cs="Arial"/>
          <w:sz w:val="21"/>
          <w:szCs w:val="21"/>
          <w:lang w:val="ca-ES-valencia"/>
        </w:rPr>
      </w:pPr>
      <w:r w:rsidRPr="003916E1">
        <w:rPr>
          <w:rFonts w:ascii="Arial" w:hAnsi="Arial"/>
          <w:sz w:val="21"/>
          <w:lang w:val="ca-ES-valencia"/>
        </w:rPr>
        <w:t>Corrupció: ús o desviació de poder o de recursos de procedència pública per a fins diferents dels concedits; ús o abús del poder públic per a obtindre avantatges, beneficis o qualsevol altre aprofitament particular, propi o de tercers, o per a qualsevol altre fi contrari a l’ordenament jurídic.</w:t>
      </w:r>
    </w:p>
    <w:p w14:paraId="16162CA8" w14:textId="1CB27754" w:rsidR="00873205" w:rsidRPr="003916E1" w:rsidRDefault="00873205" w:rsidP="003916E1">
      <w:pPr>
        <w:pStyle w:val="Prrafodelista"/>
        <w:numPr>
          <w:ilvl w:val="0"/>
          <w:numId w:val="70"/>
        </w:numPr>
        <w:spacing w:after="120" w:line="276" w:lineRule="auto"/>
        <w:ind w:left="1281" w:hanging="357"/>
        <w:contextualSpacing w:val="0"/>
        <w:jc w:val="both"/>
        <w:rPr>
          <w:rFonts w:ascii="Arial" w:eastAsia="Times New Roman" w:hAnsi="Arial" w:cs="Arial"/>
          <w:sz w:val="21"/>
          <w:szCs w:val="21"/>
          <w:lang w:val="ca-ES-valencia"/>
        </w:rPr>
      </w:pPr>
      <w:r w:rsidRPr="003916E1">
        <w:rPr>
          <w:rFonts w:ascii="Arial" w:hAnsi="Arial"/>
          <w:sz w:val="21"/>
          <w:lang w:val="ca-ES-valencia"/>
        </w:rPr>
        <w:t>Frau: acte tendent a eludir una disposició legal de manera enganyosa; ús inapropiat i perjudicial dels recursos i els actius d’una organització, contrari a la veritat i a la rectitud; ús o destinació irregular de fons o patrimoni públics.</w:t>
      </w:r>
    </w:p>
    <w:p w14:paraId="6BBBF502" w14:textId="540840D4" w:rsidR="00873205" w:rsidRPr="003916E1" w:rsidRDefault="00873205" w:rsidP="003916E1">
      <w:pPr>
        <w:pStyle w:val="Prrafodelista"/>
        <w:numPr>
          <w:ilvl w:val="0"/>
          <w:numId w:val="70"/>
        </w:numPr>
        <w:spacing w:after="120" w:line="276" w:lineRule="auto"/>
        <w:ind w:left="1281" w:hanging="357"/>
        <w:contextualSpacing w:val="0"/>
        <w:jc w:val="both"/>
        <w:rPr>
          <w:rFonts w:ascii="Arial" w:eastAsia="Times New Roman" w:hAnsi="Arial" w:cs="Arial"/>
          <w:sz w:val="21"/>
          <w:szCs w:val="21"/>
          <w:lang w:val="ca-ES-valencia"/>
        </w:rPr>
      </w:pPr>
      <w:r w:rsidRPr="003916E1">
        <w:rPr>
          <w:rFonts w:ascii="Arial" w:hAnsi="Arial"/>
          <w:sz w:val="21"/>
          <w:lang w:val="ca-ES-valencia"/>
        </w:rPr>
        <w:t>Irregularitats administratives i comportaments constitutius d’una infracció administrativa o disciplinària, en els quals subjau una situació potencial de frau o corrupció.</w:t>
      </w:r>
    </w:p>
    <w:p w14:paraId="24B32E9C" w14:textId="7A458195" w:rsidR="00873205" w:rsidRPr="003916E1" w:rsidRDefault="00873205" w:rsidP="003916E1">
      <w:pPr>
        <w:pStyle w:val="Prrafodelista"/>
        <w:numPr>
          <w:ilvl w:val="0"/>
          <w:numId w:val="70"/>
        </w:numPr>
        <w:spacing w:after="240" w:line="276" w:lineRule="auto"/>
        <w:ind w:left="1281" w:hanging="357"/>
        <w:contextualSpacing w:val="0"/>
        <w:jc w:val="both"/>
        <w:rPr>
          <w:rFonts w:ascii="Arial" w:eastAsia="Times New Roman" w:hAnsi="Arial" w:cs="Arial"/>
          <w:sz w:val="21"/>
          <w:szCs w:val="21"/>
          <w:lang w:val="ca-ES-valencia"/>
        </w:rPr>
      </w:pPr>
      <w:r w:rsidRPr="003916E1">
        <w:rPr>
          <w:rFonts w:ascii="Arial" w:hAnsi="Arial"/>
          <w:sz w:val="21"/>
          <w:lang w:val="ca-ES-valencia"/>
        </w:rPr>
        <w:t>Conductes i activitats reprotxables per ser contràries a l’objectivitat, a la imparcialitat, a l’eficàcia, a la probitat, a la integritat, a l’ètica pública i al bon govern, així com efectuar despeses supèrflues i innecessàries de fons de procedència pública, impliquen o no una infracció directa de l’ordenament jurídic positiu.</w:t>
      </w:r>
    </w:p>
    <w:p w14:paraId="090FEB45"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En relació amb la raó, el contingut o els assumptes que són competència o funció de l’Agència, la mateixa denominació de l’entitat creada mitjançant la Llei 11/2016, de 28 de novembre, de la Generalitat, “Agència de Prevenció i Lluita contra el Frau i la Corrupció”, incorpora com a objecte i finalitat de la seua actuació els termes de “prevenció i lluita contra el frau i la corrupció”, però s’esmenten al llarg d’aquest text legal, a més, moltes altres expressions, com ara “benefici particular o personal”, “impuls de la integritat i ètica pública”, “frau i corrupció en la gestió dels recursos públics”, “ús o destinació irregular de fons públics”, “conductes oposades a la integritat o contràries als principis d’objectivitat, eficàcia i submissió plena a la llei i al dret”, “ús o abús en benefici privat d’informació, aprofitament contrari a l’ordenament jurídic”, “infraccions administratives, disciplinàries o penals”, “irregularitats que poden donar lloc a responsabilitats legals” o “accions o omissions doloses o culposes amb qualsevol grau de negligència”. </w:t>
      </w:r>
    </w:p>
    <w:p w14:paraId="42C16C51"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És per això que, en exercici de la facultat que conté la disposició final primera del Reglament de funcionament i règim interior de l’Agència, es dicta l’esmentada Resolució de 5 d’octubre </w:t>
      </w:r>
      <w:r w:rsidRPr="00DA3DC3">
        <w:rPr>
          <w:rFonts w:ascii="Arial" w:hAnsi="Arial"/>
          <w:sz w:val="21"/>
          <w:lang w:val="ca-ES-valencia"/>
        </w:rPr>
        <w:lastRenderedPageBreak/>
        <w:t xml:space="preserve">de 2020, a fi d’especificar els assumptes en què ha d’intervindre l’Agència, i es proporciona així més seguretat jurídica, tant al personal funcionari al servei d’aquesta en l’exercici de les seues funcions com a totes les persones, físiques o jurídiques, a les quals puga afectar aquesta normativa o que per qualsevol motiu hagen de relacionar-se amb l’Agència com a conseqüència o per raó de les seues funcions. </w:t>
      </w:r>
    </w:p>
    <w:p w14:paraId="11652663"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Les accepcions conceptuals anteriors s’han construït a conseqüència del treball d’immersió efectuat en les normes, les recomanacions i els instruments internacionals més rellevants sobre aquesta matèria, i en els corrents doctrinals més avançats dins del panorama jurídic espanyol. </w:t>
      </w:r>
    </w:p>
    <w:p w14:paraId="707E57F6" w14:textId="5E7D655C"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Al costat de la Llei, el Reglament i l’esmentada resolució sobre l’àmbit d’actuació material, integra el marc normatiu de l’Agència la </w:t>
      </w:r>
      <w:hyperlink r:id="rId92" w:history="1">
        <w:r w:rsidRPr="00DA3DC3">
          <w:rPr>
            <w:rStyle w:val="Hipervnculo"/>
            <w:rFonts w:ascii="Arial" w:hAnsi="Arial"/>
            <w:sz w:val="21"/>
            <w:lang w:val="ca-ES-valencia"/>
          </w:rPr>
          <w:t>Resolució de 25 d’abril de 2018, per la qual es crea la “Bústia de denúncies” i se’n regula el funcionament</w:t>
        </w:r>
      </w:hyperlink>
      <w:r w:rsidRPr="00DA3DC3">
        <w:rPr>
          <w:rFonts w:ascii="Arial" w:hAnsi="Arial"/>
          <w:sz w:val="21"/>
          <w:lang w:val="ca-ES-valencia"/>
        </w:rPr>
        <w:t xml:space="preserve">. Aquesta eina tecnològica, que està situada en la nostra pàgina web </w:t>
      </w:r>
      <w:hyperlink r:id="rId93" w:history="1">
        <w:r w:rsidR="00F773FB" w:rsidRPr="0097302C">
          <w:rPr>
            <w:rStyle w:val="Hipervnculo"/>
            <w:rFonts w:ascii="Arial" w:hAnsi="Arial"/>
            <w:sz w:val="21"/>
            <w:lang w:val="ca-ES-valencia"/>
          </w:rPr>
          <w:t>https://www.antifraucv.es</w:t>
        </w:r>
      </w:hyperlink>
      <w:r w:rsidRPr="00DA3DC3">
        <w:rPr>
          <w:rFonts w:ascii="Arial" w:hAnsi="Arial"/>
          <w:sz w:val="21"/>
          <w:lang w:val="ca-ES-valencia"/>
        </w:rPr>
        <w:t>, un any més ha estat a la disposició de la ciutadania en general i de les persones al servei de les administracions públiques en particular, per a facilitar, de manera identificada o anònima, la comunicació d’irregularitats procedents de l’àmbit d’actuació subjectiu de l’Agència: administracions públiques radicades en el nostre territori i el sector públic vinculat, universitats públiques valencianes, corporacions de dret públic, concessionaris, contractistes i subcontractistes de l’Administració, perceptors de subvencions, institucions autonòmiques quant a la seua activitat administrativa i pressupostària, partits polítics, organitzacions sindicals i organitzacions empresarials i qualsevol entitat, independentment de quina siga la seua tipologia o manera de constitució, que siga finançada majoritàriament per les administracions públiques o subjecta al domini efectiu d’aquestes.</w:t>
      </w:r>
    </w:p>
    <w:p w14:paraId="3A017AD1"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Completa aquest marc normatiu la </w:t>
      </w:r>
      <w:hyperlink r:id="rId94" w:history="1">
        <w:r w:rsidRPr="00DA3DC3">
          <w:rPr>
            <w:rStyle w:val="Hipervnculo"/>
            <w:rFonts w:ascii="Arial" w:hAnsi="Arial"/>
            <w:sz w:val="21"/>
            <w:lang w:val="ca-ES-valencia"/>
          </w:rPr>
          <w:t>Resolució de 15 d’octubre de 2019, per la qual es determina la composició del Consell de Participació de l’AVAF</w:t>
        </w:r>
      </w:hyperlink>
      <w:r w:rsidRPr="00DA3DC3">
        <w:rPr>
          <w:rFonts w:ascii="Arial" w:hAnsi="Arial"/>
          <w:color w:val="9D2235" w:themeColor="accent1"/>
          <w:sz w:val="21"/>
          <w:lang w:val="ca-ES-valencia"/>
        </w:rPr>
        <w:t xml:space="preserve">. </w:t>
      </w:r>
      <w:r w:rsidRPr="00DA3DC3">
        <w:rPr>
          <w:rFonts w:ascii="Arial" w:hAnsi="Arial"/>
          <w:sz w:val="21"/>
          <w:lang w:val="ca-ES-valencia"/>
        </w:rPr>
        <w:t xml:space="preserve">Aquest consell de participació és l’òrgan assessor i de consulta i una via per a la participació de la societat civil i de persones expertes, dins de l’àmbit de la prevenció i la lluita contra el frau i la corrupció, la transparència en l’activitat pública i la qualitat democràtica, per tal d’aconseguir d’un compliment millor de les funcions i els fins d’aquesta agència. La finalitat és impulsar la vinculació de l’Agència amb la societat civil i la ciutadania facilitant-ne la comunicació i la relació. El Consell es va crear mitjançant la </w:t>
      </w:r>
      <w:hyperlink r:id="rId95" w:history="1">
        <w:r w:rsidRPr="00DA3DC3">
          <w:rPr>
            <w:rStyle w:val="Hipervnculo"/>
            <w:rFonts w:ascii="Arial" w:hAnsi="Arial"/>
            <w:sz w:val="21"/>
            <w:lang w:val="ca-ES-valencia"/>
          </w:rPr>
          <w:t>Resolució de 12 de febrer de 2019, que obria el termini dirigit a les organitzacions cíviques interessades per a presentar candidatures</w:t>
        </w:r>
      </w:hyperlink>
      <w:r w:rsidRPr="00DA3DC3">
        <w:rPr>
          <w:rFonts w:ascii="Arial" w:hAnsi="Arial"/>
          <w:sz w:val="21"/>
          <w:lang w:val="ca-ES-valencia"/>
        </w:rPr>
        <w:t xml:space="preserve"> per a ocupar-ne les vocalies. La seua regulació, funcions, composició, règim de reunions i funcionament s’arreplega, així mateix, en els </w:t>
      </w:r>
      <w:hyperlink r:id="rId96" w:history="1">
        <w:r w:rsidRPr="00DA3DC3">
          <w:rPr>
            <w:rStyle w:val="Hipervnculo"/>
            <w:rFonts w:ascii="Arial" w:hAnsi="Arial"/>
            <w:sz w:val="21"/>
            <w:lang w:val="ca-ES-valencia"/>
          </w:rPr>
          <w:t>articles 24 a 26 del Reglament de funcionament i règim interior de l’Agència.</w:t>
        </w:r>
      </w:hyperlink>
    </w:p>
    <w:p w14:paraId="65D186E7" w14:textId="77777777" w:rsidR="00873205" w:rsidRPr="00DA3DC3" w:rsidRDefault="00873205" w:rsidP="001364C6">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Finalment, la </w:t>
      </w:r>
      <w:hyperlink r:id="rId97" w:anchor="boc/iniciativa/clau/189589287465552" w:history="1">
        <w:r w:rsidRPr="00DA3DC3">
          <w:rPr>
            <w:rStyle w:val="Hipervnculo"/>
            <w:rFonts w:ascii="Arial" w:hAnsi="Arial"/>
            <w:sz w:val="21"/>
            <w:lang w:val="ca-ES-valencia"/>
          </w:rPr>
          <w:t>Resolució de 7 de gener de 2019 crea el Consell de Direcció de l’Agència de Prevenció i Lluita contra el Frau i la Corrupció de la Comunitat Valenciana</w:t>
        </w:r>
      </w:hyperlink>
      <w:r w:rsidRPr="00DA3DC3">
        <w:rPr>
          <w:rFonts w:ascii="Arial" w:hAnsi="Arial"/>
          <w:sz w:val="21"/>
          <w:lang w:val="ca-ES-valencia"/>
        </w:rPr>
        <w:t>, com a òrgan col·legiat d’assessorament i assistència al director o directora de l’Agència per a la deliberació, la proposta i la coordinació de les funcions i les actuacions pròpies d’aquesta.</w:t>
      </w:r>
    </w:p>
    <w:p w14:paraId="32314A19" w14:textId="77777777"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41" w:name="_Toc64988528"/>
      <w:bookmarkStart w:id="142" w:name="_Toc67649394"/>
      <w:r w:rsidRPr="00DA3DC3">
        <w:rPr>
          <w:rFonts w:ascii="Arial" w:eastAsia="Times New Roman" w:hAnsi="Arial" w:cs="Arial"/>
          <w:b/>
          <w:color w:val="9D2235"/>
          <w:sz w:val="32"/>
          <w:szCs w:val="32"/>
          <w:lang w:val="ca-ES-valencia"/>
        </w:rPr>
        <w:lastRenderedPageBreak/>
        <w:t>Actualització del Projecte de llei de la Generalitat, de la Funció Pública Valenciana. Proposta d’esmenes</w:t>
      </w:r>
      <w:bookmarkEnd w:id="141"/>
      <w:bookmarkEnd w:id="142"/>
    </w:p>
    <w:p w14:paraId="27F4766D" w14:textId="54C0692A" w:rsidR="00873205" w:rsidRPr="00DA3DC3" w:rsidRDefault="00873205" w:rsidP="00873205">
      <w:pPr>
        <w:spacing w:after="240" w:line="276" w:lineRule="auto"/>
        <w:jc w:val="both"/>
        <w:rPr>
          <w:rStyle w:val="Hipervnculo"/>
          <w:rFonts w:ascii="Arial" w:eastAsia="Times New Roman" w:hAnsi="Arial" w:cs="Arial"/>
          <w:sz w:val="21"/>
          <w:szCs w:val="21"/>
          <w:lang w:val="ca-ES-valencia"/>
        </w:rPr>
      </w:pPr>
      <w:r w:rsidRPr="00DA3DC3">
        <w:rPr>
          <w:rFonts w:ascii="Arial" w:hAnsi="Arial"/>
          <w:sz w:val="21"/>
          <w:lang w:val="ca-ES-valencia"/>
        </w:rPr>
        <w:t xml:space="preserve">Com explicàvem en la Memòria d’activitat de l’Agència corresponent a l’exercici 2019, si ens fixem en el dret comparat, per la seua proximitat i semblances especialment quant a l’organització territorial de l’Estat, destaca la </w:t>
      </w:r>
      <w:hyperlink r:id="rId98" w:history="1">
        <w:r w:rsidRPr="00DA3DC3">
          <w:rPr>
            <w:rStyle w:val="Hipervnculo"/>
            <w:rFonts w:ascii="Arial" w:hAnsi="Arial"/>
            <w:sz w:val="21"/>
            <w:lang w:val="ca-ES-valencia"/>
          </w:rPr>
          <w:t>Llei italiana número 190, de 6 de novembre de 2012, sobre disposicions per a la prevenció i la repressió de la corrupció i la il·legalitat en l’Administració pública,</w:t>
        </w:r>
      </w:hyperlink>
      <w:r w:rsidRPr="00DA3DC3">
        <w:rPr>
          <w:rFonts w:ascii="Arial" w:hAnsi="Arial"/>
          <w:sz w:val="21"/>
          <w:lang w:val="ca-ES-valencia"/>
        </w:rPr>
        <w:t xml:space="preserve"> modificada posteriorment </w:t>
      </w:r>
      <w:hyperlink r:id="rId99" w:history="1">
        <w:r w:rsidRPr="00DA3DC3">
          <w:rPr>
            <w:rStyle w:val="Hipervnculo"/>
            <w:rFonts w:ascii="Arial" w:hAnsi="Arial"/>
            <w:sz w:val="21"/>
            <w:lang w:val="ca-ES-valencia"/>
          </w:rPr>
          <w:t>l’any 2014</w:t>
        </w:r>
      </w:hyperlink>
      <w:r w:rsidRPr="00DA3DC3">
        <w:rPr>
          <w:rFonts w:ascii="Arial" w:hAnsi="Arial"/>
          <w:sz w:val="21"/>
          <w:lang w:val="ca-ES-valencia"/>
        </w:rPr>
        <w:t xml:space="preserve"> i completada per la </w:t>
      </w:r>
      <w:r w:rsidRPr="00DA3DC3">
        <w:rPr>
          <w:rFonts w:ascii="Arial" w:eastAsia="Times New Roman" w:hAnsi="Arial" w:cs="Arial"/>
          <w:sz w:val="21"/>
          <w:lang w:val="ca-ES-valencia"/>
        </w:rPr>
        <w:fldChar w:fldCharType="begin"/>
      </w:r>
      <w:r w:rsidRPr="00DA3DC3">
        <w:rPr>
          <w:rFonts w:ascii="Arial" w:eastAsia="Times New Roman" w:hAnsi="Arial" w:cs="Arial"/>
          <w:sz w:val="21"/>
          <w:lang w:val="ca-ES-valencia"/>
        </w:rPr>
        <w:instrText xml:space="preserve"> HYPERLINK "https://www.giurisprudenzapenale.com/wp-content/uploads/2017/12/legge-179-30-11-2017.pdf" </w:instrText>
      </w:r>
      <w:r w:rsidRPr="00DA3DC3">
        <w:rPr>
          <w:rFonts w:ascii="Arial" w:eastAsia="Times New Roman" w:hAnsi="Arial" w:cs="Arial"/>
          <w:sz w:val="21"/>
          <w:lang w:val="ca-ES-valencia"/>
        </w:rPr>
      </w:r>
      <w:r w:rsidRPr="00DA3DC3">
        <w:rPr>
          <w:rFonts w:ascii="Arial" w:eastAsia="Times New Roman" w:hAnsi="Arial" w:cs="Arial"/>
          <w:sz w:val="21"/>
          <w:lang w:val="ca-ES-valencia"/>
        </w:rPr>
        <w:fldChar w:fldCharType="separate"/>
      </w:r>
      <w:r w:rsidRPr="00DA3DC3">
        <w:rPr>
          <w:rStyle w:val="Hipervnculo"/>
          <w:rFonts w:ascii="Arial" w:hAnsi="Arial"/>
          <w:sz w:val="21"/>
          <w:lang w:val="ca-ES-valencia"/>
        </w:rPr>
        <w:t>Llei número 179, de 30 de novembre de 2017, de protecció d’autors de denúncies</w:t>
      </w:r>
      <w:r w:rsidRPr="00DA3DC3">
        <w:rPr>
          <w:rStyle w:val="Hipervnculo"/>
          <w:rFonts w:ascii="Arial" w:hAnsi="Arial"/>
          <w:color w:val="auto"/>
          <w:sz w:val="21"/>
          <w:u w:val="none"/>
          <w:lang w:val="ca-ES-valencia"/>
        </w:rPr>
        <w:t>.</w:t>
      </w:r>
    </w:p>
    <w:p w14:paraId="6870092A" w14:textId="77777777" w:rsidR="00873205" w:rsidRPr="00DA3DC3" w:rsidRDefault="00873205" w:rsidP="00873205">
      <w:pPr>
        <w:jc w:val="both"/>
        <w:rPr>
          <w:rFonts w:ascii="Arial" w:eastAsia="Times New Roman" w:hAnsi="Arial" w:cs="Arial"/>
          <w:sz w:val="21"/>
          <w:lang w:val="ca-ES-valencia"/>
        </w:rPr>
      </w:pPr>
      <w:r w:rsidRPr="00DA3DC3">
        <w:rPr>
          <w:rFonts w:ascii="Arial" w:eastAsia="Times New Roman" w:hAnsi="Arial" w:cs="Arial"/>
          <w:sz w:val="21"/>
          <w:lang w:val="ca-ES-valencia"/>
        </w:rPr>
        <w:fldChar w:fldCharType="end"/>
      </w:r>
      <w:r w:rsidRPr="00DA3DC3">
        <w:rPr>
          <w:lang w:val="ca-ES-valencia"/>
        </w:rPr>
        <w:t xml:space="preserve">. </w:t>
      </w:r>
      <w:r w:rsidRPr="00DA3DC3">
        <w:rPr>
          <w:rFonts w:ascii="Arial" w:hAnsi="Arial"/>
          <w:sz w:val="21"/>
          <w:lang w:val="ca-ES-valencia"/>
        </w:rPr>
        <w:t xml:space="preserve">La primera de les lleis italianes esmentades creava l’any 2012 un nou organisme, com a punt de referència nacional de les polítiques anticorrupció, el qual, poc després, es va transformar en la denominada </w:t>
      </w:r>
      <w:r w:rsidRPr="00DA3DC3">
        <w:rPr>
          <w:rFonts w:ascii="Arial" w:hAnsi="Arial"/>
          <w:i/>
          <w:sz w:val="21"/>
          <w:lang w:val="ca-ES-valencia"/>
        </w:rPr>
        <w:t>“</w:t>
      </w:r>
      <w:r w:rsidRPr="00DA3DC3">
        <w:rPr>
          <w:rFonts w:ascii="Arial" w:hAnsi="Arial"/>
          <w:sz w:val="21"/>
          <w:lang w:val="ca-ES-valencia"/>
        </w:rPr>
        <w:t>Autoritat Nacional de Lluita Contra la Corrupció (ANAC)”</w:t>
      </w:r>
      <w:r w:rsidRPr="00DA3DC3">
        <w:rPr>
          <w:rFonts w:ascii="Arial" w:hAnsi="Arial"/>
          <w:i/>
          <w:sz w:val="21"/>
          <w:lang w:val="ca-ES-valencia"/>
        </w:rPr>
        <w:t>,</w:t>
      </w:r>
      <w:r w:rsidRPr="00DA3DC3">
        <w:rPr>
          <w:rFonts w:ascii="Arial" w:hAnsi="Arial"/>
          <w:sz w:val="21"/>
          <w:lang w:val="ca-ES-valencia"/>
        </w:rPr>
        <w:t xml:space="preserve"> que des de 2014 exerceix competències en matèria de control i vigilància dels contractes públics, incloent-hi potestats de sanció i de proposta de modificació legislativa.</w:t>
      </w:r>
    </w:p>
    <w:p w14:paraId="2D1C7AB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Des de llavors, s’ha produït a Itàlia un enfortiment progressiu d’aquesta autoritat, a través de la intensificació de la seua independència i l’acumulació en el seu si, no només de les competències i el personal de la ja suprimida Autoritat de Supervisió de la Contractació Pública, sinó, a més, de totes les funcions en matèria de transparència i anticorrupció.</w:t>
      </w:r>
    </w:p>
    <w:p w14:paraId="389D360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Completant aquest sistema, la segona de les lleis italianes referenciades, aprovada en 2017, recull una sèrie de disposicions per a la protecció dels autors d’informes o denúncies relacionades amb possibles delictes o irregularitats de què hagen tingut coneixement en el context d’una relació laboral pública o privada. A aquest efecte, aquesta llei modificava l’article 54 bis del Decret legislatiu núm. 165, de 30 de març de 2001, relatiu a la protecció dels empleats públics que denuncien infraccions en interés de la integritat de l’Administració pública i la transparència. </w:t>
      </w:r>
    </w:p>
    <w:p w14:paraId="022F233C"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Aquesta regulació general de la funció pública italiana estableix, entre altres qüestions, que aquestes persones no podran ser sancionades, degradades, transferides o sotmeses a mesures organitzatives que tinguen efectes negatius directes o indirectes sobre les seues condicions laborals. En cas de produir-se aquests fets, els ha de comunicar l’interessat o les organitzacions sindicals a l’ANAC, a fi d’exercir les accions de garantia i disciplinàries que corresponga. Concretament, s’imposaran sancions als qui infringisquen les mesures de protecció de les persones denunciants i també als qui presenten denúncies falses o denúncies infundades de manera intencionada o amb negligència greu. Aquesta norma del país veí afig, ja des de 2017, que no es pot revelar la identitat del denunciant, i que s’han d’establir canals de denúncia que permeten usar mètodes informàtics i promoure les eines de xifratge precises per a garantir la confidencialitat de la identitat del denunciant, del contingut de les denúncies i dels fets i documentació relacionats.</w:t>
      </w:r>
    </w:p>
    <w:p w14:paraId="6567631A"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Tenint en compte aquest antecedent i altres del nostre entorn més immediat, així com el que es disposa en la Directiva (UE) 2019/1937, del Parlament Europeu i del Consell, de 23 d’octubre de 2019, sobre protecció de les persones que denuncien infraccions del dret de la Unió, a la qual ens referirem detingudament en l’epígraf següent d’aquesta memòria i en la </w:t>
      </w:r>
      <w:r w:rsidRPr="00DA3DC3">
        <w:rPr>
          <w:rFonts w:ascii="Arial" w:hAnsi="Arial"/>
          <w:sz w:val="21"/>
          <w:lang w:val="ca-ES-valencia"/>
        </w:rPr>
        <w:lastRenderedPageBreak/>
        <w:t xml:space="preserve">recomanació final, </w:t>
      </w:r>
      <w:hyperlink r:id="rId100" w:history="1">
        <w:r w:rsidRPr="00DA3DC3">
          <w:rPr>
            <w:rStyle w:val="Hipervnculo"/>
            <w:rFonts w:ascii="Arial" w:hAnsi="Arial"/>
            <w:sz w:val="21"/>
            <w:lang w:val="ca-ES-valencia"/>
          </w:rPr>
          <w:t>l’AVAF, en data 10 de març de 2020</w:t>
        </w:r>
      </w:hyperlink>
      <w:r w:rsidRPr="00DA3DC3">
        <w:rPr>
          <w:rFonts w:ascii="Arial" w:hAnsi="Arial"/>
          <w:sz w:val="21"/>
          <w:lang w:val="ca-ES-valencia"/>
        </w:rPr>
        <w:t xml:space="preserve">, una vegada presentat el Projecte de llei de la Generalitat de la funció pública valenciana i obert el tràmit parlamentari corresponent, </w:t>
      </w:r>
      <w:hyperlink r:id="rId101" w:history="1">
        <w:r w:rsidRPr="00DA3DC3">
          <w:rPr>
            <w:rStyle w:val="Hipervnculo"/>
            <w:rFonts w:ascii="Arial" w:hAnsi="Arial"/>
            <w:sz w:val="21"/>
            <w:lang w:val="ca-ES-valencia"/>
          </w:rPr>
          <w:t>va remetre a les Corts la seua proposta d’esmenes al text del projecte</w:t>
        </w:r>
      </w:hyperlink>
      <w:r w:rsidRPr="00DA3DC3">
        <w:rPr>
          <w:rFonts w:ascii="Arial" w:hAnsi="Arial"/>
          <w:sz w:val="21"/>
          <w:lang w:val="ca-ES-valencia"/>
        </w:rPr>
        <w:t>, el text complet del qual pot visualitzar-se en la nostra pàgina web.</w:t>
      </w:r>
    </w:p>
    <w:p w14:paraId="4A51C007"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 continuació s’exposen, de manera sintètica, el contingut i la motivació d’aquesta proposta, que té caràcter eminentment tècnic i que, si s’incorpora al futur text de la Llei de la funció pública valenciana, situaria la Comunitat Valenciana novament en l’avantguarda espanyola dins d’aquest àmbit, tant a escala territorial com respecte del mateix Estat espanyol, i es transposaria en el nostre territori una part important del contingut de la directiva esmentada abans de la data límit, que serà el 17 de desembre d’aquest any 2021.</w:t>
      </w:r>
    </w:p>
    <w:p w14:paraId="3D40A662" w14:textId="77777777" w:rsidR="00873205" w:rsidRPr="00DA3DC3" w:rsidRDefault="00873205" w:rsidP="00873205">
      <w:pPr>
        <w:spacing w:after="240" w:line="276" w:lineRule="auto"/>
        <w:jc w:val="both"/>
        <w:rPr>
          <w:rFonts w:ascii="Arial" w:eastAsia="Times New Roman" w:hAnsi="Arial" w:cs="Arial"/>
          <w:color w:val="9D2235" w:themeColor="accent1"/>
          <w:sz w:val="21"/>
          <w:szCs w:val="21"/>
          <w:lang w:val="ca-ES-valencia"/>
        </w:rPr>
      </w:pPr>
      <w:r w:rsidRPr="00DA3DC3">
        <w:rPr>
          <w:rFonts w:ascii="Arial" w:hAnsi="Arial"/>
          <w:sz w:val="21"/>
          <w:lang w:val="ca-ES-valencia"/>
        </w:rPr>
        <w:t>Concretament, la proposta d’esmenes formulada per l’AVAF afecta els articles 4.</w:t>
      </w:r>
      <w:r w:rsidRPr="00DA3DC3">
        <w:rPr>
          <w:rFonts w:ascii="Arial" w:hAnsi="Arial"/>
          <w:i/>
          <w:iCs/>
          <w:sz w:val="21"/>
          <w:lang w:val="ca-ES-valencia"/>
        </w:rPr>
        <w:t>a</w:t>
      </w:r>
      <w:r w:rsidRPr="00DA3DC3">
        <w:rPr>
          <w:rFonts w:ascii="Arial" w:hAnsi="Arial"/>
          <w:sz w:val="21"/>
          <w:lang w:val="ca-ES-valencia"/>
        </w:rPr>
        <w:t>, 78, 97, 98, 99 i 141.1 del Projecte de llei.</w:t>
      </w:r>
      <w:r w:rsidRPr="00DA3DC3">
        <w:rPr>
          <w:rFonts w:ascii="Arial" w:hAnsi="Arial"/>
          <w:color w:val="9D2235" w:themeColor="accent1"/>
          <w:sz w:val="21"/>
          <w:lang w:val="ca-ES-valencia"/>
        </w:rPr>
        <w:t xml:space="preserve"> </w:t>
      </w:r>
      <w:r w:rsidRPr="00DA3DC3">
        <w:rPr>
          <w:rFonts w:ascii="Arial" w:hAnsi="Arial"/>
          <w:sz w:val="21"/>
          <w:lang w:val="ca-ES-valencia"/>
        </w:rPr>
        <w:t>En funció de la matèria, aquesta proposta d’esmenes la podem classificar de la manera següent:</w:t>
      </w:r>
    </w:p>
    <w:p w14:paraId="743BCF45" w14:textId="77777777" w:rsidR="00873205" w:rsidRPr="00DA3DC3" w:rsidRDefault="00873205" w:rsidP="000C2A53">
      <w:pPr>
        <w:pStyle w:val="Prrafodelista"/>
        <w:numPr>
          <w:ilvl w:val="0"/>
          <w:numId w:val="40"/>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El primer grup, relatiu al dret de protecció del personal empleat públic que denuncie irregularitats i a la necessitat d’establir canals de denúncies interns (article 78).</w:t>
      </w:r>
    </w:p>
    <w:p w14:paraId="358B89D2" w14:textId="77777777" w:rsidR="00873205" w:rsidRPr="00DA3DC3" w:rsidRDefault="00873205" w:rsidP="000C2A53">
      <w:pPr>
        <w:pStyle w:val="Prrafodelista"/>
        <w:numPr>
          <w:ilvl w:val="0"/>
          <w:numId w:val="40"/>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El segon grup, pel que fa a l’homogeneïtzació necessària de diverses qüestions relacionades amb els drets i els deures del personal empleat públic i els principis ètics i de conducta amb la normativa estatal de referència (articles 97, 98 i 99).</w:t>
      </w:r>
    </w:p>
    <w:p w14:paraId="45330B97" w14:textId="77777777" w:rsidR="00873205" w:rsidRPr="00DA3DC3" w:rsidRDefault="00873205" w:rsidP="000C2A53">
      <w:pPr>
        <w:pStyle w:val="Prrafodelista"/>
        <w:numPr>
          <w:ilvl w:val="0"/>
          <w:numId w:val="40"/>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El tercer grup, respecte de l’encaix de l’Agència i del personal que hi presta serveis dins del text del Projecte de llei segons la seua naturalesa, funcions i fins (articles 4.</w:t>
      </w:r>
      <w:r w:rsidRPr="00DA3DC3">
        <w:rPr>
          <w:rFonts w:ascii="Arial" w:hAnsi="Arial"/>
          <w:i/>
          <w:iCs/>
          <w:sz w:val="21"/>
          <w:lang w:val="ca-ES-valencia"/>
        </w:rPr>
        <w:t>a</w:t>
      </w:r>
      <w:r w:rsidRPr="00DA3DC3">
        <w:rPr>
          <w:rFonts w:ascii="Arial" w:hAnsi="Arial"/>
          <w:sz w:val="21"/>
          <w:lang w:val="ca-ES-valencia"/>
        </w:rPr>
        <w:t xml:space="preserve"> i 141.1).</w:t>
      </w:r>
    </w:p>
    <w:p w14:paraId="52507293"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Respecte del </w:t>
      </w:r>
      <w:r w:rsidRPr="00DA3DC3">
        <w:rPr>
          <w:rFonts w:ascii="Arial" w:hAnsi="Arial"/>
          <w:b/>
          <w:sz w:val="21"/>
          <w:lang w:val="ca-ES-valencia"/>
        </w:rPr>
        <w:t xml:space="preserve">primer grup de propostes d’esmenes </w:t>
      </w:r>
      <w:r w:rsidRPr="00DA3DC3">
        <w:rPr>
          <w:rFonts w:ascii="Arial" w:hAnsi="Arial"/>
          <w:sz w:val="21"/>
          <w:lang w:val="ca-ES-valencia"/>
        </w:rPr>
        <w:t>esmentat</w:t>
      </w:r>
      <w:r w:rsidRPr="00DA3DC3">
        <w:rPr>
          <w:rFonts w:ascii="Arial" w:hAnsi="Arial"/>
          <w:b/>
          <w:sz w:val="21"/>
          <w:lang w:val="ca-ES-valencia"/>
        </w:rPr>
        <w:t>,</w:t>
      </w:r>
      <w:r w:rsidRPr="00DA3DC3">
        <w:rPr>
          <w:rFonts w:ascii="Arial" w:hAnsi="Arial"/>
          <w:sz w:val="21"/>
          <w:lang w:val="ca-ES-valencia"/>
        </w:rPr>
        <w:t xml:space="preserve"> que afecta l’</w:t>
      </w:r>
      <w:r w:rsidRPr="00DA3DC3">
        <w:rPr>
          <w:rFonts w:ascii="Arial" w:hAnsi="Arial"/>
          <w:b/>
          <w:sz w:val="21"/>
          <w:lang w:val="ca-ES-valencia"/>
        </w:rPr>
        <w:t>article 78</w:t>
      </w:r>
      <w:r w:rsidRPr="00DA3DC3">
        <w:rPr>
          <w:rFonts w:ascii="Arial" w:hAnsi="Arial"/>
          <w:sz w:val="21"/>
          <w:lang w:val="ca-ES-valencia"/>
        </w:rPr>
        <w:t xml:space="preserve"> de la futura Llei de la funció pública valenciana, amb la rúbrica </w:t>
      </w:r>
      <w:r w:rsidRPr="00DA3DC3">
        <w:rPr>
          <w:rFonts w:ascii="Arial" w:hAnsi="Arial"/>
          <w:b/>
          <w:sz w:val="21"/>
          <w:lang w:val="ca-ES-valencia"/>
        </w:rPr>
        <w:t>“Règim del dret a la protecció del personal empleat públic que denuncie irregularitats”</w:t>
      </w:r>
      <w:r w:rsidRPr="00DA3DC3">
        <w:rPr>
          <w:rFonts w:ascii="Arial" w:hAnsi="Arial"/>
          <w:sz w:val="21"/>
          <w:lang w:val="ca-ES-valencia"/>
        </w:rPr>
        <w:t>, la recomanació d’aquesta Agència requereix recordar que la redacció d’aquest precepte no pot quedar al marge dels mandats internacionals (</w:t>
      </w:r>
      <w:hyperlink r:id="rId102" w:history="1">
        <w:r w:rsidRPr="00DA3DC3">
          <w:rPr>
            <w:rStyle w:val="Hipervnculo"/>
            <w:rFonts w:ascii="Arial" w:hAnsi="Arial"/>
            <w:sz w:val="21"/>
            <w:lang w:val="ca-ES-valencia"/>
          </w:rPr>
          <w:t>Convenció de les Nacions Unides contra la Corrupció</w:t>
        </w:r>
      </w:hyperlink>
      <w:r w:rsidRPr="00DA3DC3">
        <w:rPr>
          <w:rFonts w:ascii="Arial" w:hAnsi="Arial"/>
          <w:sz w:val="21"/>
          <w:lang w:val="ca-ES-valencia"/>
        </w:rPr>
        <w:t>) i europeus (</w:t>
      </w:r>
      <w:hyperlink r:id="rId103" w:history="1">
        <w:r w:rsidRPr="00DA3DC3">
          <w:rPr>
            <w:rStyle w:val="Hipervnculo"/>
            <w:rFonts w:ascii="Arial" w:hAnsi="Arial"/>
            <w:sz w:val="21"/>
            <w:lang w:val="ca-ES-valencia"/>
          </w:rPr>
          <w:t>Directiva UE 2019/1937</w:t>
        </w:r>
      </w:hyperlink>
      <w:r w:rsidRPr="00DA3DC3">
        <w:rPr>
          <w:rFonts w:ascii="Arial" w:hAnsi="Arial"/>
          <w:sz w:val="21"/>
          <w:lang w:val="ca-ES-valencia"/>
        </w:rPr>
        <w:t>), així com de la legislació autonòmica ja vigent (</w:t>
      </w:r>
      <w:hyperlink r:id="rId104" w:history="1">
        <w:r w:rsidRPr="00DA3DC3">
          <w:rPr>
            <w:rStyle w:val="Hipervnculo"/>
            <w:rFonts w:ascii="Arial" w:hAnsi="Arial"/>
            <w:sz w:val="21"/>
            <w:lang w:val="ca-ES-valencia"/>
          </w:rPr>
          <w:t>Llei 11/2016</w:t>
        </w:r>
      </w:hyperlink>
      <w:hyperlink r:id="rId105" w:history="1">
        <w:r w:rsidRPr="00DA3DC3">
          <w:rPr>
            <w:rStyle w:val="Hipervnculo"/>
            <w:rFonts w:ascii="Arial" w:hAnsi="Arial"/>
            <w:sz w:val="21"/>
            <w:lang w:val="ca-ES-valencia"/>
          </w:rPr>
          <w:t>, Llei 22/2018</w:t>
        </w:r>
      </w:hyperlink>
      <w:r w:rsidRPr="00DA3DC3">
        <w:rPr>
          <w:rFonts w:ascii="Arial" w:hAnsi="Arial"/>
          <w:sz w:val="21"/>
          <w:lang w:val="ca-ES-valencia"/>
        </w:rPr>
        <w:t xml:space="preserve">, </w:t>
      </w:r>
      <w:hyperlink r:id="rId106" w:history="1">
        <w:r w:rsidRPr="00DA3DC3">
          <w:rPr>
            <w:rStyle w:val="Hipervnculo"/>
            <w:rFonts w:ascii="Arial" w:hAnsi="Arial"/>
            <w:sz w:val="21"/>
            <w:lang w:val="ca-ES-valencia"/>
          </w:rPr>
          <w:t>Resolució de 4 de febrer de 2020 que aprova el Pla d’actuació de la Inspecció General de Serveis 2020-2021</w:t>
        </w:r>
      </w:hyperlink>
      <w:r w:rsidRPr="00DA3DC3">
        <w:rPr>
          <w:rFonts w:ascii="Arial" w:hAnsi="Arial"/>
          <w:sz w:val="21"/>
          <w:lang w:val="ca-ES-valencia"/>
        </w:rPr>
        <w:t xml:space="preserve">) i la jurisprudència del Tribunal Suprem, entre altres </w:t>
      </w:r>
      <w:hyperlink r:id="rId107" w:history="1">
        <w:r w:rsidRPr="00DA3DC3">
          <w:rPr>
            <w:rStyle w:val="Hipervnculo"/>
            <w:rFonts w:ascii="Arial" w:hAnsi="Arial"/>
            <w:sz w:val="21"/>
            <w:lang w:val="ca-ES-valencia"/>
          </w:rPr>
          <w:t>sentències, com la núm. 35/2020, de 6 de febrer de 2020,</w:t>
        </w:r>
      </w:hyperlink>
      <w:r w:rsidRPr="00DA3DC3">
        <w:rPr>
          <w:rFonts w:ascii="Arial" w:hAnsi="Arial"/>
          <w:sz w:val="21"/>
          <w:lang w:val="ca-ES-valencia"/>
        </w:rPr>
        <w:t xml:space="preserve"> i </w:t>
      </w:r>
      <w:hyperlink r:id="rId108" w:history="1">
        <w:r w:rsidRPr="00DA3DC3">
          <w:rPr>
            <w:rStyle w:val="Hipervnculo"/>
            <w:rFonts w:ascii="Arial" w:hAnsi="Arial"/>
            <w:sz w:val="21"/>
            <w:lang w:val="ca-ES-valencia"/>
          </w:rPr>
          <w:t>la núm. 54/2019, de 6 de febrer de 2019</w:t>
        </w:r>
      </w:hyperlink>
      <w:r w:rsidRPr="00DA3DC3">
        <w:rPr>
          <w:rFonts w:ascii="Arial" w:hAnsi="Arial"/>
          <w:color w:val="9D2235" w:themeColor="accent1"/>
          <w:sz w:val="21"/>
          <w:lang w:val="ca-ES-valencia"/>
        </w:rPr>
        <w:t>,</w:t>
      </w:r>
      <w:r w:rsidRPr="00DA3DC3">
        <w:rPr>
          <w:rFonts w:ascii="Arial" w:hAnsi="Arial"/>
          <w:sz w:val="21"/>
          <w:lang w:val="ca-ES-valencia"/>
        </w:rPr>
        <w:t xml:space="preserve"> totes dues de la Sala Penal del Tribunal Suprem.</w:t>
      </w:r>
    </w:p>
    <w:p w14:paraId="73485F9E"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aquest sentit, el text d’aquest precepte proposat per l’Agència incorpora, en pro de la seguretat jurídica en relació amb aquest dret de protecció del personal empleat públic, l’esment a la procedència d’aplicar la Llei 11/2016, de 28 de novembre, de la Generalitat, de l’Agència de Prevenció i Lluita contra el Frau i la Corrupció de la Comunitat Valenciana, per correspondre a aquesta garantir aquell dret.</w:t>
      </w:r>
    </w:p>
    <w:p w14:paraId="3A893805"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També s’introdueix l’especificació que la persona que fa l’alerta o la denúncia podrà identificar-se o ser anònima. Si opta per identificar-se, caldrà mantindre’n la confidencialitat, de manera que la identitat del denunciant o l’alertador no es podrà revelar, ni revelar informació que puga permetre identificar-la, llevat que preste el seu consentiment o hi haja un requeriment judicial.</w:t>
      </w:r>
    </w:p>
    <w:p w14:paraId="3D36E8F7"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Igualment s’afig, en concordança amb la Directiva (UE) 2019/1937 i la normativa autonòmica assenyalada, ja aprovada i vigent, la previsió de l’existència de canals de denúncia. Així, en administracions públiques radicades al territori de la Comunitat Valenciana, el sector públic vinculat i altres persones jurídiques públiques, s’establiran canals de denúncia interns, que siguen segurs, accessibles i fiables, que garantisquen l’anonimat i la confidencialitat, i el seguiment diligent de la denúncia o l’alerta. Aquests canals hauran d’existir quan l’Administració pública o l’entitat tinguen més de 50 treballadors o el municipi tinga més de 10.000 habitants. En tot cas, es podrà utilitzar com a canal extern de denúncies la “Bústia de Denúncies” disponible en la pàgina web de l’Agència de Prevenció i Lluita contra el Frau i la Corrupció de la Comunitat Valenciana.</w:t>
      </w:r>
    </w:p>
    <w:p w14:paraId="7E941AB4"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Reconéixer la possibilitat de la denúncia anònima és la millor manera de protegir la persona que denuncia irregularitats, les comunica, n’informa o n’alerta. La immensa majoria dels empleats públics no s’atreveixen a denunciar per temor a represàlies, i és habitual en aquests casos acarnissar-se amb els denunciants, els testimonis o els perits. Protegir la seua identitat o guardar la confidencialitat és la millor manera de lluitar contra la corrupció i les males pràctiques. </w:t>
      </w:r>
    </w:p>
    <w:p w14:paraId="12D15677"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L’important no és la persona que informa, alerta o denuncia, sinó els fets o les conductes respecte dels quals s’emet l’informe o l’alerta o que conté la denúncia. No és el qui, sinó el què. Exigir que el denunciant s’identifique desincentiva les denúncies i fomenta la llei del silenci; condueix a qui presencia uns fets o té una certa informació a continuar mirant cap a un altre costat per a evitar problemes. D’aquesta manera, es provoca l’efecte invers al desitjat: l’increment del frau i la corrupció pels qui incorren en aquests fets, sabedors que les persones del seu entorn no s’atreveixen a fer el pas. Això es constata quan aquesta agència comprova, en l’exercici de les seues funcions una vegada darrere l’altra, que la primera actuació de la persona denunciada, en conéixer l’existència d’una denúncia que pot afectar-la, es dirigeix a esbrinar qui ha sigut el denunciant. Llavors comença la persecució i el denunciat es converteix en represaliador.</w:t>
      </w:r>
    </w:p>
    <w:p w14:paraId="03EEDC70"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D’altra banda, en resposta als qui temen el dany que podria causar una denúncia anònima, cal recordar que aquesta no inicia per si mateixa un procediment de manera automàtica, sinó que es tracta d’una font d’informació, fet que exigeix un examen correcte i necessari per part de l’òrgan o l’autoritat receptor, ja que aquella incita, o no, a la seua actuació d’ofici després d’analitzar la versemblança dels fets i les conductes. Aquesta anàlisi o valoració s’ha d’apreciar en conjunt, juntament amb altres indicis o elements de prova. </w:t>
      </w:r>
    </w:p>
    <w:p w14:paraId="7D8B79E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definitiva, la denúncia anònima no pot ni ha de rebutjar-se per ser anònima, ni ha d’impedir obrir una investigació, sinó que simplement exigeix una anàlisi reforçada per a prendre-la en consideració, i ponderar la coherència i la possible veracitat de les dades.</w:t>
      </w:r>
    </w:p>
    <w:p w14:paraId="6AD12647"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Al mateix temps, es ressalta que les denúncies falses se sancionen disciplinàriament, en el mateix Projecte de llei de funció pública (article 171.1.</w:t>
      </w:r>
      <w:r w:rsidRPr="00DA3DC3">
        <w:rPr>
          <w:rFonts w:ascii="Arial" w:hAnsi="Arial"/>
          <w:i/>
          <w:iCs/>
          <w:sz w:val="21"/>
          <w:lang w:val="ca-ES-valencia"/>
        </w:rPr>
        <w:t>t</w:t>
      </w:r>
      <w:r w:rsidRPr="00DA3DC3">
        <w:rPr>
          <w:rFonts w:ascii="Arial" w:hAnsi="Arial"/>
          <w:sz w:val="21"/>
          <w:lang w:val="ca-ES-valencia"/>
        </w:rPr>
        <w:t>), en la Llei 11/2016, de 28 de novembre, de la Generalitat, de l’Agència (article 18.II.1.</w:t>
      </w:r>
      <w:r w:rsidRPr="00DA3DC3">
        <w:rPr>
          <w:rFonts w:ascii="Arial" w:hAnsi="Arial"/>
          <w:i/>
          <w:iCs/>
          <w:sz w:val="21"/>
          <w:lang w:val="ca-ES-valencia"/>
        </w:rPr>
        <w:t>d</w:t>
      </w:r>
      <w:r w:rsidRPr="00DA3DC3">
        <w:rPr>
          <w:rFonts w:ascii="Arial" w:hAnsi="Arial"/>
          <w:sz w:val="21"/>
          <w:lang w:val="ca-ES-valencia"/>
        </w:rPr>
        <w:t>), i, així mateix, penalment (article 456 del Codi Penal), per la qual cosa els mecanismes per a rebutjar-les estan regulats oportunament.</w:t>
      </w:r>
    </w:p>
    <w:p w14:paraId="74B66002"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 xml:space="preserve">A Espanya, en àmbits d’actuació com els de l’Agència Tributària, la Inspecció de la Seguretat Social, la Inspecció de Treball, la Comissió Nacional dels Mercats i la Competència, el blanqueig de capitals o la protecció de dades, s’admeten les denúncies anònimes, atés que constitueixen una font importantíssima d’informació. </w:t>
      </w:r>
    </w:p>
    <w:p w14:paraId="138E346D"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Igualment, s’admeten les denúncies anònimes en l’àmbit de les empreses, sobretot les grans empreses, perquè aquestes denúncies ajuden a detectar possibles irregularitats que poden posar en risc l’activitat i el negoci empresarial. </w:t>
      </w:r>
    </w:p>
    <w:p w14:paraId="517DEB46"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També, com s’ha dit, la denúncia anònima és admesa per l’AVAF des de maig de 2018 al territori de la Comunitat Valenciana sense que això ocasione cap problema, igual que s’està duent a terme, a través de les seues pròpies oficines antifrau, a Catalunya i a les Illes Balears. </w:t>
      </w:r>
    </w:p>
    <w:p w14:paraId="66B7C6AD" w14:textId="7AC2411C"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Pel que fa al </w:t>
      </w:r>
      <w:r w:rsidRPr="00DA3DC3">
        <w:rPr>
          <w:rFonts w:ascii="Arial" w:hAnsi="Arial"/>
          <w:b/>
          <w:sz w:val="21"/>
          <w:lang w:val="ca-ES-valencia"/>
        </w:rPr>
        <w:t>segon grup de propostes d’esmenes</w:t>
      </w:r>
      <w:r w:rsidRPr="00DA3DC3">
        <w:rPr>
          <w:rFonts w:ascii="Arial" w:hAnsi="Arial"/>
          <w:sz w:val="21"/>
          <w:lang w:val="ca-ES-valencia"/>
        </w:rPr>
        <w:t>, es posa en relleu que, a través d’aquestes, l’Agència busca l’homogeneïtzació necessària de diversos punts relacionats amb els drets i els deures del personal empleat públic i els principis ètics i de conducta que han de regir les seues actuacions amb la normativa estatal de referència (</w:t>
      </w:r>
      <w:r w:rsidRPr="00DA3DC3">
        <w:rPr>
          <w:rFonts w:ascii="Arial" w:hAnsi="Arial"/>
          <w:b/>
          <w:sz w:val="21"/>
          <w:lang w:val="ca-ES-valencia"/>
        </w:rPr>
        <w:t>articles 97, 98 i 99</w:t>
      </w:r>
      <w:r w:rsidRPr="00DA3DC3">
        <w:rPr>
          <w:rFonts w:ascii="Arial" w:hAnsi="Arial"/>
          <w:sz w:val="21"/>
          <w:lang w:val="ca-ES-valencia"/>
        </w:rPr>
        <w:t xml:space="preserve"> del projecte de llei i els articles 52, 53 i 54 del text refós de la Llei de l’Estatut bàsic de l’empleat públic).</w:t>
      </w:r>
    </w:p>
    <w:p w14:paraId="334DCA6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Concretament, en l’article 97 del projecte de llei es proposa incorporar l’expressió “codi de conducta” i es millora la redacció del precepte a fi de possibilitar l’elaboració i l’aprovació de codis ètics en qualsevol àmbit o sector de les administracions públiques.</w:t>
      </w:r>
    </w:p>
    <w:p w14:paraId="4A5B301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Els codis ètics i de conducta, generalitzats als països del nostre entorn i cada vegada més freqüents en les empreses, constitueixen mecanismes d’integritat, perquè estableixen estàndards de comportament mitjançant la recopilació de valors i normes o pautes ètiques i de conducta clares i accessibles que es prediquen tant de l’organització a la qual es pertany com dels seus integrants.</w:t>
      </w:r>
    </w:p>
    <w:p w14:paraId="27514F5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D’altra banda, es proposa adaptar la rúbrica actual dels articles 98 i 99 del projecte de llei, i substituir-les, respectivament, per les de “principis ètics” i “principis de conducta”, per resultar ser esments més concrets i apropiats, a més de concordes amb la norma bàsica reguladora dels empleats públics (TREBEP).</w:t>
      </w:r>
    </w:p>
    <w:p w14:paraId="755E1DD6" w14:textId="0948CFFA"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 primer principi ètic ha de ser el “respecte a la Constitució i a la resta de l’ordenament jurídic” (principi de legalitat), i l’exercici de les seues atribucions segons el principi de dedicació al servei públic abstenint-se no només de conductes contràries a aquest, sinó de qualsevol altra que comprometa la neutralitat en l’exercici dels serveis públics”. Així mateix, en el projecte de llei es troba a faltar, com a principi de conducta, el següent: “Posar en coneixement dels seus superiors o dels òrgans competents les propostes que consideren adequades per a millorar el desenvolupament de les funcions de la unitat en la qual estiguen destinats. A aquest efecte, es podrà preveure crear la instància adequada competent per a centralitzar la recepció de les propostes dels empleats públics o administrats que servisquen per a millorar l’eficàcia en el servei”.</w:t>
      </w:r>
    </w:p>
    <w:p w14:paraId="36AB9B65"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La incorporació d’aquests aspectes, que constitueixen normativa bàsica de l’Estat, s’adapta a determinats requeriments que imposa la Directiva (UE) 2019/1937 del Parlament Europeu i del Consell, de 23 d’octubre de 2019, relativa a la protecció de les persones que informen sobre infraccions del dret de la unió (DOUE de 26/11/2019).</w:t>
      </w:r>
    </w:p>
    <w:p w14:paraId="707546E2"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Finalment, pel que fa al </w:t>
      </w:r>
      <w:r w:rsidRPr="00DA3DC3">
        <w:rPr>
          <w:rFonts w:ascii="Arial" w:hAnsi="Arial"/>
          <w:b/>
          <w:sz w:val="21"/>
          <w:lang w:val="ca-ES-valencia"/>
        </w:rPr>
        <w:t>tercer grup de propostes d’esmenes</w:t>
      </w:r>
      <w:r w:rsidRPr="00DA3DC3">
        <w:rPr>
          <w:rFonts w:ascii="Arial" w:hAnsi="Arial"/>
          <w:sz w:val="21"/>
          <w:lang w:val="ca-ES-valencia"/>
        </w:rPr>
        <w:t xml:space="preserve">, es proposa, a fi de dissipar dubtes i evitar interpretacions </w:t>
      </w:r>
      <w:r w:rsidRPr="00DA3DC3">
        <w:rPr>
          <w:rFonts w:ascii="Arial" w:hAnsi="Arial"/>
          <w:i/>
          <w:sz w:val="21"/>
          <w:lang w:val="ca-ES-valencia"/>
        </w:rPr>
        <w:t>ad hoc</w:t>
      </w:r>
      <w:r w:rsidRPr="00DA3DC3">
        <w:rPr>
          <w:rFonts w:ascii="Arial" w:hAnsi="Arial"/>
          <w:sz w:val="21"/>
          <w:lang w:val="ca-ES-valencia"/>
        </w:rPr>
        <w:t xml:space="preserve">, incloure l’AVAF en l’epígraf corresponent </w:t>
      </w:r>
      <w:r w:rsidRPr="00DA3DC3">
        <w:rPr>
          <w:rFonts w:ascii="Arial" w:hAnsi="Arial"/>
          <w:b/>
          <w:sz w:val="21"/>
          <w:lang w:val="ca-ES-valencia"/>
        </w:rPr>
        <w:t>de l’article 4.</w:t>
      </w:r>
      <w:r w:rsidRPr="00DA3DC3">
        <w:rPr>
          <w:rFonts w:ascii="Arial" w:hAnsi="Arial"/>
          <w:b/>
          <w:i/>
          <w:iCs/>
          <w:sz w:val="21"/>
          <w:lang w:val="ca-ES-valencia"/>
        </w:rPr>
        <w:t>a</w:t>
      </w:r>
      <w:r w:rsidRPr="00DA3DC3">
        <w:rPr>
          <w:rFonts w:ascii="Arial" w:hAnsi="Arial"/>
          <w:sz w:val="21"/>
          <w:lang w:val="ca-ES-valencia"/>
        </w:rPr>
        <w:t xml:space="preserve"> del projecte de llei, al costat d’altres institucions estatutàries, a través de la incorporació en la redacció actual, a continuació de la referència al “personal al servei de les Corts Valencianes”, de l’expressió “i les seues entitats adscrites”. </w:t>
      </w:r>
    </w:p>
    <w:p w14:paraId="5E2D3A18"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Això permet harmonitzar el que s’estableix en la futura Llei de funció pública valenciana amb el que es disposa en l’article 29 de la Llei 11/2016, de 28 de novembre, de la Generalitat, de creació de l’Agència, i en el seu Reglament de funcionament i règim interior, tenint en compte que l’Agència és una entitat adscrita a les Corts Valencianes, que actua amb independència de les administracions públiques i que, en tot cas, està integrada per personal funcionari de carrera procedent d’aquestes, ja que d’acord amb aquesta regulació, el personal de l’AVAF es regeix per la seua llei de creació, pel seu reglament de funcionament i règim interior, per la normativa reguladora del personal de les Corts i, en defecte d’això, per la legislació aplicable en matèria de funció pública valenciana. </w:t>
      </w:r>
    </w:p>
    <w:p w14:paraId="081A9D70"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Finalment, es proposa addicionar una nova lletra en l’article 141.1 del Projecte de llei de funció pública en la qual es reculla expressament, dins de la relació de supòsits en els quals és procedent declarar la situació administrativa de serveis especials, el personal funcionari quan siga adscrit als serveis de les Corts, de la Sindicatura de Comptes, del Síndic de Greuges, de l’Agència de Prevenció i Lluita contra el Frau i la Corrupció de la Comunitat Valenciana, del Consell Jurídic Consultiu, del Consell Valencià de Cultura, de l’Acadèmia Valenciana de la Llengua i del Comité Econòmic i Social. Això és reconegut àmpliament per les diferents administracions públiques i la jurisprudència.</w:t>
      </w:r>
    </w:p>
    <w:p w14:paraId="001688B0"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raó de ser d’aquesta previsió legal obeeix a la necessitat que els drets d’aquests funcionaris i funcionàries en la seua administració d’origen no es vegen minvats a conseqüència de les noves tasques que duguen a terme en aquestes institucions o entitats externes a aquella, funcions que són de control, fiscalització, investigació, emissió d’informes o sanció, en relació precisament amb actuacions de les mateixes administracions públiques de les quals procedeixen.</w:t>
      </w:r>
    </w:p>
    <w:p w14:paraId="7B8687D9"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Això evitaria, com ha ocorregut fins ara, que la Direcció General de Funció Pública de l’Administració de la Generalitat o, concretament, l’Ajuntament d’Albal, malgrat els antecedents administratius aplicats per altres administracions públiques amb una regulació similar, que declaren en situació de serveis especials el seu personal funcionari (el Ministeri de Política Territorial i Funció Pública en reiteradíssimes ocasions, la Diputació de València i els ajuntaments de Barcelona, Godella, Llíria i Oviedo), deneguen aquesta possibilitat al personal que procedeix d’aquelles i s’ha incorporat a l’Agència amb un lloc definitiu. </w:t>
      </w:r>
    </w:p>
    <w:p w14:paraId="73168DB6"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Igualment, el fet de passar a aquesta situació de serveis especials, i així ho corroboren, entre d’altres, </w:t>
      </w:r>
      <w:r w:rsidRPr="00DA3DC3">
        <w:rPr>
          <w:rStyle w:val="Hipervnculo"/>
          <w:rFonts w:ascii="Arial" w:hAnsi="Arial" w:cs="Arial"/>
          <w:sz w:val="21"/>
          <w:szCs w:val="21"/>
          <w:lang w:val="ca-ES-valencia"/>
        </w:rPr>
        <w:t xml:space="preserve">la </w:t>
      </w:r>
      <w:hyperlink r:id="rId109" w:history="1">
        <w:r w:rsidRPr="00DA3DC3">
          <w:rPr>
            <w:rStyle w:val="Hipervnculo"/>
            <w:rFonts w:ascii="Arial" w:hAnsi="Arial"/>
            <w:sz w:val="21"/>
            <w:lang w:val="ca-ES-valencia"/>
          </w:rPr>
          <w:t>Sentència núm. 783/2004</w:t>
        </w:r>
        <w:r w:rsidRPr="00DA3DC3">
          <w:rPr>
            <w:rStyle w:val="Hipervnculo"/>
            <w:rFonts w:ascii="Arial" w:hAnsi="Arial" w:cs="Arial"/>
            <w:sz w:val="21"/>
            <w:szCs w:val="21"/>
            <w:lang w:val="ca-ES-valencia"/>
          </w:rPr>
          <w:t>, de 10 de juny de 2004, del Tribunal Superior de Justícia de Madrid, Sala Contenciosa, Secció Setena</w:t>
        </w:r>
      </w:hyperlink>
      <w:r w:rsidRPr="00DA3DC3">
        <w:rPr>
          <w:rFonts w:ascii="Arial" w:hAnsi="Arial"/>
          <w:sz w:val="21"/>
          <w:lang w:val="ca-ES-valencia"/>
        </w:rPr>
        <w:t xml:space="preserve">; </w:t>
      </w:r>
      <w:r w:rsidRPr="00DA3DC3">
        <w:rPr>
          <w:rStyle w:val="Hipervnculo"/>
          <w:rFonts w:ascii="Arial" w:hAnsi="Arial" w:cs="Arial"/>
          <w:sz w:val="21"/>
          <w:szCs w:val="21"/>
          <w:lang w:val="ca-ES-valencia"/>
        </w:rPr>
        <w:t xml:space="preserve">la </w:t>
      </w:r>
      <w:hyperlink r:id="rId110" w:history="1">
        <w:r w:rsidRPr="00DA3DC3">
          <w:rPr>
            <w:rStyle w:val="Hipervnculo"/>
            <w:rFonts w:ascii="Arial" w:hAnsi="Arial"/>
            <w:sz w:val="21"/>
            <w:lang w:val="ca-ES-valencia"/>
          </w:rPr>
          <w:t xml:space="preserve">Sentència núm. 1393/2004, de 3 de </w:t>
        </w:r>
        <w:r w:rsidRPr="00DA3DC3">
          <w:rPr>
            <w:rStyle w:val="Hipervnculo"/>
            <w:rFonts w:ascii="Arial" w:hAnsi="Arial"/>
            <w:sz w:val="21"/>
            <w:lang w:val="ca-ES-valencia"/>
          </w:rPr>
          <w:lastRenderedPageBreak/>
          <w:t>novembre de 2004, del Tribunal Superior de Justícia de Madrid, Sala Contenciosa, Secció Setena</w:t>
        </w:r>
      </w:hyperlink>
      <w:r w:rsidRPr="00DA3DC3">
        <w:rPr>
          <w:rFonts w:ascii="Arial" w:hAnsi="Arial"/>
          <w:sz w:val="21"/>
          <w:lang w:val="ca-ES-valencia"/>
        </w:rPr>
        <w:t>;</w:t>
      </w:r>
      <w:r w:rsidRPr="00DA3DC3">
        <w:rPr>
          <w:rStyle w:val="Hipervnculo"/>
          <w:rFonts w:ascii="Arial" w:hAnsi="Arial" w:cs="Arial"/>
          <w:sz w:val="21"/>
          <w:szCs w:val="21"/>
          <w:lang w:val="ca-ES-valencia"/>
        </w:rPr>
        <w:t xml:space="preserve"> la </w:t>
      </w:r>
      <w:hyperlink r:id="rId111" w:history="1">
        <w:r w:rsidRPr="00DA3DC3">
          <w:rPr>
            <w:rStyle w:val="Hipervnculo"/>
            <w:rFonts w:ascii="Arial" w:hAnsi="Arial"/>
            <w:sz w:val="21"/>
            <w:lang w:val="ca-ES-valencia"/>
          </w:rPr>
          <w:t>Sentència núm. 963/2013, de 26 de setembre de 2013, del Tribunal Superior de Justícia de Catalunya, Sala Contenciosa, Secció Quarta</w:t>
        </w:r>
      </w:hyperlink>
      <w:r w:rsidRPr="00DA3DC3">
        <w:rPr>
          <w:rFonts w:ascii="Arial" w:hAnsi="Arial"/>
          <w:sz w:val="21"/>
          <w:lang w:val="ca-ES-valencia"/>
        </w:rPr>
        <w:t xml:space="preserve">; i </w:t>
      </w:r>
      <w:r w:rsidRPr="00DA3DC3">
        <w:rPr>
          <w:rStyle w:val="Hipervnculo"/>
          <w:rFonts w:ascii="Arial" w:hAnsi="Arial" w:cs="Arial"/>
          <w:sz w:val="21"/>
          <w:szCs w:val="21"/>
          <w:lang w:val="ca-ES-valencia"/>
        </w:rPr>
        <w:t>la</w:t>
      </w:r>
      <w:r w:rsidRPr="00DA3DC3">
        <w:rPr>
          <w:rStyle w:val="Hipervnculo"/>
          <w:lang w:val="ca-ES-valencia"/>
        </w:rPr>
        <w:t xml:space="preserve"> </w:t>
      </w:r>
      <w:hyperlink r:id="rId112" w:history="1">
        <w:r w:rsidRPr="00DA3DC3">
          <w:rPr>
            <w:rStyle w:val="Hipervnculo"/>
            <w:rFonts w:ascii="Arial" w:hAnsi="Arial"/>
            <w:sz w:val="21"/>
            <w:lang w:val="ca-ES-valencia"/>
          </w:rPr>
          <w:t>Sentència núm. 475/2014, de 27 de juny de 2014, del Tribunal Superior de Justícia de Catalunya, Sala Contenciosa, Secció Quarta.</w:t>
        </w:r>
      </w:hyperlink>
    </w:p>
    <w:p w14:paraId="43476CBD"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 personal funcionari de carrera que accedisca a llocs en aquestes institucions o entitats externes a les administracions públiques, per raó de mobilitat i en atenció als seus coneixements i experiència adquirits, així com al mèrit i la capacitat, ha de tindre garantit no només el principi d’igualtat de tracte davant dels companys i la prohibició de qualsevol mena de discriminació, sinó els drets que li siguen més favorables a l’hora de decidir el seu futur professional, i la situació de serveis especials és l’única que cobreix aquestes garanties. Al mateix temps, aquesta situació administrativa contribueix a assegurar que l’actuació d’aquest personal en l’exercici de les seues funcions en òrgans de control extern s’efectue segons els principis d’independència, imparcialitat i objectivitat.</w:t>
      </w:r>
    </w:p>
    <w:p w14:paraId="26235E9C"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setmanes successives a la presentació en les Corts d’aquesta proposta d’esmenes al Projecte de llei de funció pública valenciana, l’AVAF va mantindre reunions amb cada un dels grups parlamentaris de les Corts, en les quals en va explicar tots els detalls, a més de la motivació específica en cada cas. Al mateix efecte va mantindre una reunió amb el director general de Funció Pública i personal funcionari responsable en aquesta Direcció General.</w:t>
      </w:r>
    </w:p>
    <w:p w14:paraId="35F1593E" w14:textId="77777777" w:rsidR="00873205" w:rsidRPr="00DA3DC3" w:rsidRDefault="00873205" w:rsidP="003916E1">
      <w:pPr>
        <w:pStyle w:val="Prrafodelista"/>
        <w:keepNext/>
        <w:numPr>
          <w:ilvl w:val="1"/>
          <w:numId w:val="55"/>
        </w:numPr>
        <w:suppressAutoHyphens/>
        <w:spacing w:before="360" w:after="240" w:line="276" w:lineRule="auto"/>
        <w:ind w:left="851" w:hanging="851"/>
        <w:contextualSpacing w:val="0"/>
        <w:jc w:val="both"/>
        <w:outlineLvl w:val="1"/>
        <w:rPr>
          <w:rFonts w:ascii="Arial" w:eastAsia="Times New Roman" w:hAnsi="Arial" w:cs="Arial"/>
          <w:b/>
          <w:color w:val="9D2235"/>
          <w:sz w:val="32"/>
          <w:szCs w:val="32"/>
          <w:lang w:val="ca-ES-valencia"/>
        </w:rPr>
      </w:pPr>
      <w:bookmarkStart w:id="143" w:name="_Toc64988529"/>
      <w:bookmarkStart w:id="144" w:name="_Toc67649395"/>
      <w:bookmarkStart w:id="145" w:name="_Hlk63420038"/>
      <w:r w:rsidRPr="00DA3DC3">
        <w:rPr>
          <w:rFonts w:ascii="Arial" w:eastAsia="Times New Roman" w:hAnsi="Arial" w:cs="Arial"/>
          <w:b/>
          <w:color w:val="9D2235"/>
          <w:sz w:val="32"/>
          <w:szCs w:val="32"/>
          <w:lang w:val="ca-ES-valencia"/>
        </w:rPr>
        <w:t>Transposició de la Directiva (UE) 2019/1937, del Parlament Europeu i del Consell, de 23 d’octubre de 2019, relativa a la protecció de les persones que informen sobre infraccions del dret de la Unió</w:t>
      </w:r>
      <w:bookmarkEnd w:id="143"/>
      <w:bookmarkEnd w:id="144"/>
    </w:p>
    <w:p w14:paraId="2CA8EB56" w14:textId="77777777" w:rsidR="00873205" w:rsidRPr="00DA3DC3" w:rsidRDefault="00873205" w:rsidP="003916E1">
      <w:pPr>
        <w:pStyle w:val="Prrafodelista"/>
        <w:keepNext/>
        <w:numPr>
          <w:ilvl w:val="2"/>
          <w:numId w:val="55"/>
        </w:numPr>
        <w:suppressAutoHyphens/>
        <w:spacing w:before="360" w:after="240" w:line="276" w:lineRule="auto"/>
        <w:ind w:left="1134" w:hanging="1134"/>
        <w:contextualSpacing w:val="0"/>
        <w:jc w:val="both"/>
        <w:outlineLvl w:val="2"/>
        <w:rPr>
          <w:rFonts w:ascii="Arial" w:eastAsia="Times New Roman" w:hAnsi="Arial" w:cs="Arial"/>
          <w:b/>
          <w:color w:val="9D2235"/>
          <w:sz w:val="28"/>
          <w:szCs w:val="28"/>
          <w:lang w:val="ca-ES-valencia"/>
        </w:rPr>
      </w:pPr>
      <w:bookmarkStart w:id="146" w:name="_Toc64988530"/>
      <w:bookmarkStart w:id="147" w:name="_Toc67649396"/>
      <w:r w:rsidRPr="00DA3DC3">
        <w:rPr>
          <w:rFonts w:ascii="Arial" w:eastAsia="Times New Roman" w:hAnsi="Arial" w:cs="Arial"/>
          <w:b/>
          <w:color w:val="9D2235"/>
          <w:sz w:val="28"/>
          <w:szCs w:val="28"/>
          <w:lang w:val="ca-ES-valencia"/>
        </w:rPr>
        <w:t>Estat del procediment d’elaboració de la normativa per a la transposició a Espanya de la Directiva (UE) 2019/1937</w:t>
      </w:r>
      <w:bookmarkEnd w:id="145"/>
      <w:bookmarkEnd w:id="146"/>
      <w:bookmarkEnd w:id="147"/>
    </w:p>
    <w:p w14:paraId="6759127D"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Amb la publicació en el </w:t>
      </w:r>
      <w:r w:rsidRPr="00DA3DC3">
        <w:rPr>
          <w:rFonts w:ascii="Arial" w:hAnsi="Arial"/>
          <w:i/>
          <w:iCs/>
          <w:color w:val="000000"/>
          <w:sz w:val="21"/>
          <w:lang w:val="ca-ES-valencia"/>
        </w:rPr>
        <w:t>Diari Oficial de la Unió Europea</w:t>
      </w:r>
      <w:r w:rsidRPr="00DA3DC3">
        <w:rPr>
          <w:rFonts w:ascii="Arial" w:hAnsi="Arial"/>
          <w:color w:val="000000"/>
          <w:sz w:val="21"/>
          <w:lang w:val="ca-ES-valencia"/>
        </w:rPr>
        <w:t xml:space="preserve"> (DOUE) el 26 de novembre de 2019 de la </w:t>
      </w:r>
      <w:hyperlink r:id="rId113" w:history="1">
        <w:r w:rsidRPr="00DA3DC3">
          <w:rPr>
            <w:rStyle w:val="Hipervnculo"/>
            <w:rFonts w:ascii="Arial" w:hAnsi="Arial"/>
            <w:sz w:val="21"/>
            <w:lang w:val="ca-ES-valencia"/>
          </w:rPr>
          <w:t>Directiva (UE) 2019/1937, del Parlament Europeu i del Consell, de 23 d’octubre de 2019, relativa a la protecció de les persones que informen sobre infraccions del dret de la Unió,</w:t>
        </w:r>
      </w:hyperlink>
      <w:r w:rsidRPr="00DA3DC3">
        <w:rPr>
          <w:rFonts w:ascii="Arial" w:hAnsi="Arial"/>
          <w:color w:val="0070C0"/>
          <w:sz w:val="21"/>
          <w:lang w:val="ca-ES-valencia"/>
        </w:rPr>
        <w:t xml:space="preserve"> </w:t>
      </w:r>
      <w:r w:rsidRPr="00DA3DC3">
        <w:rPr>
          <w:rFonts w:ascii="Arial" w:hAnsi="Arial"/>
          <w:color w:val="000000"/>
          <w:sz w:val="21"/>
          <w:lang w:val="ca-ES-valencia"/>
        </w:rPr>
        <w:t>assistim a l’aparició d’un nou marc europeu en matèria de protecció a persones que denuncien fets o conductes contraris a l’interés públic o n’alerten.</w:t>
      </w:r>
    </w:p>
    <w:p w14:paraId="5F2733DA"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Cal recordar que les directives són un instrument harmonitzador de les legislacions internes dels països membres de la Unió Europea, que obliguen els estats membres destinataris quant al resultat que cal aconseguir, però els deixen la llibertat per a triar l’acte jurídic de conversió d’aquelles en normes de dret intern. Així doncs, convé recordar que les directives són normes comunitàries que responen a la necessitat d’implicar les instàncies nacionals en la conformació d’un ordenament jurídic que no reposa en un repartiment de matèries, sinó en una assignació de finalitats.</w:t>
      </w:r>
    </w:p>
    <w:p w14:paraId="7DFD285B" w14:textId="77777777" w:rsidR="00873205" w:rsidRPr="00DA3DC3" w:rsidRDefault="00873205" w:rsidP="0022264D">
      <w:pPr>
        <w:spacing w:after="240" w:line="276" w:lineRule="auto"/>
        <w:jc w:val="both"/>
        <w:rPr>
          <w:rFonts w:ascii="Arial" w:eastAsia="Times New Roman" w:hAnsi="Arial" w:cs="Arial"/>
          <w:b/>
          <w:bCs/>
          <w:color w:val="000000"/>
          <w:sz w:val="21"/>
          <w:szCs w:val="21"/>
          <w:lang w:val="ca-ES-valencia"/>
        </w:rPr>
      </w:pPr>
      <w:r w:rsidRPr="00DA3DC3">
        <w:rPr>
          <w:rFonts w:ascii="Arial" w:hAnsi="Arial"/>
          <w:color w:val="000000"/>
          <w:sz w:val="21"/>
          <w:lang w:val="ca-ES-valencia"/>
        </w:rPr>
        <w:lastRenderedPageBreak/>
        <w:t xml:space="preserve">La transposició de les directives a l’ordenament jurídic intern de cada estat membre té un termini, que per al cas de </w:t>
      </w:r>
      <w:r w:rsidRPr="00DA3DC3">
        <w:rPr>
          <w:rFonts w:ascii="Arial" w:hAnsi="Arial"/>
          <w:sz w:val="21"/>
          <w:lang w:val="ca-ES-valencia"/>
        </w:rPr>
        <w:t>la Directiva (UE) 2019/1937</w:t>
      </w:r>
      <w:r w:rsidRPr="00DA3DC3">
        <w:rPr>
          <w:rFonts w:ascii="Arial" w:hAnsi="Arial"/>
          <w:color w:val="000000"/>
          <w:sz w:val="21"/>
          <w:lang w:val="ca-ES-valencia"/>
        </w:rPr>
        <w:t xml:space="preserve"> </w:t>
      </w:r>
      <w:r w:rsidRPr="00DA3DC3">
        <w:rPr>
          <w:rFonts w:ascii="Arial" w:hAnsi="Arial"/>
          <w:b/>
          <w:color w:val="000000"/>
          <w:sz w:val="21"/>
          <w:lang w:val="ca-ES-valencia"/>
        </w:rPr>
        <w:t>finalitza el pròxim 17 de desembre de 2021.</w:t>
      </w:r>
    </w:p>
    <w:p w14:paraId="7402160E"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En desenvolupament dels treballs de transposició d’aquesta directiva, el </w:t>
      </w:r>
      <w:hyperlink r:id="rId114" w:history="1">
        <w:r w:rsidRPr="00DA3DC3">
          <w:rPr>
            <w:rStyle w:val="Hipervnculo"/>
            <w:rFonts w:ascii="Arial" w:hAnsi="Arial"/>
            <w:b/>
            <w:sz w:val="21"/>
            <w:lang w:val="ca-ES-valencia"/>
          </w:rPr>
          <w:t>IV Pla de govern obert d’Espanya 2020-2024</w:t>
        </w:r>
      </w:hyperlink>
      <w:r w:rsidRPr="00DA3DC3">
        <w:rPr>
          <w:rFonts w:ascii="Arial" w:hAnsi="Arial"/>
          <w:color w:val="000000"/>
          <w:sz w:val="21"/>
          <w:lang w:val="ca-ES-valencia"/>
        </w:rPr>
        <w:t>, aprovat pel Govern, recull deu compromisos que assumeixen les administracions públiques per a reforçar la transparència i la rendició de comptes, millorar la participació, establir sistemes d’integritat pública i formar i sensibilitzar la ciutadania i el personal empleat públic en matèria de govern obert amb l’objectiu de contribuir a una societat més justa, pacífica i inclusiva.</w:t>
      </w:r>
    </w:p>
    <w:p w14:paraId="0F14FF9D"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Concretament, </w:t>
      </w:r>
      <w:r w:rsidRPr="003916E1">
        <w:rPr>
          <w:rFonts w:ascii="Arial" w:hAnsi="Arial"/>
          <w:color w:val="000000"/>
          <w:sz w:val="21"/>
          <w:lang w:val="ca-ES-valencia"/>
        </w:rPr>
        <w:t>dins de l’</w:t>
      </w:r>
      <w:r w:rsidRPr="003916E1">
        <w:rPr>
          <w:rFonts w:ascii="Arial" w:hAnsi="Arial"/>
          <w:b/>
          <w:color w:val="000000"/>
          <w:sz w:val="21"/>
          <w:lang w:val="ca-ES-valencia"/>
        </w:rPr>
        <w:t>eix d’“Integritat”</w:t>
      </w:r>
      <w:r w:rsidRPr="003916E1">
        <w:rPr>
          <w:rFonts w:ascii="Arial" w:hAnsi="Arial"/>
          <w:i/>
          <w:color w:val="000000"/>
          <w:sz w:val="21"/>
          <w:lang w:val="ca-ES-valencia"/>
        </w:rPr>
        <w:t xml:space="preserve"> </w:t>
      </w:r>
      <w:r w:rsidRPr="003916E1">
        <w:rPr>
          <w:rFonts w:ascii="Arial" w:hAnsi="Arial"/>
          <w:color w:val="000000"/>
          <w:sz w:val="21"/>
          <w:lang w:val="ca-ES-valencia"/>
        </w:rPr>
        <w:t>d’aquest</w:t>
      </w:r>
      <w:r w:rsidRPr="00DA3DC3">
        <w:rPr>
          <w:rFonts w:ascii="Arial" w:hAnsi="Arial"/>
          <w:color w:val="000000"/>
          <w:sz w:val="21"/>
          <w:lang w:val="ca-ES-valencia"/>
        </w:rPr>
        <w:t xml:space="preserve"> IV Pla de govern obert s’inclou com a compromís número 6 el relatiu a la “Protecció de denunciants”, la finalitat del qual és literalment la següent: </w:t>
      </w:r>
    </w:p>
    <w:p w14:paraId="339EEC7F" w14:textId="77777777" w:rsidR="00873205" w:rsidRPr="00DA3DC3" w:rsidRDefault="00873205" w:rsidP="0022264D">
      <w:pPr>
        <w:spacing w:after="240" w:line="276" w:lineRule="auto"/>
        <w:ind w:left="709"/>
        <w:jc w:val="both"/>
        <w:rPr>
          <w:rFonts w:ascii="Arial" w:eastAsia="Times New Roman" w:hAnsi="Arial" w:cs="Arial"/>
          <w:color w:val="000000"/>
          <w:sz w:val="21"/>
          <w:szCs w:val="21"/>
          <w:lang w:val="ca-ES-valencia"/>
        </w:rPr>
      </w:pPr>
      <w:r w:rsidRPr="00DA3DC3">
        <w:rPr>
          <w:rFonts w:ascii="Arial" w:hAnsi="Arial"/>
          <w:color w:val="000000"/>
          <w:sz w:val="21"/>
          <w:lang w:val="ca-ES-valencia"/>
        </w:rPr>
        <w:t>“Transposar a l’ordenament jurídic espanyol la Directiva (UE) 2019/1937, de 23 d’octubre de 2019, relativa a la protecció de les persones que informen sobre infraccions del dret de la UE. Aprovar un marc jurídic uniforme que garantisca la protecció de les persones que faciliten informació per a la detecció de delictes o infraccions legals en el si d’una organització, siga pública o privada, i contribuir d’aquesta manera a implementar millor la llei.”</w:t>
      </w:r>
    </w:p>
    <w:p w14:paraId="72E3A265"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Amb aquest objectiu, el </w:t>
      </w:r>
      <w:r w:rsidRPr="00DA3DC3">
        <w:rPr>
          <w:rFonts w:ascii="Arial" w:hAnsi="Arial"/>
          <w:b/>
          <w:color w:val="000000"/>
          <w:sz w:val="21"/>
          <w:lang w:val="ca-ES-valencia"/>
        </w:rPr>
        <w:t xml:space="preserve">Ministeri de Justícia </w:t>
      </w:r>
      <w:r w:rsidRPr="00DA3DC3">
        <w:rPr>
          <w:rFonts w:ascii="Arial" w:hAnsi="Arial"/>
          <w:color w:val="000000"/>
          <w:sz w:val="21"/>
          <w:lang w:val="ca-ES-valencia"/>
        </w:rPr>
        <w:t>va constituir a mitjan any passat un</w:t>
      </w:r>
      <w:r w:rsidRPr="00DA3DC3">
        <w:rPr>
          <w:rFonts w:ascii="Arial" w:hAnsi="Arial"/>
          <w:b/>
          <w:color w:val="000000"/>
          <w:sz w:val="21"/>
          <w:lang w:val="ca-ES-valencia"/>
        </w:rPr>
        <w:t xml:space="preserve"> grup de treball </w:t>
      </w:r>
      <w:r w:rsidRPr="00DA3DC3">
        <w:rPr>
          <w:rFonts w:ascii="Arial" w:hAnsi="Arial"/>
          <w:color w:val="000000"/>
          <w:sz w:val="21"/>
          <w:lang w:val="ca-ES-valencia"/>
        </w:rPr>
        <w:t>en el si de la Secció de Dret Públic de la Comissió General de Codificació, encarregat de preparar la proposta de text articulat per a la transposició.</w:t>
      </w:r>
    </w:p>
    <w:p w14:paraId="21D9E9DD"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Durant l’últim trimestre de 2020, el grup de treball esmentat ha mantingut reunions amb diversos grups d’interés en la matèria, com ara organitzacions i associacions civils. </w:t>
      </w:r>
    </w:p>
    <w:p w14:paraId="3FED8FCA"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Així mateix, el passat 4 de novembre de 2020 representants del Ministeri de Justícia van convocar els </w:t>
      </w:r>
      <w:r w:rsidRPr="00DA3DC3">
        <w:rPr>
          <w:rFonts w:ascii="Arial" w:hAnsi="Arial"/>
          <w:b/>
          <w:color w:val="000000"/>
          <w:sz w:val="21"/>
          <w:lang w:val="ca-ES-valencia"/>
        </w:rPr>
        <w:t xml:space="preserve">membres de la Xarxa d’Oficines i Agències Antifrau </w:t>
      </w:r>
      <w:r w:rsidRPr="00DA3DC3">
        <w:rPr>
          <w:rFonts w:ascii="Arial" w:hAnsi="Arial"/>
          <w:color w:val="000000"/>
          <w:sz w:val="21"/>
          <w:lang w:val="ca-ES-valencia"/>
        </w:rPr>
        <w:t>d’Espanya, de la qual forma part l’AVAF, juntament amb l’Oficina Antifrau de Catalunya, l’Oficina de Prevenció i Lluita contra la Corrupció a les Illes Balears, l’Oficina per a la Transparència i les Bones Pràctiques de l’Ajuntament de Barcelona, l’Oficina Municipal contra el Frau i la Corrupció de l’Ajuntament de Madrid, l’Agència de Transparència de l’Àrea Metropolitana de Barcelona, el Consell de Comptes de Galícia, l’Audiència de Comptes de Canàries, el Servei Nacional de Coordinació Antifrau i l’Oficina Independent de Regulació i Supervisió de la Contractació.</w:t>
      </w:r>
    </w:p>
    <w:p w14:paraId="17B1FD52"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la reunió esmentada, la Xarxa d’Oficines i Agències Antifrau va exposar al Ministeri les seues experiències respectives en la prevenció i la lluita contra la corrupció i la protecció de les persones denunciants, funció respecte d’aquesta última en la qual l’AVAF gaudeix d’un paper destacat per ser l’única entitat dins del territori nacional que està desenvolupant aquesta competència.</w:t>
      </w:r>
    </w:p>
    <w:p w14:paraId="224FEA77"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L’esmentat IV Pla de govern obert indica en aquest punt que la finalitat de la transposició de la directiva és resoldre el problema de la inexistència de normes mínimes de protecció per a les persones que, en el context de les seues activitats laborals, tant en el sector públic com </w:t>
      </w:r>
      <w:r w:rsidRPr="00DA3DC3">
        <w:rPr>
          <w:rFonts w:ascii="Arial" w:hAnsi="Arial"/>
          <w:color w:val="000000"/>
          <w:sz w:val="21"/>
          <w:lang w:val="ca-ES-valencia"/>
        </w:rPr>
        <w:lastRenderedPageBreak/>
        <w:t xml:space="preserve">en el sector privat, tenen coneixement d’infraccions, violacions o frau de llei i volen informar-ne. </w:t>
      </w:r>
    </w:p>
    <w:p w14:paraId="6EE28921"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 aquest efecte, els objectius fixats pel Ministeri de Justícia per a aconseguir el compromís esmentat són, literalment, els següents:</w:t>
      </w:r>
    </w:p>
    <w:p w14:paraId="03B3B625" w14:textId="77777777" w:rsidR="00873205" w:rsidRPr="00DA3DC3" w:rsidRDefault="00873205" w:rsidP="003916E1">
      <w:pPr>
        <w:spacing w:after="120" w:line="276" w:lineRule="auto"/>
        <w:ind w:left="709"/>
        <w:jc w:val="both"/>
        <w:rPr>
          <w:rFonts w:ascii="Arial" w:eastAsia="Times New Roman" w:hAnsi="Arial" w:cs="Arial"/>
          <w:color w:val="000000"/>
          <w:sz w:val="21"/>
          <w:szCs w:val="21"/>
          <w:lang w:val="ca-ES-valencia"/>
        </w:rPr>
      </w:pPr>
      <w:r w:rsidRPr="00DA3DC3">
        <w:rPr>
          <w:rFonts w:ascii="Arial" w:hAnsi="Arial"/>
          <w:color w:val="000000"/>
          <w:sz w:val="21"/>
          <w:lang w:val="ca-ES-valencia"/>
        </w:rPr>
        <w:t>“Establir una regulació per a protegir totes les persones denunciants que informen sobre corrupció o fraus i violacions de les lleis dels països de la Unió Europea, establir canals protegits de denúncies i prohibir represàlies contra els qui denuncien irregularitats en empreses privades i organismes públics.</w:t>
      </w:r>
    </w:p>
    <w:p w14:paraId="205F665C" w14:textId="77777777" w:rsidR="00873205" w:rsidRPr="00DA3DC3" w:rsidRDefault="00873205" w:rsidP="003916E1">
      <w:pPr>
        <w:spacing w:after="120" w:line="276" w:lineRule="auto"/>
        <w:ind w:left="709"/>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Poder explotar el potencial de protecció de qui denuncia per a reforçar l’aplicació i el compliment de la legislació en tots els àmbits. </w:t>
      </w:r>
    </w:p>
    <w:p w14:paraId="06E6A4C0" w14:textId="77777777" w:rsidR="00873205" w:rsidRPr="00DA3DC3" w:rsidRDefault="00873205" w:rsidP="003916E1">
      <w:pPr>
        <w:spacing w:after="120" w:line="276" w:lineRule="auto"/>
        <w:ind w:left="709"/>
        <w:jc w:val="both"/>
        <w:rPr>
          <w:rFonts w:ascii="Arial" w:eastAsia="Times New Roman" w:hAnsi="Arial" w:cs="Arial"/>
          <w:color w:val="000000"/>
          <w:sz w:val="21"/>
          <w:szCs w:val="21"/>
          <w:lang w:val="ca-ES-valencia"/>
        </w:rPr>
      </w:pPr>
      <w:r w:rsidRPr="00DA3DC3">
        <w:rPr>
          <w:rFonts w:ascii="Arial" w:hAnsi="Arial"/>
          <w:color w:val="000000"/>
          <w:sz w:val="21"/>
          <w:lang w:val="ca-ES-valencia"/>
        </w:rPr>
        <w:t>Reforçar l’exercici del dret a la llibertat d’expressió i informació.</w:t>
      </w:r>
    </w:p>
    <w:p w14:paraId="594B1E9C" w14:textId="77777777" w:rsidR="00873205" w:rsidRPr="00DA3DC3" w:rsidRDefault="00873205" w:rsidP="003916E1">
      <w:pPr>
        <w:spacing w:after="240" w:line="276" w:lineRule="auto"/>
        <w:ind w:left="709"/>
        <w:jc w:val="both"/>
        <w:rPr>
          <w:rFonts w:ascii="Arial" w:eastAsia="Times New Roman" w:hAnsi="Arial" w:cs="Arial"/>
          <w:color w:val="000000"/>
          <w:sz w:val="21"/>
          <w:szCs w:val="21"/>
          <w:lang w:val="ca-ES-valencia"/>
        </w:rPr>
      </w:pPr>
      <w:r w:rsidRPr="00DA3DC3">
        <w:rPr>
          <w:rFonts w:ascii="Arial" w:hAnsi="Arial"/>
          <w:color w:val="000000"/>
          <w:sz w:val="21"/>
          <w:lang w:val="ca-ES-valencia"/>
        </w:rPr>
        <w:t>Tal com preveu la directiva, establir un aparell institucional adequat per a garantir la protecció del denunciant a través de l’autoritat que designe l’Estat membre.”</w:t>
      </w:r>
    </w:p>
    <w:p w14:paraId="31E21DBD" w14:textId="77777777" w:rsidR="00873205" w:rsidRPr="00DA3DC3" w:rsidRDefault="00873205" w:rsidP="0022264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 continuació, es destaca com a compromís del Govern de la nació el següent:</w:t>
      </w:r>
    </w:p>
    <w:p w14:paraId="4A9BB80C" w14:textId="77777777" w:rsidR="00873205" w:rsidRPr="00DA3DC3" w:rsidRDefault="00873205" w:rsidP="0022264D">
      <w:pPr>
        <w:spacing w:after="240" w:line="276" w:lineRule="auto"/>
        <w:ind w:left="709"/>
        <w:jc w:val="both"/>
        <w:rPr>
          <w:rFonts w:ascii="Arial" w:eastAsia="Times New Roman" w:hAnsi="Arial" w:cs="Arial"/>
          <w:color w:val="000000"/>
          <w:sz w:val="21"/>
          <w:szCs w:val="21"/>
          <w:lang w:val="ca-ES-valencia"/>
        </w:rPr>
      </w:pPr>
      <w:r w:rsidRPr="00DA3DC3">
        <w:rPr>
          <w:rFonts w:ascii="Arial" w:hAnsi="Arial" w:cs="Arial"/>
          <w:color w:val="000000"/>
          <w:sz w:val="21"/>
          <w:lang w:val="ca-ES-valencia"/>
        </w:rPr>
        <w:t>“La iniciativa ha de ser prioritària, ja que serà un instrument especialment útil en la lluita integral contra la corrupció, i la protecció de les persones que denuncien l’incompliment d’infraccions i violacions de la llei, tant en l’àmbit públic com en el privat”.</w:t>
      </w:r>
    </w:p>
    <w:p w14:paraId="52F07CC6"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cs="Arial"/>
          <w:sz w:val="21"/>
          <w:lang w:val="ca-ES-valencia"/>
        </w:rPr>
        <w:t>Durant la redacció d’aquesta memòria d’activitats, el mes de gener de 2021, amb l’objectiu d’oferir participació a la ciutadania i amb caràcter previ a l’elaboració del text normatiu, el Ministeri de Justícia ha substanciat el tràmit de la “</w:t>
      </w:r>
      <w:r w:rsidRPr="00DA3DC3">
        <w:rPr>
          <w:rFonts w:ascii="Arial" w:hAnsi="Arial" w:cs="Arial"/>
          <w:b/>
          <w:sz w:val="21"/>
          <w:lang w:val="ca-ES-valencia"/>
        </w:rPr>
        <w:t>Consulta pública sobre la transposició de la Directiva (UE) 2019/1937,</w:t>
      </w:r>
      <w:r w:rsidRPr="00DA3DC3">
        <w:rPr>
          <w:rFonts w:ascii="Arial" w:hAnsi="Arial" w:cs="Arial"/>
          <w:sz w:val="21"/>
          <w:lang w:val="ca-ES-valencia"/>
        </w:rPr>
        <w:t xml:space="preserve"> del Parlament Europeu i del Consell, de 23 d’octubre de 2019, relativa a la protecció de les persones que informen sobre infraccions del dret de la Unió.”</w:t>
      </w:r>
    </w:p>
    <w:p w14:paraId="6EEF9EA7"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cs="Arial"/>
          <w:sz w:val="21"/>
          <w:lang w:val="ca-ES-valencia"/>
        </w:rPr>
        <w:t xml:space="preserve">Mitjançant la presentació el passat 27 de gener de 2021 d’un </w:t>
      </w:r>
      <w:hyperlink r:id="rId115" w:history="1">
        <w:r w:rsidRPr="00DA3DC3">
          <w:rPr>
            <w:rStyle w:val="Hipervnculo"/>
            <w:rFonts w:ascii="Arial" w:hAnsi="Arial" w:cs="Arial"/>
            <w:sz w:val="21"/>
            <w:lang w:val="ca-ES-valencia"/>
          </w:rPr>
          <w:t>escrit d’al·legacions a la consulta pública esmentada,</w:t>
        </w:r>
      </w:hyperlink>
      <w:r w:rsidRPr="00DA3DC3">
        <w:rPr>
          <w:rFonts w:ascii="Arial" w:hAnsi="Arial" w:cs="Arial"/>
          <w:sz w:val="21"/>
          <w:lang w:val="ca-ES-valencia"/>
        </w:rPr>
        <w:t xml:space="preserve"> que està disponible en la nostra pàgina web, l’AVAF ha participat en aquest tràmit traslladant la seua experiència i fent aportacions que estima que poden ser d’interés per a elaborar l’avantprojecte de llei corresponent.</w:t>
      </w:r>
    </w:p>
    <w:p w14:paraId="79A66DFE"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El calendari per a la transposició de la directiva, després de la consulta pública prèvia, inclou les fites següents, que cal dur a terme durant el primer semestre de 2021: sotmetre el resultat de la consulta al Consell de Ministres, a fi de decidir els tràmits següents i, en particular, sobre les consultes, els dictàmens i els informes que resulten convenients; el tràmit d’audiència i informació pública; i la incorporació d’informes d’altres òrgans, com l’Oficina de Coordinació i Qualitat Normativa del </w:t>
      </w:r>
      <w:r w:rsidRPr="00DA3DC3">
        <w:rPr>
          <w:rFonts w:ascii="Arial" w:hAnsi="Arial"/>
          <w:color w:val="2A2A2A"/>
          <w:sz w:val="21"/>
          <w:shd w:val="clear" w:color="auto" w:fill="FFFFFF"/>
          <w:lang w:val="ca-ES-valencia"/>
        </w:rPr>
        <w:t>Ministeri de la Presidència, Relacions amb les Corts i Memòria Democràtica</w:t>
      </w:r>
      <w:r w:rsidRPr="00DA3DC3">
        <w:rPr>
          <w:rFonts w:ascii="Arial" w:hAnsi="Arial"/>
          <w:sz w:val="21"/>
          <w:lang w:val="ca-ES-valencia"/>
        </w:rPr>
        <w:t>, la Federació Espanyola de Municipis i Províncies, la Direcció General de Coordinació Autonòmica i Local del Ministeri de Política Territorial i Funció Pública, l’Agència Espanyola de Protecció de Dades i la Secretaria General Tècnica del Ministeri de Justícia.</w:t>
      </w:r>
    </w:p>
    <w:p w14:paraId="00D696E6"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Es projecta que, juntament amb el Ministeri de Justícia, hi participen els ministeris d’Hisenda, Assumptes Econòmics i Transformació Digital; d’Indústria, Comerç i Turisme; de Transports, Mobilitat i Agenda Urbana; per a la Transició Ecològica; de Treball i Economia Social; de Política Territorial i Funció Pública, i el Consell de Seguretat Nuclear. A més d’altres organismes, com l’Oficina de Coordinació i Qualitat Normativa, el Consell d’Estat, la Comissió General de Secretaris d’Estat i Sotssecretaris i el Consell de Ministres, per a la remissió posterior, una vegada aprovat el Projecte de llei, al Congrés dels Diputats.</w:t>
      </w:r>
    </w:p>
    <w:p w14:paraId="43679F24"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Durant el segon semestre de 2021, s’estableix l’emissió del dictamen del Consell d’Estat sobre el text proposat i l’enviament posterior a la Comissió de Secretaris d’Estat i Sotssecretaris i al Consell de Ministres per a aprovar-lo com a projecte de llei, al desembre d’enguany segons la previsió.</w:t>
      </w:r>
    </w:p>
    <w:p w14:paraId="7950FAA6"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Després d’aprovar el Projecte de llei, es traslladarà al Congrés dels Diputats per a la tramitació parlamentària, i el calendari esmentat dona per fet que això es produirà ja en 2022.</w:t>
      </w:r>
    </w:p>
    <w:p w14:paraId="32AC9E0D"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conseqüència, no es preveu la possibilitat que la Directiva (UE) 2019/1937 estiga transposada abans del termini límit fixat, que finalitza el 17 de desembre de 2021.</w:t>
      </w:r>
    </w:p>
    <w:p w14:paraId="23383A5B"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 retard en la transposició de directives a Espanya continua sent un problema persistent, i si bé teòricament la directiva entra en vigor una vegada transposada, una consolidada</w:t>
      </w:r>
      <w:r w:rsidRPr="00DA3DC3">
        <w:rPr>
          <w:rFonts w:ascii="Arial" w:hAnsi="Arial"/>
          <w:b/>
          <w:sz w:val="21"/>
          <w:lang w:val="ca-ES-valencia"/>
        </w:rPr>
        <w:t xml:space="preserve"> doctrina del Tribunal de Justícia Europeu </w:t>
      </w:r>
      <w:r w:rsidRPr="00DA3DC3">
        <w:rPr>
          <w:rFonts w:ascii="Arial" w:hAnsi="Arial"/>
          <w:sz w:val="21"/>
          <w:lang w:val="ca-ES-valencia"/>
        </w:rPr>
        <w:t xml:space="preserve">considera que una directiva que no s’ha transposat </w:t>
      </w:r>
      <w:r w:rsidRPr="00DA3DC3">
        <w:rPr>
          <w:rFonts w:ascii="Arial" w:hAnsi="Arial"/>
          <w:b/>
          <w:sz w:val="21"/>
          <w:lang w:val="ca-ES-valencia"/>
        </w:rPr>
        <w:t xml:space="preserve">pot tindre certs efectes directes </w:t>
      </w:r>
      <w:r w:rsidRPr="00DA3DC3">
        <w:rPr>
          <w:rFonts w:ascii="Arial" w:hAnsi="Arial"/>
          <w:sz w:val="21"/>
          <w:lang w:val="ca-ES-valencia"/>
        </w:rPr>
        <w:t>quan es produeixen les circumstàncies següents, a saber:</w:t>
      </w:r>
    </w:p>
    <w:p w14:paraId="3F238289" w14:textId="77777777" w:rsidR="00873205" w:rsidRPr="00DA3DC3" w:rsidRDefault="00873205" w:rsidP="00010FE0">
      <w:pPr>
        <w:pStyle w:val="Prrafodelista"/>
        <w:numPr>
          <w:ilvl w:val="0"/>
          <w:numId w:val="64"/>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Quan la transposició a la legislació nacional no s’ha produït o es produeix incorrectament.</w:t>
      </w:r>
    </w:p>
    <w:p w14:paraId="50539491" w14:textId="77777777" w:rsidR="00873205" w:rsidRPr="00DA3DC3" w:rsidRDefault="00873205" w:rsidP="00010FE0">
      <w:pPr>
        <w:pStyle w:val="Prrafodelista"/>
        <w:numPr>
          <w:ilvl w:val="0"/>
          <w:numId w:val="64"/>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Si els termes de la directiva són incondicionals i prou clars i precisos.</w:t>
      </w:r>
    </w:p>
    <w:p w14:paraId="31774D80" w14:textId="77777777" w:rsidR="00873205" w:rsidRPr="00DA3DC3" w:rsidRDefault="00873205" w:rsidP="00010FE0">
      <w:pPr>
        <w:pStyle w:val="Prrafodelista"/>
        <w:numPr>
          <w:ilvl w:val="0"/>
          <w:numId w:val="64"/>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Si els termes de la directiva atribueixen drets als particulars.</w:t>
      </w:r>
    </w:p>
    <w:p w14:paraId="48E504A3" w14:textId="77777777" w:rsidR="00873205" w:rsidRPr="00DA3DC3" w:rsidRDefault="00873205" w:rsidP="0022264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Els jutjats i els tribunals nacionals no podran aplicar, durant aquest període, normes nacionals que resulten incompatibles amb la directiva, si els drets són incondicionals i prou precisos. En aquest sentit disposa l’article 47 de la Carta dels Drets Fonamentals de la Unió Europea:</w:t>
      </w:r>
    </w:p>
    <w:p w14:paraId="14EFB297" w14:textId="77777777" w:rsidR="00873205" w:rsidRPr="00DA3DC3" w:rsidRDefault="00873205" w:rsidP="0022264D">
      <w:pPr>
        <w:spacing w:after="240" w:line="276" w:lineRule="auto"/>
        <w:ind w:left="709"/>
        <w:jc w:val="both"/>
        <w:rPr>
          <w:rFonts w:ascii="Arial" w:eastAsia="Times New Roman" w:hAnsi="Arial" w:cs="Arial"/>
          <w:sz w:val="21"/>
          <w:szCs w:val="21"/>
          <w:lang w:val="ca-ES-valencia"/>
        </w:rPr>
      </w:pPr>
      <w:r w:rsidRPr="00DA3DC3">
        <w:rPr>
          <w:rFonts w:ascii="Arial" w:hAnsi="Arial"/>
          <w:sz w:val="21"/>
          <w:lang w:val="ca-ES-valencia"/>
        </w:rPr>
        <w:t xml:space="preserve"> “Tota persona que haja vist violats els seus drets i llibertats garantits pel dret de la Unió, té dret a la tutela judicial efectiva (...). Tota persona té dret que la seua causa siga oïda equitativament i públicament, i dins d’un termini raonable, per un jutge independent i imparcial, establit prèviament per la Llei (…)”.</w:t>
      </w:r>
    </w:p>
    <w:p w14:paraId="4AA3085F" w14:textId="77777777" w:rsidR="00873205" w:rsidRPr="00DA3DC3" w:rsidRDefault="00873205" w:rsidP="0022264D">
      <w:pPr>
        <w:spacing w:after="240" w:line="276" w:lineRule="auto"/>
        <w:jc w:val="both"/>
        <w:rPr>
          <w:rFonts w:ascii="Arial" w:hAnsi="Arial" w:cs="Arial"/>
          <w:color w:val="000000"/>
          <w:sz w:val="21"/>
          <w:szCs w:val="21"/>
          <w:lang w:val="ca-ES-valencia"/>
        </w:rPr>
      </w:pPr>
      <w:r w:rsidRPr="00DA3DC3">
        <w:rPr>
          <w:rFonts w:ascii="Arial" w:hAnsi="Arial"/>
          <w:sz w:val="21"/>
          <w:lang w:val="ca-ES-valencia"/>
        </w:rPr>
        <w:t>Al marge dels treballs empresos pel Govern de la nació per a transposar la Directiva (UE) 2019/1937, d</w:t>
      </w:r>
      <w:r w:rsidRPr="00DA3DC3">
        <w:rPr>
          <w:rFonts w:ascii="Arial" w:hAnsi="Arial"/>
          <w:color w:val="000000"/>
          <w:sz w:val="21"/>
          <w:lang w:val="ca-ES-valencia"/>
        </w:rPr>
        <w:t>urant el 2020 hem assistit, una vegada més, a la presentació de diferents iniciatives legislatives de mesures de lluita contra la corrupció i la protecció de les persones denunciants tant en l’àmbit estatal com en l’autonòmic.</w:t>
      </w:r>
    </w:p>
    <w:p w14:paraId="6B850338" w14:textId="77777777" w:rsidR="00873205" w:rsidRPr="00DA3DC3" w:rsidRDefault="00873205" w:rsidP="0022264D">
      <w:pPr>
        <w:spacing w:after="240" w:line="276" w:lineRule="auto"/>
        <w:jc w:val="both"/>
        <w:rPr>
          <w:rFonts w:ascii="Arial" w:hAnsi="Arial" w:cs="Arial"/>
          <w:color w:val="000000"/>
          <w:sz w:val="21"/>
          <w:szCs w:val="21"/>
          <w:lang w:val="ca-ES-valencia"/>
        </w:rPr>
      </w:pPr>
      <w:r w:rsidRPr="00DA3DC3">
        <w:rPr>
          <w:rFonts w:ascii="Arial" w:hAnsi="Arial"/>
          <w:color w:val="000000"/>
          <w:sz w:val="21"/>
          <w:lang w:val="ca-ES-valencia"/>
        </w:rPr>
        <w:t>Concretament,</w:t>
      </w:r>
      <w:r w:rsidRPr="00DA3DC3">
        <w:rPr>
          <w:rFonts w:ascii="Arial" w:hAnsi="Arial"/>
          <w:b/>
          <w:color w:val="000000"/>
          <w:sz w:val="21"/>
          <w:lang w:val="ca-ES-valencia"/>
        </w:rPr>
        <w:t xml:space="preserve"> en l’àmbit estatal</w:t>
      </w:r>
      <w:r w:rsidRPr="00DA3DC3">
        <w:rPr>
          <w:rFonts w:ascii="Arial" w:hAnsi="Arial"/>
          <w:color w:val="000000"/>
          <w:sz w:val="21"/>
          <w:lang w:val="ca-ES-valencia"/>
        </w:rPr>
        <w:t>, el Congrés dels Diputats ha continuat la tramitació de les iniciatives següents:</w:t>
      </w:r>
    </w:p>
    <w:p w14:paraId="6B8F5A12" w14:textId="77777777" w:rsidR="0022264D" w:rsidRPr="00DA3DC3" w:rsidRDefault="00873205" w:rsidP="00010FE0">
      <w:pPr>
        <w:pStyle w:val="Prrafodelista"/>
        <w:numPr>
          <w:ilvl w:val="0"/>
          <w:numId w:val="65"/>
        </w:numPr>
        <w:spacing w:after="120" w:line="276" w:lineRule="auto"/>
        <w:contextualSpacing w:val="0"/>
        <w:jc w:val="both"/>
        <w:rPr>
          <w:rFonts w:ascii="Arial" w:hAnsi="Arial" w:cs="Arial"/>
          <w:sz w:val="21"/>
          <w:szCs w:val="21"/>
          <w:lang w:val="ca-ES-valencia"/>
        </w:rPr>
      </w:pPr>
      <w:r w:rsidRPr="00020779">
        <w:rPr>
          <w:rFonts w:ascii="Arial" w:hAnsi="Arial"/>
          <w:color w:val="000000"/>
          <w:sz w:val="21"/>
          <w:lang w:val="ca-ES-valencia"/>
        </w:rPr>
        <w:lastRenderedPageBreak/>
        <w:t>17 de gener de 2020</w:t>
      </w:r>
      <w:r w:rsidRPr="00DA3DC3">
        <w:rPr>
          <w:rFonts w:ascii="Arial" w:hAnsi="Arial"/>
          <w:color w:val="000000"/>
          <w:sz w:val="21"/>
          <w:lang w:val="ca-ES-valencia"/>
        </w:rPr>
        <w:t>,</w:t>
      </w:r>
      <w:r w:rsidRPr="00DA3DC3">
        <w:rPr>
          <w:rFonts w:ascii="Arial" w:hAnsi="Arial"/>
          <w:b/>
          <w:color w:val="000000"/>
          <w:sz w:val="21"/>
          <w:lang w:val="ca-ES-valencia"/>
        </w:rPr>
        <w:t xml:space="preserve"> </w:t>
      </w:r>
      <w:hyperlink r:id="rId116" w:tgtFrame="_top" w:history="1">
        <w:r w:rsidRPr="00DA3DC3">
          <w:rPr>
            <w:rStyle w:val="Hipervnculo"/>
            <w:rFonts w:ascii="Arial" w:hAnsi="Arial"/>
            <w:b/>
            <w:sz w:val="21"/>
            <w:lang w:val="ca-ES-valencia"/>
          </w:rPr>
          <w:t>Proposició de llei de mesures de lluita contra la corrupció, a iniciativa del grup parlamentari Ciutadans</w:t>
        </w:r>
        <w:r w:rsidRPr="00DA3DC3">
          <w:rPr>
            <w:color w:val="000000"/>
            <w:lang w:val="ca-ES-valencia"/>
          </w:rPr>
          <w:t>.</w:t>
        </w:r>
      </w:hyperlink>
    </w:p>
    <w:p w14:paraId="34CE97DD" w14:textId="77777777" w:rsidR="0022264D" w:rsidRPr="00DA3DC3" w:rsidRDefault="00873205" w:rsidP="0022264D">
      <w:pPr>
        <w:pStyle w:val="Prrafodelista"/>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 xml:space="preserve">En aquesta </w:t>
      </w:r>
      <w:hyperlink r:id="rId117" w:history="1">
        <w:r w:rsidRPr="00DA3DC3">
          <w:rPr>
            <w:rStyle w:val="Hipervnculo"/>
            <w:rFonts w:ascii="Arial" w:hAnsi="Arial"/>
            <w:sz w:val="21"/>
            <w:lang w:val="ca-ES-valencia"/>
          </w:rPr>
          <w:t>adreça web</w:t>
        </w:r>
      </w:hyperlink>
      <w:r w:rsidRPr="00DA3DC3">
        <w:rPr>
          <w:rFonts w:ascii="Arial" w:hAnsi="Arial"/>
          <w:color w:val="000000"/>
          <w:sz w:val="21"/>
          <w:lang w:val="ca-ES-valencia"/>
        </w:rPr>
        <w:t xml:space="preserve"> es poden consultar les intervencions de cada un dels grups parlamentaris i la votació subsegüent d’aquesta iniciativa, que va finalitzar amb el rebuig de la proposició formulada. </w:t>
      </w:r>
    </w:p>
    <w:p w14:paraId="401AC143" w14:textId="77777777" w:rsidR="0022264D" w:rsidRPr="00DA3DC3" w:rsidRDefault="00873205" w:rsidP="00010FE0">
      <w:pPr>
        <w:pStyle w:val="Prrafodelista"/>
        <w:numPr>
          <w:ilvl w:val="0"/>
          <w:numId w:val="65"/>
        </w:numPr>
        <w:spacing w:after="120" w:line="276" w:lineRule="auto"/>
        <w:contextualSpacing w:val="0"/>
        <w:jc w:val="both"/>
        <w:rPr>
          <w:rStyle w:val="Hipervnculo"/>
          <w:rFonts w:ascii="Arial" w:hAnsi="Arial" w:cs="Arial"/>
          <w:color w:val="auto"/>
          <w:sz w:val="21"/>
          <w:szCs w:val="21"/>
          <w:u w:val="none"/>
          <w:lang w:val="ca-ES-valencia"/>
        </w:rPr>
      </w:pPr>
      <w:r w:rsidRPr="00020779">
        <w:rPr>
          <w:rFonts w:ascii="Arial" w:hAnsi="Arial"/>
          <w:color w:val="000000"/>
          <w:sz w:val="21"/>
          <w:lang w:val="ca-ES-valencia"/>
        </w:rPr>
        <w:t>21 de febrer de 2020</w:t>
      </w:r>
      <w:r w:rsidRPr="00DA3DC3">
        <w:rPr>
          <w:rFonts w:ascii="Arial" w:hAnsi="Arial"/>
          <w:color w:val="000000"/>
          <w:sz w:val="21"/>
          <w:lang w:val="ca-ES-valencia"/>
        </w:rPr>
        <w:t xml:space="preserve">, </w:t>
      </w:r>
      <w:hyperlink r:id="rId118" w:tgtFrame="_top" w:history="1">
        <w:r w:rsidRPr="00DA3DC3">
          <w:rPr>
            <w:rStyle w:val="Hipervnculo"/>
            <w:rFonts w:ascii="Arial" w:hAnsi="Arial"/>
            <w:b/>
            <w:sz w:val="21"/>
            <w:lang w:val="ca-ES-valencia"/>
          </w:rPr>
          <w:t>Proposició de llei de protecció integral dels denunciants de corrupció, pel grup parlamentari VOX</w:t>
        </w:r>
      </w:hyperlink>
      <w:r w:rsidRPr="00DA3DC3">
        <w:rPr>
          <w:rStyle w:val="Hipervnculo"/>
          <w:rFonts w:ascii="Arial" w:hAnsi="Arial"/>
          <w:color w:val="auto"/>
          <w:sz w:val="21"/>
          <w:u w:val="none"/>
          <w:lang w:val="ca-ES-valencia"/>
        </w:rPr>
        <w:t>.</w:t>
      </w:r>
    </w:p>
    <w:p w14:paraId="21151C3D" w14:textId="77777777" w:rsidR="0022264D" w:rsidRPr="00DA3DC3" w:rsidRDefault="00873205" w:rsidP="0022264D">
      <w:pPr>
        <w:pStyle w:val="Prrafodelista"/>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 xml:space="preserve">Segons la informació oficial publicada en la </w:t>
      </w:r>
      <w:hyperlink r:id="rId119" w:tgtFrame="_top" w:history="1">
        <w:r w:rsidRPr="00DA3DC3">
          <w:rPr>
            <w:rStyle w:val="Hipervnculo"/>
            <w:rFonts w:ascii="Arial" w:hAnsi="Arial"/>
            <w:sz w:val="21"/>
            <w:lang w:val="ca-ES-valencia"/>
          </w:rPr>
          <w:t>pàgina web del Congrés dels Diputats</w:t>
        </w:r>
      </w:hyperlink>
      <w:r w:rsidRPr="00DA3DC3">
        <w:rPr>
          <w:rFonts w:ascii="Arial" w:hAnsi="Arial"/>
          <w:color w:val="000000"/>
          <w:sz w:val="21"/>
          <w:lang w:val="ca-ES-valencia"/>
        </w:rPr>
        <w:t>, des del passat 22 d’abril de 2020 la proposició esmentada està pendent de prendre en consideració en el Ple.</w:t>
      </w:r>
    </w:p>
    <w:p w14:paraId="680C8824" w14:textId="77777777" w:rsidR="0022264D" w:rsidRPr="00DA3DC3" w:rsidRDefault="00873205" w:rsidP="00010FE0">
      <w:pPr>
        <w:pStyle w:val="Prrafodelista"/>
        <w:numPr>
          <w:ilvl w:val="0"/>
          <w:numId w:val="65"/>
        </w:numPr>
        <w:spacing w:after="120" w:line="276" w:lineRule="auto"/>
        <w:contextualSpacing w:val="0"/>
        <w:jc w:val="both"/>
        <w:rPr>
          <w:rFonts w:ascii="Arial" w:hAnsi="Arial" w:cs="Arial"/>
          <w:sz w:val="21"/>
          <w:szCs w:val="21"/>
          <w:lang w:val="ca-ES-valencia"/>
        </w:rPr>
      </w:pPr>
      <w:r w:rsidRPr="00020779">
        <w:rPr>
          <w:rFonts w:ascii="Arial" w:hAnsi="Arial"/>
          <w:color w:val="000000"/>
          <w:sz w:val="21"/>
          <w:lang w:val="ca-ES-valencia"/>
        </w:rPr>
        <w:t>15 de gener de 2021</w:t>
      </w:r>
      <w:r w:rsidRPr="00DA3DC3">
        <w:rPr>
          <w:rFonts w:ascii="Arial" w:hAnsi="Arial"/>
          <w:color w:val="000000"/>
          <w:sz w:val="21"/>
          <w:lang w:val="ca-ES-valencia"/>
        </w:rPr>
        <w:t xml:space="preserve">, </w:t>
      </w:r>
      <w:hyperlink r:id="rId120" w:anchor="page=1" w:tgtFrame="_top" w:history="1">
        <w:r w:rsidRPr="00DA3DC3">
          <w:rPr>
            <w:rStyle w:val="Hipervnculo"/>
            <w:rFonts w:ascii="Arial" w:hAnsi="Arial"/>
            <w:b/>
            <w:sz w:val="21"/>
            <w:lang w:val="ca-ES-valencia"/>
          </w:rPr>
          <w:t>Proposició de llei orgànica de mesures de lluita contra la corrupció i per a la protecció dels alertadors, pel grup parlamentari Ciutadans</w:t>
        </w:r>
      </w:hyperlink>
      <w:r w:rsidRPr="00DA3DC3">
        <w:rPr>
          <w:rFonts w:ascii="Arial" w:hAnsi="Arial"/>
          <w:sz w:val="21"/>
          <w:lang w:val="ca-ES-valencia"/>
        </w:rPr>
        <w:t>.</w:t>
      </w:r>
    </w:p>
    <w:p w14:paraId="40C0F9B6" w14:textId="5911599B" w:rsidR="0022264D" w:rsidRPr="00DA3DC3" w:rsidRDefault="00873205" w:rsidP="0022264D">
      <w:pPr>
        <w:pStyle w:val="Prrafodelista"/>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 xml:space="preserve">En la data de redacció d’aquesta memòria, la proposició de llei orgànica </w:t>
      </w:r>
      <w:hyperlink r:id="rId121" w:history="1">
        <w:r w:rsidRPr="00020779">
          <w:rPr>
            <w:rStyle w:val="Hipervnculo"/>
            <w:rFonts w:ascii="Arial" w:hAnsi="Arial"/>
            <w:sz w:val="21"/>
            <w:lang w:val="ca-ES-valencia"/>
          </w:rPr>
          <w:t>està pendent de resposta del Govern</w:t>
        </w:r>
      </w:hyperlink>
      <w:r w:rsidRPr="00DA3DC3">
        <w:rPr>
          <w:rFonts w:ascii="Arial" w:hAnsi="Arial"/>
          <w:color w:val="000000"/>
          <w:sz w:val="21"/>
          <w:lang w:val="ca-ES-valencia"/>
        </w:rPr>
        <w:t>, la contestació del qual ha d’emetre’s abans del 6 de març de l’any en curs.</w:t>
      </w:r>
    </w:p>
    <w:p w14:paraId="1EE0B9FF" w14:textId="77777777" w:rsidR="00873205" w:rsidRPr="00DA3DC3" w:rsidRDefault="00873205" w:rsidP="0022264D">
      <w:pPr>
        <w:spacing w:after="240" w:line="276" w:lineRule="auto"/>
        <w:jc w:val="both"/>
        <w:rPr>
          <w:rFonts w:ascii="Arial" w:hAnsi="Arial" w:cs="Arial"/>
          <w:color w:val="000000"/>
          <w:sz w:val="21"/>
          <w:szCs w:val="21"/>
          <w:lang w:val="ca-ES-valencia"/>
        </w:rPr>
      </w:pPr>
      <w:r w:rsidRPr="00DA3DC3">
        <w:rPr>
          <w:rFonts w:ascii="Arial" w:hAnsi="Arial"/>
          <w:color w:val="000000"/>
          <w:sz w:val="21"/>
          <w:lang w:val="ca-ES-valencia"/>
        </w:rPr>
        <w:t xml:space="preserve">D’altra banda, </w:t>
      </w:r>
      <w:r w:rsidRPr="00DA3DC3">
        <w:rPr>
          <w:rFonts w:ascii="Arial" w:hAnsi="Arial"/>
          <w:b/>
          <w:color w:val="000000"/>
          <w:sz w:val="21"/>
          <w:lang w:val="ca-ES-valencia"/>
        </w:rPr>
        <w:t>a escala autonòmica</w:t>
      </w:r>
      <w:r w:rsidRPr="00DA3DC3">
        <w:rPr>
          <w:rFonts w:ascii="Arial" w:hAnsi="Arial"/>
          <w:color w:val="000000"/>
          <w:sz w:val="21"/>
          <w:lang w:val="ca-ES-valencia"/>
        </w:rPr>
        <w:t>, les iniciatives en tràmit durant el 2020 han sigut les següents:</w:t>
      </w:r>
    </w:p>
    <w:p w14:paraId="7BA3A45E" w14:textId="2B16B20A" w:rsidR="0022264D" w:rsidRPr="00DA3DC3" w:rsidRDefault="00307661" w:rsidP="00010FE0">
      <w:pPr>
        <w:pStyle w:val="Prrafodelista"/>
        <w:numPr>
          <w:ilvl w:val="0"/>
          <w:numId w:val="65"/>
        </w:numPr>
        <w:spacing w:after="120" w:line="276" w:lineRule="auto"/>
        <w:contextualSpacing w:val="0"/>
        <w:jc w:val="both"/>
        <w:rPr>
          <w:rFonts w:ascii="Arial" w:hAnsi="Arial" w:cs="Arial"/>
          <w:sz w:val="21"/>
          <w:szCs w:val="21"/>
          <w:lang w:val="ca-ES-valencia"/>
        </w:rPr>
      </w:pPr>
      <w:hyperlink r:id="rId122" w:tgtFrame="_top" w:history="1">
        <w:r w:rsidR="00873205" w:rsidRPr="00DA3DC3">
          <w:rPr>
            <w:rStyle w:val="Hipervnculo"/>
            <w:rFonts w:ascii="Arial" w:hAnsi="Arial"/>
            <w:b/>
            <w:sz w:val="21"/>
            <w:lang w:val="ca-ES-valencia"/>
          </w:rPr>
          <w:t>Avantprojecte de llei per la qual es regula l’Agència de Prevenció i Lluita contra el Frau i la Corrupció de la Comunitat de Castella i Lleó i s’estableix l’estatut de les persones denunciants</w:t>
        </w:r>
        <w:r w:rsidR="00873205" w:rsidRPr="00DA3DC3">
          <w:rPr>
            <w:rStyle w:val="Hipervnculo"/>
            <w:rFonts w:ascii="Arial" w:hAnsi="Arial"/>
            <w:sz w:val="21"/>
            <w:u w:val="none"/>
            <w:lang w:val="ca-ES-valencia"/>
          </w:rPr>
          <w:t>.</w:t>
        </w:r>
      </w:hyperlink>
      <w:r w:rsidR="00873205" w:rsidRPr="00DA3DC3">
        <w:rPr>
          <w:rFonts w:ascii="Arial" w:hAnsi="Arial"/>
          <w:color w:val="D8C1BD" w:themeColor="accent5"/>
          <w:sz w:val="21"/>
          <w:lang w:val="ca-ES-valencia"/>
        </w:rPr>
        <w:t xml:space="preserve"> </w:t>
      </w:r>
      <w:r w:rsidR="00873205" w:rsidRPr="00DA3DC3">
        <w:rPr>
          <w:rFonts w:ascii="Arial" w:hAnsi="Arial"/>
          <w:color w:val="000000"/>
          <w:sz w:val="21"/>
          <w:lang w:val="ca-ES-valencia"/>
        </w:rPr>
        <w:t xml:space="preserve">La Conselleria de Transparència, Ordenació del Territori i Acció Exterior </w:t>
      </w:r>
      <w:hyperlink r:id="rId123" w:history="1">
        <w:r w:rsidR="00873205" w:rsidRPr="00D772AD">
          <w:rPr>
            <w:rStyle w:val="Hipervnculo"/>
            <w:rFonts w:ascii="Arial" w:hAnsi="Arial"/>
            <w:sz w:val="21"/>
            <w:lang w:val="ca-ES-valencia"/>
          </w:rPr>
          <w:t>va publicar en l’espai de Govern Obert</w:t>
        </w:r>
      </w:hyperlink>
      <w:r w:rsidR="00873205" w:rsidRPr="00DA3DC3">
        <w:rPr>
          <w:rFonts w:ascii="Arial" w:hAnsi="Arial"/>
          <w:color w:val="000000"/>
          <w:sz w:val="21"/>
          <w:lang w:val="ca-ES-valencia"/>
        </w:rPr>
        <w:t xml:space="preserve"> el text de l’Avantprojecte de llei pel qual es regula l’Agència de Prevenció i Lluita contra el Frau i la Corrupció de la Comunitat de Castella i Lleó i s’estableix l’estatut de les persones denunciants, que es va sotmetre als </w:t>
      </w:r>
      <w:r w:rsidR="00873205" w:rsidRPr="00D772AD">
        <w:rPr>
          <w:rFonts w:ascii="Arial" w:hAnsi="Arial"/>
          <w:color w:val="000000"/>
          <w:sz w:val="21"/>
          <w:lang w:val="ca-ES-valencia"/>
        </w:rPr>
        <w:t>tràmits de participació ciutadana, audiència i informació pública, finalitzats el 24 de febrer de 2020</w:t>
      </w:r>
      <w:r w:rsidR="00873205" w:rsidRPr="00DA3DC3">
        <w:rPr>
          <w:rFonts w:ascii="Arial" w:hAnsi="Arial"/>
          <w:color w:val="000000"/>
          <w:sz w:val="21"/>
          <w:lang w:val="ca-ES-valencia"/>
        </w:rPr>
        <w:t>.</w:t>
      </w:r>
    </w:p>
    <w:p w14:paraId="421CDCA9" w14:textId="77777777" w:rsidR="004541AC" w:rsidRPr="00DA3DC3" w:rsidRDefault="00307661" w:rsidP="00010FE0">
      <w:pPr>
        <w:pStyle w:val="Prrafodelista"/>
        <w:numPr>
          <w:ilvl w:val="0"/>
          <w:numId w:val="65"/>
        </w:numPr>
        <w:spacing w:after="120" w:line="276" w:lineRule="auto"/>
        <w:contextualSpacing w:val="0"/>
        <w:jc w:val="both"/>
        <w:rPr>
          <w:rFonts w:ascii="Arial" w:hAnsi="Arial" w:cs="Arial"/>
          <w:sz w:val="21"/>
          <w:szCs w:val="21"/>
          <w:lang w:val="ca-ES-valencia"/>
        </w:rPr>
      </w:pPr>
      <w:hyperlink r:id="rId124" w:tgtFrame="_top" w:history="1">
        <w:r w:rsidR="00873205" w:rsidRPr="00DA3DC3">
          <w:rPr>
            <w:rStyle w:val="Hipervnculo"/>
            <w:rFonts w:ascii="Arial" w:hAnsi="Arial"/>
            <w:b/>
            <w:sz w:val="21"/>
            <w:lang w:val="ca-ES-valencia"/>
          </w:rPr>
          <w:t>P</w:t>
        </w:r>
      </w:hyperlink>
      <w:hyperlink r:id="rId125" w:tgtFrame="_top" w:history="1">
        <w:r w:rsidR="00873205" w:rsidRPr="00DA3DC3">
          <w:rPr>
            <w:rStyle w:val="Hipervnculo"/>
            <w:rFonts w:ascii="Arial" w:hAnsi="Arial"/>
            <w:b/>
            <w:sz w:val="21"/>
            <w:lang w:val="ca-ES-valencia"/>
          </w:rPr>
          <w:t xml:space="preserve">roposició de </w:t>
        </w:r>
      </w:hyperlink>
      <w:hyperlink r:id="rId126" w:tgtFrame="_top" w:history="1">
        <w:r w:rsidR="00873205" w:rsidRPr="00DA3DC3">
          <w:rPr>
            <w:rStyle w:val="Hipervnculo"/>
            <w:rFonts w:ascii="Arial" w:hAnsi="Arial"/>
            <w:b/>
            <w:sz w:val="21"/>
            <w:lang w:val="ca-ES-valencia"/>
          </w:rPr>
          <w:t>l</w:t>
        </w:r>
      </w:hyperlink>
      <w:hyperlink r:id="rId127" w:tgtFrame="_top" w:history="1">
        <w:r w:rsidR="00873205" w:rsidRPr="00DA3DC3">
          <w:rPr>
            <w:rStyle w:val="Hipervnculo"/>
            <w:rFonts w:ascii="Arial" w:hAnsi="Arial"/>
            <w:b/>
            <w:sz w:val="21"/>
            <w:lang w:val="ca-ES-valencia"/>
          </w:rPr>
          <w:t xml:space="preserve">lei de protecció sobre els informants de possibles infraccions del dret a la </w:t>
        </w:r>
      </w:hyperlink>
      <w:hyperlink r:id="rId128" w:tgtFrame="_top" w:history="1">
        <w:r w:rsidR="00873205" w:rsidRPr="00DA3DC3">
          <w:rPr>
            <w:rStyle w:val="Hipervnculo"/>
            <w:rFonts w:ascii="Arial" w:hAnsi="Arial"/>
            <w:b/>
            <w:sz w:val="21"/>
            <w:lang w:val="ca-ES-valencia"/>
          </w:rPr>
          <w:t>C</w:t>
        </w:r>
      </w:hyperlink>
      <w:hyperlink r:id="rId129" w:tgtFrame="_top" w:history="1">
        <w:r w:rsidR="00873205" w:rsidRPr="00DA3DC3">
          <w:rPr>
            <w:rStyle w:val="Hipervnculo"/>
            <w:rFonts w:ascii="Arial" w:hAnsi="Arial"/>
            <w:b/>
            <w:sz w:val="21"/>
            <w:lang w:val="ca-ES-valencia"/>
          </w:rPr>
          <w:t xml:space="preserve">omunitat de </w:t>
        </w:r>
      </w:hyperlink>
      <w:hyperlink r:id="rId130" w:tgtFrame="_top" w:history="1">
        <w:r w:rsidR="00873205" w:rsidRPr="00DA3DC3">
          <w:rPr>
            <w:rStyle w:val="Hipervnculo"/>
            <w:rFonts w:ascii="Arial" w:hAnsi="Arial"/>
            <w:b/>
            <w:sz w:val="21"/>
            <w:lang w:val="ca-ES-valencia"/>
          </w:rPr>
          <w:t>M</w:t>
        </w:r>
      </w:hyperlink>
      <w:hyperlink r:id="rId131" w:tgtFrame="_top" w:history="1">
        <w:r w:rsidR="00873205" w:rsidRPr="00DA3DC3">
          <w:rPr>
            <w:rStyle w:val="Hipervnculo"/>
            <w:rFonts w:ascii="Arial" w:hAnsi="Arial"/>
            <w:b/>
            <w:sz w:val="21"/>
            <w:lang w:val="ca-ES-valencia"/>
          </w:rPr>
          <w:t>adrid</w:t>
        </w:r>
      </w:hyperlink>
      <w:r w:rsidR="0022264D" w:rsidRPr="00DA3DC3">
        <w:rPr>
          <w:rStyle w:val="Hipervnculo"/>
          <w:rFonts w:ascii="Arial" w:hAnsi="Arial"/>
          <w:b/>
          <w:sz w:val="21"/>
          <w:lang w:val="ca-ES-valencia"/>
        </w:rPr>
        <w:t xml:space="preserve">. </w:t>
      </w:r>
      <w:r w:rsidR="00873205" w:rsidRPr="00DA3DC3">
        <w:rPr>
          <w:rFonts w:ascii="Arial" w:hAnsi="Arial"/>
          <w:color w:val="000000"/>
          <w:sz w:val="21"/>
          <w:lang w:val="ca-ES-valencia"/>
        </w:rPr>
        <w:t xml:space="preserve">En data 23 de desembre de 2020, es va publicar en el </w:t>
      </w:r>
      <w:r w:rsidR="00873205" w:rsidRPr="00DA3DC3">
        <w:rPr>
          <w:rFonts w:ascii="Arial" w:hAnsi="Arial"/>
          <w:i/>
          <w:color w:val="000000"/>
          <w:sz w:val="21"/>
          <w:lang w:val="ca-ES-valencia"/>
        </w:rPr>
        <w:t>Boletín Oficial de la Asamblea de Madrid</w:t>
      </w:r>
      <w:r w:rsidR="00873205" w:rsidRPr="00DA3DC3">
        <w:rPr>
          <w:rFonts w:ascii="Arial" w:hAnsi="Arial"/>
          <w:color w:val="000000"/>
          <w:sz w:val="21"/>
          <w:lang w:val="ca-ES-valencia"/>
        </w:rPr>
        <w:t xml:space="preserve"> núm. 98 l’Acord del Ple de l’Assemblea de Madrid, de 17 de desembre de 2020, pel qual es pren en consideració la Proposició de llei presentada pel grup parlamentari Ciutadans, de protecció sobre els</w:t>
      </w:r>
      <w:r w:rsidR="00873205" w:rsidRPr="00DA3DC3">
        <w:rPr>
          <w:rFonts w:ascii="Arial" w:hAnsi="Arial"/>
          <w:sz w:val="21"/>
          <w:lang w:val="ca-ES-valencia"/>
        </w:rPr>
        <w:t xml:space="preserve"> </w:t>
      </w:r>
      <w:r w:rsidR="00873205" w:rsidRPr="00DA3DC3">
        <w:rPr>
          <w:rFonts w:ascii="Arial" w:hAnsi="Arial"/>
          <w:color w:val="000000"/>
          <w:sz w:val="21"/>
          <w:lang w:val="ca-ES-valencia"/>
        </w:rPr>
        <w:t>informants de possibles infraccions del dret a la Comunitat de Madrid.</w:t>
      </w:r>
    </w:p>
    <w:p w14:paraId="2A00A6A8" w14:textId="560CBF89" w:rsidR="00873205" w:rsidRPr="00DA3DC3" w:rsidRDefault="00873205" w:rsidP="004541AC">
      <w:pPr>
        <w:pStyle w:val="Prrafodelista"/>
        <w:spacing w:after="120" w:line="276" w:lineRule="auto"/>
        <w:contextualSpacing w:val="0"/>
        <w:jc w:val="both"/>
        <w:rPr>
          <w:rFonts w:ascii="Arial" w:hAnsi="Arial" w:cs="Arial"/>
          <w:sz w:val="21"/>
          <w:szCs w:val="21"/>
          <w:lang w:val="ca-ES-valencia"/>
        </w:rPr>
      </w:pPr>
      <w:r w:rsidRPr="00DA3DC3">
        <w:rPr>
          <w:rFonts w:ascii="Arial" w:hAnsi="Arial"/>
          <w:color w:val="000000"/>
          <w:sz w:val="21"/>
          <w:lang w:val="ca-ES-valencia"/>
        </w:rPr>
        <w:t xml:space="preserve">En data 21 de gener de 2021, es va publicar en el </w:t>
      </w:r>
      <w:r w:rsidRPr="00DA3DC3">
        <w:rPr>
          <w:rFonts w:ascii="Arial" w:hAnsi="Arial"/>
          <w:i/>
          <w:color w:val="000000"/>
          <w:sz w:val="21"/>
          <w:lang w:val="ca-ES-valencia"/>
        </w:rPr>
        <w:t>Boletín Oficial de la Asamblea de Madrid</w:t>
      </w:r>
      <w:r w:rsidRPr="00DA3DC3">
        <w:rPr>
          <w:rFonts w:ascii="Arial" w:hAnsi="Arial"/>
          <w:color w:val="000000"/>
          <w:sz w:val="21"/>
          <w:lang w:val="ca-ES-valencia"/>
        </w:rPr>
        <w:t xml:space="preserve"> núm. 101 l’Acord de la Mesa de la Diputació Permanent de l’Assemblea, de data 18 de gener de 2021, pel qual s’obri el termini de presentació d’esmenes i de consideracions ciutadanes, i l’enviament a la Comissió de Justícia, Interior i Víctima.</w:t>
      </w:r>
    </w:p>
    <w:p w14:paraId="52C52FB7" w14:textId="77777777" w:rsidR="004541AC" w:rsidRPr="00DA3DC3" w:rsidRDefault="00307661" w:rsidP="00010FE0">
      <w:pPr>
        <w:pStyle w:val="Prrafodelista"/>
        <w:numPr>
          <w:ilvl w:val="0"/>
          <w:numId w:val="65"/>
        </w:numPr>
        <w:spacing w:after="120" w:line="276" w:lineRule="auto"/>
        <w:contextualSpacing w:val="0"/>
        <w:jc w:val="both"/>
        <w:rPr>
          <w:rStyle w:val="Hipervnculo"/>
          <w:rFonts w:ascii="Arial" w:hAnsi="Arial" w:cs="Arial"/>
          <w:color w:val="auto"/>
          <w:sz w:val="21"/>
          <w:szCs w:val="21"/>
          <w:u w:val="none"/>
          <w:lang w:val="ca-ES-valencia"/>
        </w:rPr>
      </w:pPr>
      <w:hyperlink r:id="rId132" w:tgtFrame="_top" w:history="1">
        <w:r w:rsidR="00873205" w:rsidRPr="00DA3DC3">
          <w:rPr>
            <w:rStyle w:val="Hipervnculo"/>
            <w:rFonts w:ascii="Arial" w:hAnsi="Arial"/>
            <w:b/>
            <w:sz w:val="21"/>
            <w:lang w:val="ca-ES-valencia"/>
          </w:rPr>
          <w:t>Projecte de llei de lluita contra el frau i la corrupció a Andalusia i protecció de la persona denunciant</w:t>
        </w:r>
      </w:hyperlink>
    </w:p>
    <w:p w14:paraId="78322D79" w14:textId="1FB89BC8" w:rsidR="004541AC" w:rsidRPr="00DA3DC3" w:rsidRDefault="00873205" w:rsidP="004541AC">
      <w:pPr>
        <w:pStyle w:val="Prrafodelista"/>
        <w:spacing w:after="120" w:line="276" w:lineRule="auto"/>
        <w:contextualSpacing w:val="0"/>
        <w:jc w:val="both"/>
        <w:rPr>
          <w:rFonts w:ascii="Arial" w:hAnsi="Arial"/>
          <w:color w:val="000000"/>
          <w:sz w:val="21"/>
          <w:lang w:val="ca-ES-valencia"/>
        </w:rPr>
      </w:pPr>
      <w:r w:rsidRPr="00DA3DC3">
        <w:rPr>
          <w:rFonts w:ascii="Arial" w:hAnsi="Arial"/>
          <w:color w:val="000000"/>
          <w:sz w:val="21"/>
          <w:lang w:val="ca-ES-valencia"/>
        </w:rPr>
        <w:t xml:space="preserve">En data 9 de febrer de 2021, el Consell de Govern de la Junta d’Andalusia </w:t>
      </w:r>
      <w:hyperlink r:id="rId133" w:history="1">
        <w:r w:rsidRPr="00D772AD">
          <w:rPr>
            <w:rStyle w:val="Hipervnculo"/>
            <w:rFonts w:ascii="Arial" w:hAnsi="Arial"/>
            <w:sz w:val="21"/>
            <w:lang w:val="ca-ES-valencia"/>
          </w:rPr>
          <w:t>ha acordat remetre al Parlament d’Andalusia</w:t>
        </w:r>
      </w:hyperlink>
      <w:r w:rsidRPr="00DA3DC3">
        <w:rPr>
          <w:rFonts w:ascii="Arial" w:hAnsi="Arial"/>
          <w:color w:val="000000"/>
          <w:sz w:val="21"/>
          <w:lang w:val="ca-ES-valencia"/>
        </w:rPr>
        <w:t xml:space="preserve"> el Projecte de llei contra el frau i la corrupció i la protecció de la persona denunciant per a debatre’l i aprovar-lo.</w:t>
      </w:r>
    </w:p>
    <w:p w14:paraId="51A76198" w14:textId="77777777" w:rsidR="00873205" w:rsidRPr="00DA3DC3" w:rsidRDefault="00873205" w:rsidP="004541AC">
      <w:pPr>
        <w:pStyle w:val="Prrafodelista"/>
        <w:keepNext/>
        <w:numPr>
          <w:ilvl w:val="2"/>
          <w:numId w:val="55"/>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48" w:name="_Hlk63420068"/>
      <w:bookmarkStart w:id="149" w:name="_Toc64988531"/>
      <w:bookmarkStart w:id="150" w:name="_Toc67649397"/>
      <w:r w:rsidRPr="00DA3DC3">
        <w:rPr>
          <w:rFonts w:ascii="Arial" w:eastAsia="Times New Roman" w:hAnsi="Arial" w:cs="Arial"/>
          <w:b/>
          <w:color w:val="9D2235"/>
          <w:sz w:val="28"/>
          <w:szCs w:val="28"/>
          <w:lang w:val="ca-ES-valencia"/>
        </w:rPr>
        <w:lastRenderedPageBreak/>
        <w:t>Algunes aportacions per a una transposició adequada de la Directiva (UE) 2019/1937</w:t>
      </w:r>
      <w:bookmarkEnd w:id="148"/>
      <w:bookmarkEnd w:id="149"/>
      <w:bookmarkEnd w:id="150"/>
    </w:p>
    <w:p w14:paraId="1D57F3CA"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L’AVAF, com a única autoritat en aquests moments a Espanya que ofereix protecció a les persones que denuncien frau, corrupció o irregularitats que poden donar lloc a responsabilitats legals, treballa perquè la seua experiència s’exporte a altres territoris, especialment a escala nacional, a fi que s’efectue una transposició adequada i completa a l’ordenament jurídic espanyol de la Directiva (UE) 2019/1937, relativa a la protecció de persones que denuncien infraccions del dret de la Unió.</w:t>
      </w:r>
    </w:p>
    <w:p w14:paraId="5230519E" w14:textId="77777777" w:rsidR="00873205" w:rsidRPr="00DA3DC3" w:rsidRDefault="00873205" w:rsidP="004541AC">
      <w:pPr>
        <w:spacing w:after="240" w:line="276" w:lineRule="auto"/>
        <w:jc w:val="both"/>
        <w:rPr>
          <w:rFonts w:ascii="Arial" w:eastAsia="Times New Roman" w:hAnsi="Arial" w:cs="Arial"/>
          <w:color w:val="000000"/>
          <w:sz w:val="21"/>
          <w:szCs w:val="21"/>
          <w:lang w:val="ca-ES-valencia"/>
        </w:rPr>
      </w:pPr>
      <w:r w:rsidRPr="00DA3DC3">
        <w:rPr>
          <w:rFonts w:ascii="Arial" w:hAnsi="Arial" w:cs="Arial"/>
          <w:sz w:val="21"/>
          <w:szCs w:val="21"/>
          <w:lang w:val="ca-ES-valencia"/>
        </w:rPr>
        <w:t>L’</w:t>
      </w:r>
      <w:hyperlink r:id="rId134" w:history="1">
        <w:r w:rsidRPr="00DA3DC3">
          <w:rPr>
            <w:rStyle w:val="Hipervnculo"/>
            <w:rFonts w:ascii="Arial" w:hAnsi="Arial"/>
            <w:sz w:val="21"/>
            <w:lang w:val="ca-ES-valencia"/>
          </w:rPr>
          <w:t>Informe de la Comissió Europea, de 30 de setembre de 2020, sobre l’estat de dret dels 27 en 2020</w:t>
        </w:r>
      </w:hyperlink>
      <w:r w:rsidRPr="00DA3DC3">
        <w:rPr>
          <w:rFonts w:ascii="Arial" w:hAnsi="Arial"/>
          <w:sz w:val="21"/>
          <w:lang w:val="ca-ES-valencia"/>
        </w:rPr>
        <w:t xml:space="preserve">, comunicat al Parlament Europeu, al Consell, al Comité Econòmic i Social Europeu i al Comité de les Regions, en el capítol concernent a Espanya, evidencia com a problemes, entre d’altres, la falta d’un marc de protecció dels denunciants de corrupció i que Espanya no tinga una estratègia global contra aquesta xacra. Afig que, </w:t>
      </w:r>
      <w:r w:rsidRPr="00DA3DC3">
        <w:rPr>
          <w:rFonts w:ascii="Arial" w:hAnsi="Arial"/>
          <w:color w:val="000000"/>
          <w:sz w:val="21"/>
          <w:lang w:val="ca-ES-valencia"/>
        </w:rPr>
        <w:t>segons l’últim Eurobaròmetre, el 94 % dels espanyols considera que la corrupció està estesa, davant del 71 % de la mitjana europea; i el 58 % va assenyalar veure’s afectat personalment per la corrupció en la vida quotidiana, davant del 26 % de mitjana a la Unió Europea.</w:t>
      </w:r>
    </w:p>
    <w:p w14:paraId="22B7EDF2"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No hi ha dubte que la transposició de la Directiva (UE) 2019/1937 ha d’aprofitar-se com una oportunitat única d’introduir en el nostre dret positiu mesures de lluita contra la corrupció i de protecció de les persones que la denuncien, així com de delimitar nous marcs d’integritat i ètica pública. Una transposició correcta de la directiva suposa canvis transcendentals, però també ofereix riscos i perills. Caldran reformes importants en el nostre ordenament jurídic </w:t>
      </w:r>
      <w:r w:rsidRPr="00E05AE1">
        <w:rPr>
          <w:rFonts w:ascii="Arial" w:hAnsi="Arial"/>
          <w:sz w:val="21"/>
          <w:lang w:val="ca-ES-valencia"/>
        </w:rPr>
        <w:t>estatal, tal com es descriu en l’apartat 7.5 d’aquesta memòria, dins del capítol</w:t>
      </w:r>
      <w:r w:rsidRPr="00DA3DC3">
        <w:rPr>
          <w:rFonts w:ascii="Arial" w:hAnsi="Arial"/>
          <w:sz w:val="21"/>
          <w:lang w:val="ca-ES-valencia"/>
        </w:rPr>
        <w:t xml:space="preserve"> “Recomanacions”, que requereixen aprovar una llei específica i integral de lluita contra la corrupció, així com revisar un grup important de normes reguladores del sector privat i altres del sector públic, entre les quals cal incloure també la modificació de lleis processals i del mateix Codi Penal, i lleis reguladores de la funció pública i laborals. </w:t>
      </w:r>
    </w:p>
    <w:p w14:paraId="053024B3"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En opinió d’aquesta agència, entre les </w:t>
      </w:r>
      <w:r w:rsidRPr="00DA3DC3">
        <w:rPr>
          <w:rFonts w:ascii="Arial" w:hAnsi="Arial"/>
          <w:b/>
          <w:sz w:val="21"/>
          <w:lang w:val="ca-ES-valencia"/>
        </w:rPr>
        <w:t xml:space="preserve">línies bàsiques per a efectuar una transposició adequada de la Directiva </w:t>
      </w:r>
      <w:r w:rsidRPr="00DA3DC3">
        <w:rPr>
          <w:rFonts w:ascii="Arial" w:hAnsi="Arial"/>
          <w:sz w:val="21"/>
          <w:lang w:val="ca-ES-valencia"/>
        </w:rPr>
        <w:t>(UE) 2019/1937 a Espanya, des de l’AVAF es proposen les següents:</w:t>
      </w:r>
    </w:p>
    <w:p w14:paraId="4FD157C2" w14:textId="4A16F9BD"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La </w:t>
      </w:r>
      <w:r w:rsidRPr="00DA3DC3">
        <w:rPr>
          <w:rFonts w:ascii="Arial" w:hAnsi="Arial"/>
          <w:b/>
          <w:sz w:val="21"/>
          <w:lang w:val="ca-ES-valencia"/>
        </w:rPr>
        <w:t>nova regulació ha de ser integral</w:t>
      </w:r>
      <w:r w:rsidRPr="00DA3DC3">
        <w:rPr>
          <w:rFonts w:ascii="Arial" w:hAnsi="Arial"/>
          <w:sz w:val="21"/>
          <w:lang w:val="ca-ES-valencia"/>
        </w:rPr>
        <w:t>, perquè la directiva presenta com a objectiu combatre les activitats il·legals i els abusos que es produeixen tant en el sector públic com en el sector privat, i lluitar contra el frau, la corrupció i les infraccions en totes les matèries a què es refereix l’article 2 d’aquella, així com qualsevol altra que puga perjudicar els interessos generals.</w:t>
      </w:r>
    </w:p>
    <w:p w14:paraId="2D209481" w14:textId="470CF512"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Igual que ja han fet Itàlia o França, ha de crear-se una </w:t>
      </w:r>
      <w:r w:rsidR="00951BD1" w:rsidRPr="00DA3DC3">
        <w:rPr>
          <w:rFonts w:ascii="Arial" w:hAnsi="Arial"/>
          <w:b/>
          <w:bCs/>
          <w:sz w:val="21"/>
          <w:lang w:val="ca-ES-valencia"/>
        </w:rPr>
        <w:t>A</w:t>
      </w:r>
      <w:r w:rsidRPr="00DA3DC3">
        <w:rPr>
          <w:rFonts w:ascii="Arial" w:hAnsi="Arial"/>
          <w:b/>
          <w:bCs/>
          <w:sz w:val="21"/>
          <w:lang w:val="ca-ES-valencia"/>
        </w:rPr>
        <w:t xml:space="preserve">utoritat </w:t>
      </w:r>
      <w:r w:rsidR="00951BD1" w:rsidRPr="00DA3DC3">
        <w:rPr>
          <w:rFonts w:ascii="Arial" w:hAnsi="Arial"/>
          <w:b/>
          <w:bCs/>
          <w:sz w:val="21"/>
          <w:lang w:val="ca-ES-valencia"/>
        </w:rPr>
        <w:t>N</w:t>
      </w:r>
      <w:r w:rsidRPr="00DA3DC3">
        <w:rPr>
          <w:rFonts w:ascii="Arial" w:hAnsi="Arial"/>
          <w:b/>
          <w:bCs/>
          <w:sz w:val="21"/>
          <w:lang w:val="ca-ES-valencia"/>
        </w:rPr>
        <w:t xml:space="preserve">acional de </w:t>
      </w:r>
      <w:r w:rsidR="00951BD1" w:rsidRPr="00DA3DC3">
        <w:rPr>
          <w:rFonts w:ascii="Arial" w:hAnsi="Arial"/>
          <w:b/>
          <w:bCs/>
          <w:sz w:val="21"/>
          <w:lang w:val="ca-ES-valencia"/>
        </w:rPr>
        <w:t>L</w:t>
      </w:r>
      <w:r w:rsidRPr="00DA3DC3">
        <w:rPr>
          <w:rFonts w:ascii="Arial" w:hAnsi="Arial"/>
          <w:b/>
          <w:bCs/>
          <w:sz w:val="21"/>
          <w:lang w:val="ca-ES-valencia"/>
        </w:rPr>
        <w:t xml:space="preserve">luita contra la </w:t>
      </w:r>
      <w:r w:rsidR="00951BD1" w:rsidRPr="00DA3DC3">
        <w:rPr>
          <w:rFonts w:ascii="Arial" w:hAnsi="Arial"/>
          <w:b/>
          <w:bCs/>
          <w:sz w:val="21"/>
          <w:lang w:val="ca-ES-valencia"/>
        </w:rPr>
        <w:t>C</w:t>
      </w:r>
      <w:r w:rsidRPr="00DA3DC3">
        <w:rPr>
          <w:rFonts w:ascii="Arial" w:hAnsi="Arial"/>
          <w:b/>
          <w:bCs/>
          <w:sz w:val="21"/>
          <w:lang w:val="ca-ES-valencia"/>
        </w:rPr>
        <w:t>orrupció</w:t>
      </w:r>
      <w:r w:rsidRPr="00DA3DC3">
        <w:rPr>
          <w:rFonts w:ascii="Arial" w:hAnsi="Arial"/>
          <w:sz w:val="21"/>
          <w:lang w:val="ca-ES-valencia"/>
        </w:rPr>
        <w:t xml:space="preserve">, amb personalitat jurídica pròpia i plena capacitat d’obrar per a complir els seus fins, </w:t>
      </w:r>
      <w:r w:rsidRPr="00DA3DC3">
        <w:rPr>
          <w:rFonts w:ascii="Arial" w:hAnsi="Arial"/>
          <w:b/>
          <w:bCs/>
          <w:sz w:val="21"/>
          <w:lang w:val="ca-ES-valencia"/>
        </w:rPr>
        <w:t>independent de les administracions públiques i del seu sector públic, i adscrita al Congrés dels Diputats</w:t>
      </w:r>
      <w:r w:rsidRPr="00DA3DC3">
        <w:rPr>
          <w:rFonts w:ascii="Arial" w:hAnsi="Arial"/>
          <w:sz w:val="21"/>
          <w:lang w:val="ca-ES-valencia"/>
        </w:rPr>
        <w:t>, de manera que haja de retre comptes tant a l’òrgan de poder legislatiu com a la ciutadania.</w:t>
      </w:r>
    </w:p>
    <w:p w14:paraId="55EDE956"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lastRenderedPageBreak/>
        <w:t xml:space="preserve">Aquesta autoritat independent ha de tindre </w:t>
      </w:r>
      <w:r w:rsidRPr="00DA3DC3">
        <w:rPr>
          <w:rFonts w:ascii="Arial" w:hAnsi="Arial"/>
          <w:b/>
          <w:sz w:val="21"/>
          <w:lang w:val="ca-ES-valencia"/>
        </w:rPr>
        <w:t>coneixement, experiència i solvència</w:t>
      </w:r>
      <w:r w:rsidRPr="00DA3DC3">
        <w:rPr>
          <w:rFonts w:ascii="Arial" w:hAnsi="Arial"/>
          <w:sz w:val="21"/>
          <w:lang w:val="ca-ES-valencia"/>
        </w:rPr>
        <w:t xml:space="preserve">, i ser </w:t>
      </w:r>
      <w:r w:rsidRPr="00DA3DC3">
        <w:rPr>
          <w:rFonts w:ascii="Arial" w:hAnsi="Arial"/>
          <w:b/>
          <w:sz w:val="21"/>
          <w:lang w:val="ca-ES-valencia"/>
        </w:rPr>
        <w:t>neutral</w:t>
      </w:r>
      <w:r w:rsidRPr="00DA3DC3">
        <w:rPr>
          <w:rFonts w:ascii="Arial" w:hAnsi="Arial"/>
          <w:sz w:val="21"/>
          <w:lang w:val="ca-ES-valencia"/>
        </w:rPr>
        <w:t xml:space="preserve"> des del punt de vista polític.</w:t>
      </w:r>
    </w:p>
    <w:p w14:paraId="231D653B" w14:textId="7008C9A8"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És necessari </w:t>
      </w:r>
      <w:r w:rsidRPr="00DA3DC3">
        <w:rPr>
          <w:rFonts w:ascii="Arial" w:hAnsi="Arial"/>
          <w:b/>
          <w:sz w:val="21"/>
          <w:lang w:val="ca-ES-valencia"/>
        </w:rPr>
        <w:t>delimitar l’àmbit d’actuació</w:t>
      </w:r>
      <w:r w:rsidRPr="00DA3DC3">
        <w:rPr>
          <w:rFonts w:ascii="Arial" w:hAnsi="Arial"/>
          <w:sz w:val="21"/>
          <w:lang w:val="ca-ES-valencia"/>
        </w:rPr>
        <w:t xml:space="preserve"> d’aquesta autoritat: l’àmbit material, precisant conceptes com frau, corrupció o un altre tipus d’irregularitats de les que ha de conéixer; l’àmbit subjectiu, o la relació dels subjectes sobre els quals l’autoritat ha de desplegar les seues funcions; i l’àmbit territorial, amb respecte a l’organització territorial de l’Estat i a les competències de les comunitats autònomes</w:t>
      </w:r>
      <w:r w:rsidR="00951BD1" w:rsidRPr="00DA3DC3">
        <w:rPr>
          <w:rFonts w:ascii="Arial" w:hAnsi="Arial"/>
          <w:sz w:val="21"/>
          <w:lang w:val="ca-ES-valencia"/>
        </w:rPr>
        <w:t>.</w:t>
      </w:r>
    </w:p>
    <w:p w14:paraId="39C14BDF" w14:textId="5ECBDCA5"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Se n’han d’especificar les funcions: protecció a les persones que denuncien, informen o alerten, potestat sancionadora, investigació de denúncies i actuacions d’ofici, prevenció, formació i sensibilització en aquest àmbit, elaboració d’informes i recomanacions, elaboració de plans nacionals i d’una memòria a</w:t>
      </w:r>
      <w:r w:rsidR="00124B88" w:rsidRPr="00DA3DC3">
        <w:rPr>
          <w:rFonts w:ascii="Arial" w:hAnsi="Arial"/>
          <w:sz w:val="21"/>
          <w:lang w:val="ca-ES-valencia"/>
        </w:rPr>
        <w:t>n</w:t>
      </w:r>
      <w:r w:rsidRPr="00DA3DC3">
        <w:rPr>
          <w:rFonts w:ascii="Arial" w:hAnsi="Arial"/>
          <w:sz w:val="21"/>
          <w:lang w:val="ca-ES-valencia"/>
        </w:rPr>
        <w:t>ual, entre d’altres.</w:t>
      </w:r>
    </w:p>
    <w:p w14:paraId="47886FC5"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En virtut d’aquestes funcions, haurà de valorar-se la </w:t>
      </w:r>
      <w:r w:rsidRPr="00DA3DC3">
        <w:rPr>
          <w:rFonts w:ascii="Arial" w:hAnsi="Arial"/>
          <w:b/>
          <w:sz w:val="21"/>
          <w:lang w:val="ca-ES-valencia"/>
        </w:rPr>
        <w:t xml:space="preserve">integració </w:t>
      </w:r>
      <w:r w:rsidRPr="00DA3DC3">
        <w:rPr>
          <w:rFonts w:ascii="Arial" w:hAnsi="Arial"/>
          <w:sz w:val="21"/>
          <w:lang w:val="ca-ES-valencia"/>
        </w:rPr>
        <w:t>en l’Autoritat Nacional de Lluita contra la Corrupció d’</w:t>
      </w:r>
      <w:r w:rsidRPr="00DA3DC3">
        <w:rPr>
          <w:rFonts w:ascii="Arial" w:hAnsi="Arial"/>
          <w:b/>
          <w:sz w:val="21"/>
          <w:lang w:val="ca-ES-valencia"/>
        </w:rPr>
        <w:t>algunes estructures estatals existents</w:t>
      </w:r>
      <w:r w:rsidRPr="00DA3DC3">
        <w:rPr>
          <w:rFonts w:ascii="Arial" w:hAnsi="Arial"/>
          <w:sz w:val="21"/>
          <w:lang w:val="ca-ES-valencia"/>
        </w:rPr>
        <w:t xml:space="preserve"> les funcions de les quals poden ressituar-se sota el mateix paraigua: la regulació, la supervisió i l’avaluació de la contractació pública, la coordinació de les accions encaminades a protegir els interessos financers de la Unió Europea o el control dels conflictes d’interessos d’alts càrrecs.</w:t>
      </w:r>
    </w:p>
    <w:p w14:paraId="5834B686"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S’implantaran </w:t>
      </w:r>
      <w:r w:rsidRPr="00DA3DC3">
        <w:rPr>
          <w:rFonts w:ascii="Arial" w:hAnsi="Arial"/>
          <w:b/>
          <w:bCs/>
          <w:sz w:val="21"/>
          <w:lang w:val="ca-ES-valencia"/>
        </w:rPr>
        <w:t>canals obligatoris de denúncies</w:t>
      </w:r>
      <w:r w:rsidRPr="00DA3DC3">
        <w:rPr>
          <w:rFonts w:ascii="Arial" w:hAnsi="Arial"/>
          <w:sz w:val="21"/>
          <w:lang w:val="ca-ES-valencia"/>
        </w:rPr>
        <w:t>, interns i externs, en el sector públic i en el privat, amb exigències perquè s’establisquen per davall dels mínims plantejats en la directiva, atesa la configuració dels nostres ajuntaments i les petites i mitjanes empreses.</w:t>
      </w:r>
    </w:p>
    <w:p w14:paraId="794B2A56"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Serà imprescindible determinar i assegurar la </w:t>
      </w:r>
      <w:r w:rsidRPr="00DA3DC3">
        <w:rPr>
          <w:rFonts w:ascii="Arial" w:hAnsi="Arial"/>
          <w:b/>
          <w:sz w:val="21"/>
          <w:lang w:val="ca-ES-valencia"/>
        </w:rPr>
        <w:t>confidencialitat</w:t>
      </w:r>
      <w:r w:rsidRPr="00DA3DC3">
        <w:rPr>
          <w:rFonts w:ascii="Arial" w:hAnsi="Arial"/>
          <w:sz w:val="21"/>
          <w:lang w:val="ca-ES-valencia"/>
        </w:rPr>
        <w:t xml:space="preserve"> de totes les dades, els documents i les informacions que es manegen.</w:t>
      </w:r>
    </w:p>
    <w:p w14:paraId="53A42884"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Ha de permetre’s la</w:t>
      </w:r>
      <w:r w:rsidRPr="00DA3DC3">
        <w:rPr>
          <w:rFonts w:ascii="Arial" w:hAnsi="Arial"/>
          <w:b/>
          <w:sz w:val="21"/>
          <w:lang w:val="ca-ES-valencia"/>
        </w:rPr>
        <w:t xml:space="preserve"> denúncia anònima</w:t>
      </w:r>
      <w:r w:rsidRPr="00DA3DC3">
        <w:rPr>
          <w:rFonts w:ascii="Arial" w:hAnsi="Arial"/>
          <w:sz w:val="21"/>
          <w:lang w:val="ca-ES-valencia"/>
        </w:rPr>
        <w:t xml:space="preserve"> com a font d’informació, fet que s’admet de manera clara i contundent en la nostra jurisprudència. L’anonimat és la millor manera de protegir un denunciant.</w:t>
      </w:r>
    </w:p>
    <w:p w14:paraId="5BB332C8"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b/>
          <w:bCs/>
          <w:color w:val="000000"/>
          <w:sz w:val="21"/>
          <w:lang w:val="ca-ES-valencia"/>
        </w:rPr>
        <w:t>En cap cas</w:t>
      </w:r>
      <w:r w:rsidRPr="00DA3DC3">
        <w:rPr>
          <w:rFonts w:ascii="Arial" w:hAnsi="Arial"/>
          <w:color w:val="000000"/>
          <w:sz w:val="21"/>
          <w:lang w:val="ca-ES-valencia"/>
        </w:rPr>
        <w:t xml:space="preserve"> la denúncia d’aquests fets o conductes suposa una </w:t>
      </w:r>
      <w:r w:rsidRPr="00DA3DC3">
        <w:rPr>
          <w:rFonts w:ascii="Arial" w:hAnsi="Arial"/>
          <w:b/>
          <w:bCs/>
          <w:color w:val="000000"/>
          <w:sz w:val="21"/>
          <w:lang w:val="ca-ES-valencia"/>
        </w:rPr>
        <w:t>infracció del deure de sigil</w:t>
      </w:r>
      <w:r w:rsidRPr="00DA3DC3">
        <w:rPr>
          <w:rFonts w:ascii="Arial" w:hAnsi="Arial"/>
          <w:color w:val="000000"/>
          <w:sz w:val="21"/>
          <w:lang w:val="ca-ES-valencia"/>
        </w:rPr>
        <w:t xml:space="preserve"> imposat al personal empleat respecte dels assumptes que conega per raó de les seues funcions, </w:t>
      </w:r>
      <w:r w:rsidRPr="00DA3DC3">
        <w:rPr>
          <w:rFonts w:ascii="Arial" w:hAnsi="Arial"/>
          <w:b/>
          <w:bCs/>
          <w:color w:val="000000"/>
          <w:sz w:val="21"/>
          <w:lang w:val="ca-ES-valencia"/>
        </w:rPr>
        <w:t xml:space="preserve">ni tampoc </w:t>
      </w:r>
      <w:r w:rsidRPr="00DA3DC3">
        <w:rPr>
          <w:rFonts w:ascii="Arial" w:hAnsi="Arial"/>
          <w:color w:val="000000"/>
          <w:sz w:val="21"/>
          <w:lang w:val="ca-ES-valencia"/>
        </w:rPr>
        <w:t>cap mena de</w:t>
      </w:r>
      <w:r w:rsidRPr="00DA3DC3">
        <w:rPr>
          <w:rFonts w:ascii="Arial" w:hAnsi="Arial"/>
          <w:b/>
          <w:bCs/>
          <w:color w:val="000000"/>
          <w:sz w:val="21"/>
          <w:lang w:val="ca-ES-valencia"/>
        </w:rPr>
        <w:t xml:space="preserve"> responsabilitat</w:t>
      </w:r>
      <w:r w:rsidRPr="00DA3DC3">
        <w:rPr>
          <w:rFonts w:ascii="Arial" w:hAnsi="Arial"/>
          <w:color w:val="000000"/>
          <w:sz w:val="21"/>
          <w:lang w:val="ca-ES-valencia"/>
        </w:rPr>
        <w:t xml:space="preserve"> en relació amb aquesta revelació.</w:t>
      </w:r>
    </w:p>
    <w:p w14:paraId="04B012E7"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color w:val="000000"/>
          <w:sz w:val="21"/>
          <w:lang w:val="ca-ES-valencia"/>
        </w:rPr>
        <w:t xml:space="preserve">Es </w:t>
      </w:r>
      <w:r w:rsidRPr="00DA3DC3">
        <w:rPr>
          <w:rFonts w:ascii="Arial" w:hAnsi="Arial"/>
          <w:b/>
          <w:color w:val="000000"/>
          <w:sz w:val="21"/>
          <w:lang w:val="ca-ES-valencia"/>
        </w:rPr>
        <w:t>prohibiran les represàlies</w:t>
      </w:r>
      <w:r w:rsidRPr="00DA3DC3">
        <w:rPr>
          <w:rFonts w:ascii="Arial" w:hAnsi="Arial"/>
          <w:color w:val="000000"/>
          <w:sz w:val="21"/>
          <w:lang w:val="ca-ES-valencia"/>
        </w:rPr>
        <w:t xml:space="preserve"> a conseqüència d’haver presentat una denúncia, i </w:t>
      </w:r>
      <w:r w:rsidRPr="00DA3DC3">
        <w:rPr>
          <w:rFonts w:ascii="Arial" w:hAnsi="Arial"/>
          <w:b/>
          <w:color w:val="000000"/>
          <w:sz w:val="21"/>
          <w:lang w:val="ca-ES-valencia"/>
        </w:rPr>
        <w:t>s’assegurarà la reparació integral del dany</w:t>
      </w:r>
      <w:r w:rsidRPr="00DA3DC3">
        <w:rPr>
          <w:rFonts w:ascii="Arial" w:hAnsi="Arial"/>
          <w:color w:val="000000"/>
          <w:sz w:val="21"/>
          <w:lang w:val="ca-ES-valencia"/>
        </w:rPr>
        <w:t xml:space="preserve"> i el reconeixement a l’exemplaritat dels qui denuncien en pro del bé comú.</w:t>
      </w:r>
    </w:p>
    <w:p w14:paraId="71D1DF23"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Ha de correspondre al presumpte represaliador provar que el perjudici causat al denunciant no ha sigut conseqüència de la denúncia interposada; això és, haurà d’establir-se en aquests casos la </w:t>
      </w:r>
      <w:r w:rsidRPr="00DA3DC3">
        <w:rPr>
          <w:rFonts w:ascii="Arial" w:hAnsi="Arial"/>
          <w:b/>
          <w:sz w:val="21"/>
          <w:lang w:val="ca-ES-valencia"/>
        </w:rPr>
        <w:t>inversió de la càrrega de la prova</w:t>
      </w:r>
      <w:r w:rsidRPr="00DA3DC3">
        <w:rPr>
          <w:rFonts w:ascii="Arial" w:hAnsi="Arial"/>
          <w:sz w:val="21"/>
          <w:lang w:val="ca-ES-valencia"/>
        </w:rPr>
        <w:t>.</w:t>
      </w:r>
    </w:p>
    <w:p w14:paraId="1B6A3CE6"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En relació amb les </w:t>
      </w:r>
      <w:r w:rsidRPr="00DA3DC3">
        <w:rPr>
          <w:rFonts w:ascii="Arial" w:hAnsi="Arial"/>
          <w:b/>
          <w:bCs/>
          <w:sz w:val="21"/>
          <w:lang w:val="ca-ES-valencia"/>
        </w:rPr>
        <w:t>persones denunciants</w:t>
      </w:r>
      <w:r w:rsidRPr="00DA3DC3">
        <w:rPr>
          <w:rFonts w:ascii="Arial" w:hAnsi="Arial"/>
          <w:sz w:val="21"/>
          <w:lang w:val="ca-ES-valencia"/>
        </w:rPr>
        <w:t>, se n’hauran d’especificar els drets i els deures (estatut de protecció) i el concepte de denunciant de bona fe.</w:t>
      </w:r>
    </w:p>
    <w:p w14:paraId="55AF0EB5"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lastRenderedPageBreak/>
        <w:t xml:space="preserve">Serà necessari articular la </w:t>
      </w:r>
      <w:r w:rsidRPr="00DA3DC3">
        <w:rPr>
          <w:rFonts w:ascii="Arial" w:hAnsi="Arial"/>
          <w:b/>
          <w:sz w:val="21"/>
          <w:lang w:val="ca-ES-valencia"/>
        </w:rPr>
        <w:t>coordinació entre els controls i les investigacions administratius i penals,</w:t>
      </w:r>
      <w:r w:rsidRPr="00DA3DC3">
        <w:rPr>
          <w:rFonts w:ascii="Arial" w:hAnsi="Arial"/>
          <w:sz w:val="21"/>
          <w:lang w:val="ca-ES-valencia"/>
        </w:rPr>
        <w:t xml:space="preserve"> i integrar en el sistema de control la informació procedent de mitjans de comunicació i dels denunciants.</w:t>
      </w:r>
    </w:p>
    <w:p w14:paraId="37D416B6"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La corrupció és perseguible no sols des de l’</w:t>
      </w:r>
      <w:r w:rsidRPr="00DA3DC3">
        <w:rPr>
          <w:rFonts w:ascii="Arial" w:hAnsi="Arial"/>
          <w:b/>
          <w:sz w:val="21"/>
          <w:lang w:val="ca-ES-valencia"/>
        </w:rPr>
        <w:t>àmbit penal</w:t>
      </w:r>
      <w:r w:rsidRPr="00DA3DC3">
        <w:rPr>
          <w:rFonts w:ascii="Arial" w:hAnsi="Arial"/>
          <w:sz w:val="21"/>
          <w:lang w:val="ca-ES-valencia"/>
        </w:rPr>
        <w:t>, sinó també des de l</w:t>
      </w:r>
      <w:r w:rsidRPr="00DA3DC3">
        <w:rPr>
          <w:rFonts w:ascii="Arial" w:hAnsi="Arial"/>
          <w:b/>
          <w:sz w:val="21"/>
          <w:lang w:val="ca-ES-valencia"/>
        </w:rPr>
        <w:t>’àmbit administratiu</w:t>
      </w:r>
      <w:r w:rsidRPr="00DA3DC3">
        <w:rPr>
          <w:rFonts w:ascii="Arial" w:hAnsi="Arial"/>
          <w:sz w:val="21"/>
          <w:lang w:val="ca-ES-valencia"/>
        </w:rPr>
        <w:t xml:space="preserve"> (sancionador i disciplinari), i a aquest efecte han de valorar-se principis com l’</w:t>
      </w:r>
      <w:r w:rsidRPr="00DA3DC3">
        <w:rPr>
          <w:rFonts w:ascii="Arial" w:hAnsi="Arial"/>
          <w:color w:val="000000"/>
          <w:sz w:val="21"/>
          <w:lang w:val="ca-ES-valencia"/>
        </w:rPr>
        <w:t>objectivitat, la imparcialitat, la integritat i l’ètica pública, l’honestedat i la rendició de comptes.</w:t>
      </w:r>
    </w:p>
    <w:p w14:paraId="5E781F9A" w14:textId="77777777" w:rsidR="00873205" w:rsidRPr="00DA3DC3" w:rsidRDefault="00873205" w:rsidP="00010FE0">
      <w:pPr>
        <w:pStyle w:val="Prrafodelista"/>
        <w:numPr>
          <w:ilvl w:val="0"/>
          <w:numId w:val="66"/>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S’implementarà un enfocament basat en l’</w:t>
      </w:r>
      <w:r w:rsidRPr="00DA3DC3">
        <w:rPr>
          <w:rFonts w:ascii="Arial" w:hAnsi="Arial"/>
          <w:b/>
          <w:sz w:val="21"/>
          <w:lang w:val="ca-ES-valencia"/>
        </w:rPr>
        <w:t>anàlisi de riscos per a detectar les irregularitats i el frau,</w:t>
      </w:r>
      <w:r w:rsidRPr="00DA3DC3">
        <w:rPr>
          <w:rFonts w:ascii="Arial" w:hAnsi="Arial"/>
          <w:sz w:val="21"/>
          <w:lang w:val="ca-ES-valencia"/>
        </w:rPr>
        <w:t xml:space="preserve"> incloent-hi l’ús d’eines informàtiques.</w:t>
      </w:r>
    </w:p>
    <w:p w14:paraId="41614ED5" w14:textId="77777777" w:rsidR="00873205" w:rsidRPr="00DA3DC3" w:rsidRDefault="00873205" w:rsidP="00010FE0">
      <w:pPr>
        <w:pStyle w:val="Prrafodelista"/>
        <w:numPr>
          <w:ilvl w:val="0"/>
          <w:numId w:val="66"/>
        </w:numPr>
        <w:spacing w:after="24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La nova autoritat estatal de lluita contra la corrupció i la protecció del denunciant ha de </w:t>
      </w:r>
      <w:r w:rsidRPr="00DA3DC3">
        <w:rPr>
          <w:rFonts w:ascii="Arial" w:hAnsi="Arial"/>
          <w:b/>
          <w:sz w:val="21"/>
          <w:lang w:val="ca-ES-valencia"/>
        </w:rPr>
        <w:t>coordinar-se amb les comunitats autònomes i les oficines i agències existents</w:t>
      </w:r>
      <w:r w:rsidRPr="00DA3DC3">
        <w:rPr>
          <w:rFonts w:ascii="Arial" w:hAnsi="Arial"/>
          <w:sz w:val="21"/>
          <w:lang w:val="ca-ES-valencia"/>
        </w:rPr>
        <w:t>. Hauran d’harmonitzar-se les legislacions i caldrà preveure determinades normes bàsiques i exigències mínimes. A més, l’autoritat nacional assumirà funcions en els territoris on no hi haja aquestes entitats.</w:t>
      </w:r>
    </w:p>
    <w:p w14:paraId="4D1A0CD5" w14:textId="77777777" w:rsidR="00873205" w:rsidRPr="00DA3DC3" w:rsidRDefault="00873205" w:rsidP="004541AC">
      <w:pPr>
        <w:spacing w:after="240" w:line="276" w:lineRule="auto"/>
        <w:jc w:val="both"/>
        <w:rPr>
          <w:rFonts w:ascii="Arial" w:eastAsia="Times New Roman" w:hAnsi="Arial" w:cs="Arial"/>
          <w:color w:val="222222"/>
          <w:sz w:val="21"/>
          <w:szCs w:val="21"/>
          <w:lang w:val="ca-ES-valencia"/>
        </w:rPr>
      </w:pPr>
      <w:r w:rsidRPr="00DA3DC3">
        <w:rPr>
          <w:rFonts w:ascii="Arial" w:hAnsi="Arial"/>
          <w:color w:val="222222"/>
          <w:sz w:val="21"/>
          <w:lang w:val="ca-ES-valencia"/>
        </w:rPr>
        <w:t xml:space="preserve">D’altra banda, es fa necessari destacar que amb l’aprovació de la Directiva (UE) 2019/1937, relativa a la protecció de les persones que informen sobre infraccions del dret de la Unió, es recull la necessitat que els estats membres designen “autoritats competents” per a rebre i gestionar les denúncies (article 6), i obliga aquestes autoritats que tinguen en compte les experiències d’altres autoritats competents (article 12). </w:t>
      </w:r>
    </w:p>
    <w:p w14:paraId="7B6B1DD8" w14:textId="0B243F60" w:rsidR="00873205" w:rsidRPr="00DA3DC3" w:rsidRDefault="00873205" w:rsidP="004541AC">
      <w:pPr>
        <w:spacing w:after="240" w:line="276" w:lineRule="auto"/>
        <w:jc w:val="both"/>
        <w:rPr>
          <w:rFonts w:ascii="Arial" w:eastAsia="Times New Roman" w:hAnsi="Arial" w:cs="Arial"/>
          <w:color w:val="222222"/>
          <w:sz w:val="21"/>
          <w:szCs w:val="21"/>
          <w:lang w:val="ca-ES-valencia"/>
        </w:rPr>
      </w:pPr>
      <w:r w:rsidRPr="00DA3DC3">
        <w:rPr>
          <w:rFonts w:ascii="Arial" w:hAnsi="Arial"/>
          <w:color w:val="222222"/>
          <w:sz w:val="21"/>
          <w:lang w:val="ca-ES-valencia"/>
        </w:rPr>
        <w:t xml:space="preserve">En desenvolupament d’aquesta obligació, la </w:t>
      </w:r>
      <w:r w:rsidRPr="00DA3DC3">
        <w:rPr>
          <w:rFonts w:ascii="Arial" w:hAnsi="Arial"/>
          <w:b/>
          <w:sz w:val="21"/>
          <w:lang w:val="ca-ES-valencia"/>
        </w:rPr>
        <w:t xml:space="preserve">Xarxa d’Autoritats Europees d’Integritat i Alertadors </w:t>
      </w:r>
      <w:r w:rsidRPr="00DA3DC3">
        <w:rPr>
          <w:rFonts w:ascii="Arial" w:hAnsi="Arial"/>
          <w:sz w:val="21"/>
          <w:lang w:val="ca-ES-valencia"/>
        </w:rPr>
        <w:t xml:space="preserve">(en les sigles en anglés, </w:t>
      </w:r>
      <w:r w:rsidRPr="00DA3DC3">
        <w:rPr>
          <w:rFonts w:ascii="Arial" w:hAnsi="Arial"/>
          <w:b/>
          <w:sz w:val="21"/>
          <w:lang w:val="ca-ES-valencia"/>
        </w:rPr>
        <w:t>NEIWA</w:t>
      </w:r>
      <w:r w:rsidRPr="00DA3DC3">
        <w:rPr>
          <w:rFonts w:ascii="Arial" w:hAnsi="Arial"/>
          <w:sz w:val="21"/>
          <w:lang w:val="ca-ES-valencia"/>
        </w:rPr>
        <w:t xml:space="preserve">) </w:t>
      </w:r>
      <w:r w:rsidRPr="00DA3DC3">
        <w:rPr>
          <w:rFonts w:ascii="Arial" w:hAnsi="Arial"/>
          <w:color w:val="222222"/>
          <w:sz w:val="21"/>
          <w:lang w:val="ca-ES-valencia"/>
        </w:rPr>
        <w:t xml:space="preserve">està formada per </w:t>
      </w:r>
      <w:r w:rsidRPr="00DA3DC3">
        <w:rPr>
          <w:rFonts w:ascii="Arial" w:hAnsi="Arial"/>
          <w:sz w:val="21"/>
          <w:lang w:val="ca-ES-valencia"/>
        </w:rPr>
        <w:t>autoritats europees que tenen com a objectiu la promoció i salvaguarda de la integritat en els estats respectius, que gestionen i investiguen denúncies com a òrgans de control extern, i que assessoren i protegeixen persones que denuncien fets irregulars o n’alerten.</w:t>
      </w:r>
    </w:p>
    <w:p w14:paraId="5764D8D6"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La Xarxa NEIWA es va constituir en un grup de treball el 28 maig de 2019, en una reunió celebrada a la Haia. Actualment</w:t>
      </w:r>
      <w:r w:rsidRPr="00DA3DC3">
        <w:rPr>
          <w:rFonts w:ascii="Arial" w:hAnsi="Arial"/>
          <w:sz w:val="21"/>
          <w:lang w:val="ca-ES-valencia"/>
        </w:rPr>
        <w:t xml:space="preserve">, està composta per diferents autoritats especialitzades que representen 21 estats membres i </w:t>
      </w:r>
      <w:r w:rsidRPr="00DA3DC3">
        <w:rPr>
          <w:rFonts w:ascii="Arial" w:hAnsi="Arial"/>
          <w:color w:val="000000"/>
          <w:sz w:val="21"/>
          <w:lang w:val="ca-ES-valencia"/>
        </w:rPr>
        <w:t xml:space="preserve">continua treballant per a aconseguir l’adhesió de la resta d’estats de la Unió Europea, </w:t>
      </w:r>
      <w:r w:rsidRPr="00DA3DC3">
        <w:rPr>
          <w:rFonts w:ascii="Arial" w:hAnsi="Arial"/>
          <w:sz w:val="21"/>
          <w:lang w:val="ca-ES-valencia"/>
        </w:rPr>
        <w:t xml:space="preserve">fins i tot d’altres països de fora. </w:t>
      </w:r>
    </w:p>
    <w:p w14:paraId="52DF5CD6" w14:textId="77777777" w:rsidR="00873205" w:rsidRPr="00DA3DC3" w:rsidRDefault="00873205" w:rsidP="004541AC">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L’Agència es va integrar com a membre de ple dret en la Xarxa NEIWA el desembre de 2019, i hi participa en representació d’Espanya juntament amb l’Oficina Antifrau de Catalunya. </w:t>
      </w:r>
    </w:p>
    <w:p w14:paraId="5DF96870" w14:textId="77777777" w:rsidR="00873205" w:rsidRPr="00DA3DC3" w:rsidRDefault="00873205" w:rsidP="004541AC">
      <w:pPr>
        <w:spacing w:after="240" w:line="276" w:lineRule="auto"/>
        <w:jc w:val="both"/>
        <w:rPr>
          <w:rFonts w:ascii="Arial" w:eastAsia="Times New Roman" w:hAnsi="Arial" w:cs="Arial"/>
          <w:color w:val="222222"/>
          <w:sz w:val="21"/>
          <w:szCs w:val="21"/>
          <w:lang w:val="ca-ES-valencia"/>
        </w:rPr>
      </w:pPr>
      <w:r w:rsidRPr="00DA3DC3">
        <w:rPr>
          <w:rFonts w:ascii="Arial" w:hAnsi="Arial"/>
          <w:color w:val="222222"/>
          <w:sz w:val="21"/>
          <w:lang w:val="ca-ES-valencia"/>
        </w:rPr>
        <w:t xml:space="preserve">La Xarxa NEIWA materialitza una plataforma a través de la qual les autoritats europees especialitzades poden cooperar i intercanviar coneixements pràctics i experiències sobre integritat pública i gestió de denúncies d’irregularitats, amb atenció especial a l’aplicació efectiva de la Directiva (UE) 2019/1937. </w:t>
      </w:r>
    </w:p>
    <w:p w14:paraId="442883B4" w14:textId="77777777" w:rsidR="00873205" w:rsidRPr="00DA3DC3" w:rsidRDefault="00873205" w:rsidP="004541AC">
      <w:pPr>
        <w:spacing w:after="240" w:line="276" w:lineRule="auto"/>
        <w:jc w:val="both"/>
        <w:rPr>
          <w:rFonts w:ascii="Arial" w:eastAsia="Times New Roman" w:hAnsi="Arial" w:cs="Arial"/>
          <w:color w:val="222222"/>
          <w:sz w:val="21"/>
          <w:szCs w:val="21"/>
          <w:lang w:val="ca-ES-valencia"/>
        </w:rPr>
      </w:pPr>
      <w:r w:rsidRPr="00DA3DC3">
        <w:rPr>
          <w:rFonts w:ascii="Arial" w:hAnsi="Arial"/>
          <w:color w:val="222222"/>
          <w:sz w:val="21"/>
          <w:lang w:val="ca-ES-valencia"/>
        </w:rPr>
        <w:t xml:space="preserve">L’Agència considera imprescindible l’assistència dels seus representants a les reunions d’aquesta xarxa, tant plenàries com dels grups de treball que s’han constituït en el seu si, ja que a través d’aquestes trobades i recomanacions es consolida un canal important de comunicació que contribueix a garantir la transposició adequada de la directiva en cada un dels estats membres participants, amb la fixació d’uns estàndards mínims i homogenis per </w:t>
      </w:r>
      <w:r w:rsidRPr="00DA3DC3">
        <w:rPr>
          <w:rFonts w:ascii="Arial" w:hAnsi="Arial"/>
          <w:color w:val="222222"/>
          <w:sz w:val="21"/>
          <w:lang w:val="ca-ES-valencia"/>
        </w:rPr>
        <w:lastRenderedPageBreak/>
        <w:t>a aplicar en el desenvolupament de les funcions relatives a la protecció de les persones denunciants.</w:t>
      </w:r>
    </w:p>
    <w:p w14:paraId="61516342"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Així, l’AVAF ha participat durant el 2020 en la reunió plenària de Roma, que va culminar </w:t>
      </w:r>
      <w:r w:rsidRPr="00DA3DC3">
        <w:rPr>
          <w:rFonts w:ascii="Arial" w:hAnsi="Arial"/>
          <w:sz w:val="21"/>
          <w:lang w:val="ca-ES-valencia"/>
        </w:rPr>
        <w:t xml:space="preserve">amb la </w:t>
      </w:r>
      <w:r w:rsidRPr="003916E1">
        <w:rPr>
          <w:rFonts w:ascii="Arial" w:hAnsi="Arial"/>
          <w:i/>
          <w:iCs/>
          <w:sz w:val="21"/>
          <w:lang w:val="ca-ES-valencia"/>
        </w:rPr>
        <w:t>Declaració de Roma, de 26 de juny de 2020</w:t>
      </w:r>
      <w:r w:rsidRPr="00DA3DC3">
        <w:rPr>
          <w:rFonts w:ascii="Arial" w:hAnsi="Arial"/>
          <w:sz w:val="21"/>
          <w:lang w:val="ca-ES-valencia"/>
        </w:rPr>
        <w:t xml:space="preserve">, i en les reunions dels grups de treball del 7 d’octubre i del 16 al 27 de novembre de 2020, preparatòries de les reunions plenàries celebrades els dies 3 i 4 de desembre, que van donar lloc a la </w:t>
      </w:r>
      <w:r w:rsidRPr="003916E1">
        <w:rPr>
          <w:rFonts w:ascii="Arial" w:hAnsi="Arial"/>
          <w:i/>
          <w:iCs/>
          <w:sz w:val="21"/>
          <w:lang w:val="ca-ES-valencia"/>
        </w:rPr>
        <w:t>Declaració de Brussel·les, de 17 de desembre de 2020</w:t>
      </w:r>
      <w:r w:rsidRPr="00DA3DC3">
        <w:rPr>
          <w:rFonts w:ascii="Arial" w:hAnsi="Arial"/>
          <w:sz w:val="21"/>
          <w:lang w:val="ca-ES-valencia"/>
        </w:rPr>
        <w:t>. El contingut íntegre de totes dues declaracions es recull en l’epígraf 5.4.3. d’aquesta memòria.</w:t>
      </w:r>
    </w:p>
    <w:p w14:paraId="0A59D723" w14:textId="5B6533FD"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51" w:name="_Toc64988532"/>
      <w:bookmarkStart w:id="152" w:name="_Toc67649398"/>
      <w:r w:rsidRPr="00DA3DC3">
        <w:rPr>
          <w:rFonts w:ascii="Arial" w:eastAsia="Times New Roman" w:hAnsi="Arial" w:cs="Arial"/>
          <w:b/>
          <w:color w:val="9D2235"/>
          <w:sz w:val="32"/>
          <w:szCs w:val="32"/>
          <w:lang w:val="ca-ES-valencia"/>
        </w:rPr>
        <w:t>Protecció de les persones denunciants, informadores o alertadores de frau o corrupció</w:t>
      </w:r>
      <w:bookmarkEnd w:id="151"/>
      <w:bookmarkEnd w:id="152"/>
    </w:p>
    <w:p w14:paraId="339F0C5E" w14:textId="77777777" w:rsidR="00873205" w:rsidRPr="00DA3DC3" w:rsidRDefault="00873205" w:rsidP="004541AC">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L’article 14 de la Llei 11/2016, de 28 de novembre, de la Generalitat, de creació de l’Agència, amb el títol “Estatut de la persona denunciant”, disposa que l’Agència presta atenció especial a les persones denunciants. Aquesta funció reconeguda per la llei es desenvolupa en el títol VII “Protecció de la persona denunciant”, articles 41 a 48 del Reglament de funcionament i règim interior, de 27 de juny de 2019, de l’Agència (DOGV núm. 8582, de 02/07/2019).</w:t>
      </w:r>
    </w:p>
    <w:p w14:paraId="77AA43E4" w14:textId="6FD60E13" w:rsidR="00873205" w:rsidRPr="00DA3DC3" w:rsidRDefault="00873205" w:rsidP="004541AC">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les nostres memòries d’activitat anteriors es recollien</w:t>
      </w:r>
      <w:r w:rsidR="002F0014">
        <w:rPr>
          <w:rFonts w:ascii="Arial" w:hAnsi="Arial"/>
          <w:color w:val="000000"/>
          <w:sz w:val="21"/>
          <w:lang w:val="ca-ES-valencia"/>
        </w:rPr>
        <w:t xml:space="preserve"> </w:t>
      </w:r>
      <w:r w:rsidRPr="00DA3DC3">
        <w:rPr>
          <w:rFonts w:ascii="Arial" w:hAnsi="Arial"/>
          <w:color w:val="000000"/>
          <w:sz w:val="21"/>
          <w:lang w:val="ca-ES-valencia"/>
        </w:rPr>
        <w:t>casos d’incompliment de resolucions de protecció dictades per l’Agència per part d’algunes administracions i el seu sector públic vinculat, que actualment continuen vigents, i s’efectuava una anàlisi de l’abast de l’estatut de protecció que s’atorga a les persones denunciants en cas que es reunisquen certs requisits. Es distingia entre drets i deures que deriven de la concessió de l’Estatut, i es reflectia un estudi de les represàlies i les conseqüències més freqüents que s’esdevenen en l’àmbit professional i personal en la vida d’aquestes persones després de presentar la denúncia.</w:t>
      </w:r>
    </w:p>
    <w:p w14:paraId="59FB888C"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aquesta ocasió es presenta, al llarg d’aquest epígraf, l’experiència de l’AVAF dins d’aquest àmbit una vegada hem acumulat més de tres anys de desenvolupament d’aquesta nova i apassionant funció pública, i a aquest efecte s’exposa la classificació de drets i deures que aparella l’estatut de protecció dins d’un context de bones pràctiques i es formula una proposta de decàleg per a la protecció de les persones denunciants i alertadores, aprovat durant l’any passat en el si del grup de treball del Consell de Participació de l’Agència, constituït per a tractar aquesta temàtica. A continuació, es presenta la situació actual de la protecció a la Comunitat Valenciana, amb referència especial a les tasques que ha dut a terme l’AVAF derivades del seguiment durant el 2020 de les persones a les quals s’ha atorgat l’estatut, a fi de prestar-los l’assessorament adequat i evitar que les persones que tenen atorgat l’estatut patisquen represàlies. Es finalitza aquest epígraf posant en relleu algunes dades estadístiques que poden ser d’interés.</w:t>
      </w:r>
    </w:p>
    <w:p w14:paraId="21B2537B" w14:textId="77777777" w:rsidR="00873205" w:rsidRPr="00DA3DC3" w:rsidRDefault="00873205" w:rsidP="000C2A53">
      <w:pPr>
        <w:pStyle w:val="Prrafodelista"/>
        <w:keepNext/>
        <w:numPr>
          <w:ilvl w:val="2"/>
          <w:numId w:val="55"/>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53" w:name="_Toc64988533"/>
      <w:bookmarkStart w:id="154" w:name="_Toc67649399"/>
      <w:r w:rsidRPr="00DA3DC3">
        <w:rPr>
          <w:rFonts w:ascii="Arial" w:eastAsia="Times New Roman" w:hAnsi="Arial" w:cs="Arial"/>
          <w:b/>
          <w:color w:val="9D2235"/>
          <w:sz w:val="28"/>
          <w:szCs w:val="28"/>
          <w:lang w:val="ca-ES-valencia"/>
        </w:rPr>
        <w:t>L’estatut de protecció: els drets i els deures de les persones denunciants</w:t>
      </w:r>
      <w:bookmarkEnd w:id="153"/>
      <w:bookmarkEnd w:id="154"/>
    </w:p>
    <w:p w14:paraId="51394962" w14:textId="77777777" w:rsidR="00873205" w:rsidRPr="00DA3DC3" w:rsidRDefault="00873205" w:rsidP="004541AC">
      <w:pPr>
        <w:spacing w:after="240" w:line="276" w:lineRule="auto"/>
        <w:rPr>
          <w:rFonts w:ascii="Arial" w:eastAsia="Times New Roman" w:hAnsi="Arial" w:cs="Arial"/>
          <w:sz w:val="21"/>
          <w:szCs w:val="21"/>
          <w:lang w:val="ca-ES-valencia"/>
        </w:rPr>
      </w:pPr>
      <w:r w:rsidRPr="00DA3DC3">
        <w:rPr>
          <w:rFonts w:ascii="Arial" w:hAnsi="Arial"/>
          <w:sz w:val="21"/>
          <w:lang w:val="ca-ES-valencia"/>
        </w:rPr>
        <w:t>El concepte de persona denunciant inclou tota aquella que denuncia o comunica fets o conductes susceptibles de ser considerats frau o corrupció, n’alerta o n’informa.</w:t>
      </w:r>
    </w:p>
    <w:p w14:paraId="1DC11B2E" w14:textId="77777777" w:rsidR="00873205" w:rsidRPr="00DA3DC3" w:rsidRDefault="00873205" w:rsidP="004541AC">
      <w:pPr>
        <w:spacing w:after="240" w:line="276" w:lineRule="auto"/>
        <w:rPr>
          <w:rFonts w:ascii="Arial" w:eastAsia="Times New Roman" w:hAnsi="Arial" w:cs="Arial"/>
          <w:sz w:val="21"/>
          <w:szCs w:val="21"/>
          <w:lang w:val="ca-ES-valencia"/>
        </w:rPr>
      </w:pPr>
      <w:r w:rsidRPr="00DA3DC3">
        <w:rPr>
          <w:rFonts w:ascii="Arial" w:hAnsi="Arial"/>
          <w:sz w:val="21"/>
          <w:lang w:val="ca-ES-valencia"/>
        </w:rPr>
        <w:lastRenderedPageBreak/>
        <w:t xml:space="preserve">L’atorgament de l’estatut de protecció a la persona denunciant implica una sèrie de </w:t>
      </w:r>
      <w:r w:rsidRPr="00DA3DC3">
        <w:rPr>
          <w:rFonts w:ascii="Arial" w:hAnsi="Arial"/>
          <w:b/>
          <w:sz w:val="21"/>
          <w:lang w:val="ca-ES-valencia"/>
        </w:rPr>
        <w:t>drets de la persona denunciant, però també deures</w:t>
      </w:r>
      <w:r w:rsidRPr="00DA3DC3">
        <w:rPr>
          <w:rFonts w:ascii="Arial" w:hAnsi="Arial"/>
          <w:sz w:val="21"/>
          <w:lang w:val="ca-ES-valencia"/>
        </w:rPr>
        <w:t xml:space="preserve"> i responsabilitats.</w:t>
      </w:r>
    </w:p>
    <w:p w14:paraId="143C80BD" w14:textId="77777777" w:rsidR="00873205" w:rsidRPr="00DA3DC3" w:rsidRDefault="00873205" w:rsidP="004541AC">
      <w:pPr>
        <w:spacing w:after="240" w:line="276" w:lineRule="auto"/>
        <w:rPr>
          <w:rFonts w:ascii="Arial" w:eastAsia="Times New Roman" w:hAnsi="Arial" w:cs="Arial"/>
          <w:sz w:val="21"/>
          <w:szCs w:val="21"/>
          <w:lang w:val="ca-ES-valencia"/>
        </w:rPr>
      </w:pPr>
      <w:r w:rsidRPr="00DA3DC3">
        <w:rPr>
          <w:rFonts w:ascii="Arial" w:hAnsi="Arial"/>
          <w:sz w:val="21"/>
          <w:lang w:val="ca-ES-valencia"/>
        </w:rPr>
        <w:t>Igualment, poden beneficiar-se dels drets derivats de l’estatut de protecció de la persona denunciant els testimonis i els perits, així com els cònjuges o les persones amb qui estiguen lligats per una relació anàloga d’afectivitat, i els ascendents, els descendents i els germans, sempre que també aquests patisquen represàlies o amenaça d’actes lesius a conseqüència de la presentació de la denúncia, la declaració testifical o l’emissió de l’informe pericial.</w:t>
      </w:r>
    </w:p>
    <w:p w14:paraId="7023A202" w14:textId="77777777" w:rsidR="00873205" w:rsidRPr="00DA3DC3" w:rsidRDefault="00873205" w:rsidP="004541AC">
      <w:pPr>
        <w:spacing w:after="240" w:line="276" w:lineRule="auto"/>
        <w:rPr>
          <w:rFonts w:ascii="Arial" w:eastAsia="Times New Roman" w:hAnsi="Arial" w:cs="Arial"/>
          <w:sz w:val="21"/>
          <w:szCs w:val="21"/>
          <w:lang w:val="ca-ES-valencia"/>
        </w:rPr>
      </w:pPr>
      <w:r w:rsidRPr="00DA3DC3">
        <w:rPr>
          <w:rFonts w:ascii="Arial" w:hAnsi="Arial"/>
          <w:sz w:val="21"/>
          <w:lang w:val="ca-ES-valencia"/>
        </w:rPr>
        <w:t>La protecció pot prolongar-se durant la investigació i més enllà. Els drets i els deures inherents a la concessió de l’estatut de persona denunciant es mantenen durant tot el temps que estiga vigent la resolució administrativa que el declara fins que desapareguen les causes que hagen donat lloc a l’atorgament de la protecció, i en aquest cas s’obri el procediment de pèrdua de l’estatut.</w:t>
      </w:r>
    </w:p>
    <w:p w14:paraId="220B0E48" w14:textId="051C9EA1" w:rsidR="00873205" w:rsidRPr="00DA3DC3" w:rsidRDefault="00873205" w:rsidP="004541AC">
      <w:pPr>
        <w:pStyle w:val="Prrafodelista"/>
        <w:keepNext/>
        <w:numPr>
          <w:ilvl w:val="3"/>
          <w:numId w:val="55"/>
        </w:numPr>
        <w:suppressAutoHyphens/>
        <w:spacing w:before="360" w:after="240" w:line="276" w:lineRule="auto"/>
        <w:ind w:left="1134" w:hanging="1134"/>
        <w:contextualSpacing w:val="0"/>
        <w:jc w:val="both"/>
        <w:outlineLvl w:val="3"/>
        <w:rPr>
          <w:rFonts w:ascii="Arial" w:eastAsia="Times New Roman" w:hAnsi="Arial" w:cs="Arial"/>
          <w:b/>
          <w:color w:val="9D2235"/>
          <w:sz w:val="24"/>
          <w:szCs w:val="24"/>
          <w:lang w:val="ca-ES-valencia"/>
        </w:rPr>
      </w:pPr>
      <w:r w:rsidRPr="00DA3DC3">
        <w:rPr>
          <w:rFonts w:ascii="Arial" w:eastAsia="Times New Roman" w:hAnsi="Arial" w:cs="Arial"/>
          <w:b/>
          <w:color w:val="9D2235"/>
          <w:sz w:val="24"/>
          <w:szCs w:val="24"/>
          <w:lang w:val="ca-ES-valencia"/>
        </w:rPr>
        <w:t>Drets</w:t>
      </w:r>
    </w:p>
    <w:p w14:paraId="1D2F94D5" w14:textId="77777777" w:rsidR="00873205" w:rsidRPr="00DA3DC3" w:rsidRDefault="00873205" w:rsidP="004541AC">
      <w:pPr>
        <w:pStyle w:val="Prrafodelista"/>
        <w:numPr>
          <w:ilvl w:val="0"/>
          <w:numId w:val="43"/>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Assessoria legal en relació amb els fets denunciats, que s’estén als procediments que s’interposen contra les persones denunciants amb motiu de la denúncia.</w:t>
      </w:r>
    </w:p>
    <w:p w14:paraId="456D7D74"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Anonimat, i si la persona s’identifica, confidencialitat tant dels fets denunciats com de la seua identitat.</w:t>
      </w:r>
    </w:p>
    <w:p w14:paraId="1472AF53"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Garantia que la denúncia dels fets o les conductes no suposarà infringir el deure de sigil imposat al personal empleat respecte dels assumptes que coneguen per raó de les seues funcions ni cap responsabilitat per la revelació efectuada.</w:t>
      </w:r>
    </w:p>
    <w:p w14:paraId="0EBCB103"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Dret a rebre comunicació sobre l’inici de les actuacions d’investigació en cas que les estiga duent a terme l’AVAF, o de l’arxivament, així com dels resultats de la investigació.</w:t>
      </w:r>
    </w:p>
    <w:p w14:paraId="77DF79DB"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Dret a afavorir la seua atenció i suport psicològic o mèdic, a través del sistema sanitari públic.</w:t>
      </w:r>
    </w:p>
    <w:p w14:paraId="5352C87C"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Dret a al·legar en descàrrec seu el fet d’haver presentat una denúncia o haver revelat determinada informació d’interés per a la investigació, en els processos judicials que la persona denunciant inicie per a defensar o restablir els seus drets perjudicats per interposar la denúncia.</w:t>
      </w:r>
    </w:p>
    <w:p w14:paraId="29E215B0"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Dret a la inversió de la càrrega de la prova en els supòsits d’existència de represàlies, contra les quals l’AVAF podrà adoptar mesures correctives o de restabliment de drets, amb una audiència prèvia a les persones, físiques o jurídiques, causants de la lesió. Això comporta que correspon a aquestes últimes provar que el perjudici no ha sigut conseqüència de la denúncia interposada, sinó que es basa en raons objectives, justificades i de conformitat amb el que s’estableix en la llei.</w:t>
      </w:r>
    </w:p>
    <w:p w14:paraId="6166D634"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Dret al fet que l’Agència exercisca accions correctives i de restabliment, a instàncies de la persona denunciant, com ara sol·licitar a l’òrgan competent el trasllat a un altre lloc, sempre que no implique un perjudici al seu estatut personal i carrera </w:t>
      </w:r>
      <w:r w:rsidRPr="00DA3DC3">
        <w:rPr>
          <w:rFonts w:ascii="Arial" w:hAnsi="Arial"/>
          <w:sz w:val="21"/>
          <w:lang w:val="ca-ES-valencia"/>
        </w:rPr>
        <w:lastRenderedPageBreak/>
        <w:t>professional, o concedir un permís per un temps determinat amb el manteniment de la retribució.</w:t>
      </w:r>
    </w:p>
    <w:p w14:paraId="41347DDB"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Dret a la indemnització dels danys i perjudicis, determinats i individualitzats econòmicament, quan s’acredite que es produeixen com a conseqüència directa d’haver presentat la denúncia.</w:t>
      </w:r>
    </w:p>
    <w:p w14:paraId="15CD02CB" w14:textId="77777777" w:rsidR="00873205" w:rsidRPr="00DA3DC3" w:rsidRDefault="00873205" w:rsidP="004541AC">
      <w:pPr>
        <w:pStyle w:val="Prrafodelista"/>
        <w:numPr>
          <w:ilvl w:val="0"/>
          <w:numId w:val="43"/>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Garantia d’indemnitat laboral.</w:t>
      </w:r>
    </w:p>
    <w:p w14:paraId="74F0DD1D" w14:textId="77777777" w:rsidR="00873205" w:rsidRPr="00DA3DC3" w:rsidRDefault="00873205" w:rsidP="004541AC">
      <w:pPr>
        <w:pStyle w:val="Prrafodelista"/>
        <w:numPr>
          <w:ilvl w:val="0"/>
          <w:numId w:val="43"/>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Dret fonamental a la seua seguretat personal i familiar, per la qual cosa haurà de rebre protecció policial quan comunique l’existència d’un perill o una amenaça sobre la seua vida, la seua integritat física o sobre els seus béns.</w:t>
      </w:r>
    </w:p>
    <w:p w14:paraId="575FAAA7" w14:textId="77777777" w:rsidR="00873205" w:rsidRPr="00DA3DC3" w:rsidRDefault="00873205" w:rsidP="004541AC">
      <w:pPr>
        <w:pStyle w:val="Prrafodelista"/>
        <w:keepNext/>
        <w:numPr>
          <w:ilvl w:val="3"/>
          <w:numId w:val="55"/>
        </w:numPr>
        <w:suppressAutoHyphens/>
        <w:spacing w:before="360" w:after="240" w:line="276" w:lineRule="auto"/>
        <w:ind w:left="1134" w:hanging="1134"/>
        <w:contextualSpacing w:val="0"/>
        <w:jc w:val="both"/>
        <w:outlineLvl w:val="3"/>
        <w:rPr>
          <w:rFonts w:ascii="Arial" w:eastAsia="Times New Roman" w:hAnsi="Arial" w:cs="Arial"/>
          <w:b/>
          <w:color w:val="9D2235"/>
          <w:sz w:val="24"/>
          <w:szCs w:val="24"/>
          <w:lang w:val="ca-ES-valencia"/>
        </w:rPr>
      </w:pPr>
      <w:r w:rsidRPr="00DA3DC3">
        <w:rPr>
          <w:rFonts w:ascii="Arial" w:eastAsia="Times New Roman" w:hAnsi="Arial" w:cs="Arial"/>
          <w:b/>
          <w:color w:val="9D2235"/>
          <w:sz w:val="24"/>
          <w:szCs w:val="24"/>
          <w:lang w:val="ca-ES-valencia"/>
        </w:rPr>
        <w:t>Deures i responsabilitats</w:t>
      </w:r>
    </w:p>
    <w:p w14:paraId="0C22B218" w14:textId="77777777" w:rsidR="00873205" w:rsidRPr="00DA3DC3" w:rsidRDefault="00873205" w:rsidP="004541AC">
      <w:pPr>
        <w:pStyle w:val="Prrafodelista"/>
        <w:numPr>
          <w:ilvl w:val="0"/>
          <w:numId w:val="44"/>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Actuar de bona fe, entesa com la creença racional que la informació revelada és certa i que amb la denúncia actua a fi de salvaguardar els interessos públics i el bé comú.</w:t>
      </w:r>
    </w:p>
    <w:p w14:paraId="2A170C00" w14:textId="77777777" w:rsidR="00873205" w:rsidRPr="00DA3DC3" w:rsidRDefault="00873205" w:rsidP="004541AC">
      <w:pPr>
        <w:pStyle w:val="Prrafodelista"/>
        <w:numPr>
          <w:ilvl w:val="0"/>
          <w:numId w:val="44"/>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Deure de col·laborar en la investigació que s’estiga duent a terme, a requeriment de l’AVAF, del Ministeri Fiscal o de l’autoritat judicial.</w:t>
      </w:r>
    </w:p>
    <w:p w14:paraId="51342834" w14:textId="77777777" w:rsidR="00873205" w:rsidRPr="00DA3DC3" w:rsidRDefault="00873205" w:rsidP="004541AC">
      <w:pPr>
        <w:pStyle w:val="Prrafodelista"/>
        <w:numPr>
          <w:ilvl w:val="0"/>
          <w:numId w:val="44"/>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La protecció de la persona denunciant no l’eximeix de les responsabilitats en què haja pogut incórrer per fets diferents dels que constituïsquen l’objecte de la denúncia.</w:t>
      </w:r>
    </w:p>
    <w:p w14:paraId="58F72250" w14:textId="77777777" w:rsidR="00873205" w:rsidRPr="00DA3DC3" w:rsidRDefault="00873205" w:rsidP="004541AC">
      <w:pPr>
        <w:pStyle w:val="Prrafodelista"/>
        <w:numPr>
          <w:ilvl w:val="0"/>
          <w:numId w:val="44"/>
        </w:numPr>
        <w:spacing w:after="12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En el cas que la denúncia continga informació falsa, tergiversada o obtinguda il·lícitament, de la qual puga derivar una responsabilitat d’ordre penal, civil o disciplinari, s’adverteix d’això a la persona denunciant, i això pot donar lloc a una sanció per falta molt greu.</w:t>
      </w:r>
    </w:p>
    <w:p w14:paraId="1BEC4596" w14:textId="77777777" w:rsidR="00873205" w:rsidRPr="00DA3DC3" w:rsidRDefault="00873205" w:rsidP="004541AC">
      <w:pPr>
        <w:pStyle w:val="Prrafodelista"/>
        <w:numPr>
          <w:ilvl w:val="0"/>
          <w:numId w:val="44"/>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No serà responsable pels danys i perjudicis que puguen derivar-se de la comunicació o la divulgació de l’alerta fundada, ni incorrerà en cap altre tipus de responsabilitat, civil o penal, que puga desprendre’s d’aquestes circumstàncies, incloent-hi expressament les referides al possible menyscapte del dret a l’honor i de la protecció de dades personals, llevat que la resolució que pose fi al procediment demostre que la persona denunciant coneixia l’escassa fiabilitat, inexactitud o falsedat de la informació o se la condemne per denúncia falsa.</w:t>
      </w:r>
    </w:p>
    <w:p w14:paraId="52363BE5" w14:textId="77777777" w:rsidR="00873205" w:rsidRPr="00DA3DC3" w:rsidRDefault="00873205" w:rsidP="004541AC">
      <w:pPr>
        <w:pStyle w:val="Prrafodelista"/>
        <w:keepNext/>
        <w:numPr>
          <w:ilvl w:val="2"/>
          <w:numId w:val="55"/>
        </w:numPr>
        <w:suppressAutoHyphens/>
        <w:spacing w:before="360" w:after="240" w:line="276" w:lineRule="auto"/>
        <w:ind w:left="1134" w:hanging="1134"/>
        <w:contextualSpacing w:val="0"/>
        <w:jc w:val="both"/>
        <w:outlineLvl w:val="2"/>
        <w:rPr>
          <w:rFonts w:ascii="Arial" w:eastAsia="Times New Roman" w:hAnsi="Arial" w:cs="Arial"/>
          <w:b/>
          <w:color w:val="9D2235"/>
          <w:sz w:val="28"/>
          <w:szCs w:val="28"/>
          <w:lang w:val="ca-ES-valencia"/>
        </w:rPr>
      </w:pPr>
      <w:bookmarkStart w:id="155" w:name="_Toc64988534"/>
      <w:bookmarkStart w:id="156" w:name="_Toc67649400"/>
      <w:r w:rsidRPr="00DA3DC3">
        <w:rPr>
          <w:rFonts w:ascii="Arial" w:eastAsia="Times New Roman" w:hAnsi="Arial" w:cs="Arial"/>
          <w:b/>
          <w:color w:val="9D2235"/>
          <w:sz w:val="28"/>
          <w:szCs w:val="28"/>
          <w:lang w:val="ca-ES-valencia"/>
        </w:rPr>
        <w:t>Decàleg per a la protecció de les persones denunciants i alertadores</w:t>
      </w:r>
      <w:bookmarkEnd w:id="155"/>
      <w:bookmarkEnd w:id="156"/>
    </w:p>
    <w:p w14:paraId="05A4A712"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La protecció de les persones denunciants o alertadores també ha sigut objecte d’estudi en el grup de treball creat a aquest efecte dins del marc del Consell de Participació de l’Agència. Després de les anàlisis i els debats pertinents, aquest grup de treball va elevar al Consell de Participació una proposta, que va donar lloc a un acord d’aquest, adoptat en sessió plenària el 30 de juny de 2020, en el qual es va ratificar el decàleg de principis que han de regir la protecció de les persones denunciants i alertadores de corrupció. </w:t>
      </w:r>
    </w:p>
    <w:p w14:paraId="18AA2014"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 xml:space="preserve">Un dels objectius de formular aquest decàleg és que el contingut es puga tindre en compte en la transposició a l’ordenament jurídic espanyol de la Directiva (UE) 2019/1037, de protecció de les persones que denuncien infraccions del dret de la Unió Europea. </w:t>
      </w:r>
    </w:p>
    <w:p w14:paraId="519D5E21"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El referit </w:t>
      </w:r>
      <w:hyperlink r:id="rId135">
        <w:r w:rsidRPr="00DA3DC3">
          <w:rPr>
            <w:rStyle w:val="EnlladInternet"/>
            <w:rFonts w:ascii="Arial" w:hAnsi="Arial"/>
            <w:b/>
            <w:sz w:val="21"/>
            <w:lang w:val="ca-ES-valencia"/>
          </w:rPr>
          <w:t>Decàleg per a la protecció de les persones denunciants i alertadores</w:t>
        </w:r>
      </w:hyperlink>
      <w:r w:rsidRPr="00DA3DC3">
        <w:rPr>
          <w:rFonts w:ascii="Arial" w:hAnsi="Arial"/>
          <w:b/>
          <w:i/>
          <w:sz w:val="21"/>
          <w:lang w:val="ca-ES-valencia"/>
        </w:rPr>
        <w:t xml:space="preserve">, </w:t>
      </w:r>
      <w:r w:rsidRPr="00DA3DC3">
        <w:rPr>
          <w:rFonts w:ascii="Arial" w:hAnsi="Arial"/>
          <w:sz w:val="21"/>
          <w:lang w:val="ca-ES-valencia"/>
        </w:rPr>
        <w:t xml:space="preserve">el contingut íntegre del qual està disponible en el nostre web, destaca que les mesures de prevenció i lluita contra la corrupció exigeixen l’assessorament i la protecció de les persones que la denuncien, la instauració de bústies de denúncies segures, confidencials i anònimes, la delimitació de nous marcs d’integritat, transparència i ètica pública, el compromís de les nostres institucions i una gran aliança amb la ciutadania. </w:t>
      </w:r>
    </w:p>
    <w:p w14:paraId="1D31010A" w14:textId="138361D1"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 més, proposa qüestions com la delimitació dels dotze àmbits de la protecció o la necessitat que l’estratègia de protecció s’estenga tant al sector públic com al privat. També inclou la necessitat d’exercir aquesta funció des de la independència i la rendició de comptes, la coordinació entre els controls i les investigacions administratius i penals, i el respecte en tot cas del principi de confidencialitat, així com la prohibició de represàlies i l’assegurament de la indemnitat de</w:t>
      </w:r>
      <w:r w:rsidR="00E56483" w:rsidRPr="00DA3DC3">
        <w:rPr>
          <w:rFonts w:ascii="Arial" w:hAnsi="Arial"/>
          <w:sz w:val="21"/>
          <w:lang w:val="ca-ES-valencia"/>
        </w:rPr>
        <w:t xml:space="preserve"> </w:t>
      </w:r>
      <w:r w:rsidRPr="00DA3DC3">
        <w:rPr>
          <w:rFonts w:ascii="Arial" w:hAnsi="Arial"/>
          <w:sz w:val="21"/>
          <w:lang w:val="ca-ES-valencia"/>
        </w:rPr>
        <w:t>l</w:t>
      </w:r>
      <w:r w:rsidR="00E56483" w:rsidRPr="00DA3DC3">
        <w:rPr>
          <w:rFonts w:ascii="Arial" w:hAnsi="Arial"/>
          <w:sz w:val="21"/>
          <w:lang w:val="ca-ES-valencia"/>
        </w:rPr>
        <w:t>e</w:t>
      </w:r>
      <w:r w:rsidRPr="00DA3DC3">
        <w:rPr>
          <w:rFonts w:ascii="Arial" w:hAnsi="Arial"/>
          <w:sz w:val="21"/>
          <w:lang w:val="ca-ES-valencia"/>
        </w:rPr>
        <w:t xml:space="preserve">s </w:t>
      </w:r>
      <w:r w:rsidR="00E56483" w:rsidRPr="00DA3DC3">
        <w:rPr>
          <w:rFonts w:ascii="Arial" w:hAnsi="Arial"/>
          <w:sz w:val="21"/>
          <w:lang w:val="ca-ES-valencia"/>
        </w:rPr>
        <w:t xml:space="preserve">persones </w:t>
      </w:r>
      <w:r w:rsidRPr="00DA3DC3">
        <w:rPr>
          <w:rFonts w:ascii="Arial" w:hAnsi="Arial"/>
          <w:sz w:val="21"/>
          <w:lang w:val="ca-ES-valencia"/>
        </w:rPr>
        <w:t>denunciants i alertador</w:t>
      </w:r>
      <w:r w:rsidR="00E56483" w:rsidRPr="00DA3DC3">
        <w:rPr>
          <w:rFonts w:ascii="Arial" w:hAnsi="Arial"/>
          <w:sz w:val="21"/>
          <w:lang w:val="ca-ES-valencia"/>
        </w:rPr>
        <w:t>e</w:t>
      </w:r>
      <w:r w:rsidRPr="00DA3DC3">
        <w:rPr>
          <w:rFonts w:ascii="Arial" w:hAnsi="Arial"/>
          <w:sz w:val="21"/>
          <w:lang w:val="ca-ES-valencia"/>
        </w:rPr>
        <w:t xml:space="preserve">s. </w:t>
      </w:r>
    </w:p>
    <w:p w14:paraId="7C01A96E" w14:textId="77777777" w:rsidR="00873205" w:rsidRPr="00DA3DC3" w:rsidRDefault="00873205" w:rsidP="004541AC">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Aquest decàleg ha sigut subscrit, juntament amb l’Agència Valenciana Antifrau, per les entitats següents: COSITAL València, Observatori Ciutadà contra la Corrupció (OCC), Fundació per la Justícia, Tactical Whistleblowers, Transparència Internacional Espanya, Associació Valenciana de Consumidors i Usuaris (AVACU), Associació Espanyola Subjectes Obligats en Prevenció del Blanqueig (ASEBLAC), Fundació Internacional Baltasar Garzón (FIBGAR), Associació d’Alertadors contra la Corrupció Whistleblower, Acció Cívica contra la Corrupció, Plataforma per l’Honestedat (PlxH), Plataforma Ciutadana Castelló per la Justícia i Contra la Corrupció i Sindicat de Tècnics del Ministeri d’Hisenda (GESTHA).</w:t>
      </w:r>
    </w:p>
    <w:p w14:paraId="66CDE821" w14:textId="77777777" w:rsidR="00873205" w:rsidRPr="00DA3DC3" w:rsidRDefault="00873205" w:rsidP="004541AC">
      <w:pPr>
        <w:pStyle w:val="Prrafodelista"/>
        <w:keepNext/>
        <w:numPr>
          <w:ilvl w:val="2"/>
          <w:numId w:val="55"/>
        </w:numPr>
        <w:suppressAutoHyphens/>
        <w:spacing w:before="360" w:after="240" w:line="276" w:lineRule="auto"/>
        <w:ind w:left="1134" w:hanging="1134"/>
        <w:contextualSpacing w:val="0"/>
        <w:jc w:val="both"/>
        <w:outlineLvl w:val="2"/>
        <w:rPr>
          <w:rFonts w:ascii="Arial" w:eastAsia="Times New Roman" w:hAnsi="Arial" w:cs="Arial"/>
          <w:b/>
          <w:color w:val="9D2235"/>
          <w:sz w:val="28"/>
          <w:szCs w:val="28"/>
          <w:lang w:val="ca-ES-valencia"/>
        </w:rPr>
      </w:pPr>
      <w:bookmarkStart w:id="157" w:name="_Toc64988535"/>
      <w:bookmarkStart w:id="158" w:name="_Toc67649401"/>
      <w:r w:rsidRPr="00DA3DC3">
        <w:rPr>
          <w:rFonts w:ascii="Arial" w:eastAsia="Times New Roman" w:hAnsi="Arial" w:cs="Arial"/>
          <w:b/>
          <w:color w:val="9D2235"/>
          <w:sz w:val="28"/>
          <w:szCs w:val="28"/>
          <w:lang w:val="ca-ES-valencia"/>
        </w:rPr>
        <w:t>Situació de la protecció de les persones denunciants a la Comunitat Valenciana</w:t>
      </w:r>
      <w:bookmarkEnd w:id="157"/>
      <w:bookmarkEnd w:id="158"/>
    </w:p>
    <w:p w14:paraId="044F2DE8"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Com s’ha dit, la </w:t>
      </w:r>
      <w:r w:rsidRPr="00DA3DC3">
        <w:rPr>
          <w:rFonts w:ascii="Arial" w:hAnsi="Arial"/>
          <w:b/>
          <w:color w:val="000000"/>
          <w:sz w:val="21"/>
          <w:lang w:val="ca-ES-valencia"/>
        </w:rPr>
        <w:t>Llei 11/2016, de 28 de novembre, de la Generalitat,</w:t>
      </w:r>
      <w:r w:rsidRPr="00DA3DC3">
        <w:rPr>
          <w:rFonts w:ascii="Arial" w:hAnsi="Arial"/>
          <w:color w:val="000000"/>
          <w:sz w:val="21"/>
          <w:lang w:val="ca-ES-valencia"/>
        </w:rPr>
        <w:t xml:space="preserve"> que crea l’Agència de Prevenció i Lluita contra el Frau i la Corrupció de la Comunitat Valenciana</w:t>
      </w:r>
      <w:r w:rsidRPr="00DA3DC3">
        <w:rPr>
          <w:rFonts w:ascii="Arial" w:hAnsi="Arial"/>
          <w:sz w:val="21"/>
          <w:lang w:val="ca-ES-valencia"/>
        </w:rPr>
        <w:t xml:space="preserve">, </w:t>
      </w:r>
      <w:r w:rsidRPr="00DA3DC3">
        <w:rPr>
          <w:rFonts w:ascii="Arial" w:hAnsi="Arial"/>
          <w:b/>
          <w:sz w:val="21"/>
          <w:lang w:val="ca-ES-valencia"/>
        </w:rPr>
        <w:t>presta una atenció especial a les persones denunciants i recull la possibilitat d’atorgar un estatut de protecció</w:t>
      </w:r>
      <w:r w:rsidRPr="00DA3DC3">
        <w:rPr>
          <w:rFonts w:ascii="Arial" w:hAnsi="Arial"/>
          <w:sz w:val="21"/>
          <w:lang w:val="ca-ES-valencia"/>
        </w:rPr>
        <w:t xml:space="preserve"> a persones que denuncien irregularitats que poden donar lloc a responsabilitats legals.</w:t>
      </w:r>
    </w:p>
    <w:p w14:paraId="6CA0D0AE"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Des de fa més de tres anys, la Comunitat Valenciana protegeix persones que denuncien fets o conductes presumptament constitutius de frau o corrupció, als quals generalment tenen accés o coneixement en compliment de les obligacions laborals o professionals, fet que els </w:t>
      </w:r>
      <w:r w:rsidRPr="00DA3DC3">
        <w:rPr>
          <w:rFonts w:ascii="Arial" w:hAnsi="Arial"/>
          <w:color w:val="000000"/>
          <w:sz w:val="21"/>
          <w:lang w:val="ca-ES-valencia"/>
        </w:rPr>
        <w:t>condueix a presentar denúncies davant de la mateixa agència o el Ministeri Fiscal o l’autoritat judicial.</w:t>
      </w:r>
    </w:p>
    <w:p w14:paraId="70729446"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D’acord amb l’experiència de l’AVAF adquirida en matèria de protecció a les persones denunciants, l’atorgament a aquestes d’</w:t>
      </w:r>
      <w:r w:rsidRPr="00DA3DC3">
        <w:rPr>
          <w:rFonts w:ascii="Arial" w:hAnsi="Arial"/>
          <w:b/>
          <w:sz w:val="21"/>
          <w:lang w:val="ca-ES-valencia"/>
        </w:rPr>
        <w:t>un estatut de protecció s’erigeix com una potent eina en la lluita contra la corrupció</w:t>
      </w:r>
      <w:r w:rsidRPr="00DA3DC3">
        <w:rPr>
          <w:rFonts w:ascii="Arial" w:hAnsi="Arial"/>
          <w:sz w:val="21"/>
          <w:lang w:val="ca-ES-valencia"/>
        </w:rPr>
        <w:t xml:space="preserve">. </w:t>
      </w:r>
    </w:p>
    <w:p w14:paraId="76AF4560" w14:textId="77777777" w:rsidR="00873205" w:rsidRPr="00DA3DC3" w:rsidRDefault="00873205" w:rsidP="006A0527">
      <w:pPr>
        <w:spacing w:after="240" w:line="276" w:lineRule="auto"/>
        <w:jc w:val="both"/>
        <w:rPr>
          <w:rFonts w:ascii="Arial" w:eastAsia="Times New Roman" w:hAnsi="Arial" w:cs="Arial"/>
          <w:color w:val="000000"/>
          <w:sz w:val="21"/>
          <w:szCs w:val="21"/>
          <w:lang w:val="ca-ES-valencia"/>
        </w:rPr>
      </w:pPr>
      <w:r w:rsidRPr="00DA3DC3">
        <w:rPr>
          <w:rFonts w:ascii="Arial" w:hAnsi="Arial"/>
          <w:sz w:val="21"/>
          <w:lang w:val="ca-ES-valencia"/>
        </w:rPr>
        <w:lastRenderedPageBreak/>
        <w:t>Amb l’atorgament d’aquest estatut s’evita l’obscurantisme i el secret, marges on es mou i nia la corrupció, s’anima els denunciants potencials a no mirar cap a un altre costat i es possibilita la ruptura de la tan estesa llei del silenci. Sense denunciants, que en un nombre important de casos es converteixen en testimonis clau en procediments penals (també potencialment procediments sancionadors o disciplinaris), es fa pràcticament impossible perseguir i castigar la corrup</w:t>
      </w:r>
      <w:r w:rsidRPr="00DA3DC3">
        <w:rPr>
          <w:rFonts w:ascii="Arial" w:hAnsi="Arial"/>
          <w:color w:val="000000"/>
          <w:sz w:val="21"/>
          <w:lang w:val="ca-ES-valencia"/>
        </w:rPr>
        <w:t>ció. D’ací la importància i la necessitat de protegir-los.</w:t>
      </w:r>
    </w:p>
    <w:p w14:paraId="3D056F22"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Tradicionalment han sigut </w:t>
      </w:r>
      <w:r w:rsidRPr="00DA3DC3">
        <w:rPr>
          <w:rFonts w:ascii="Arial" w:hAnsi="Arial"/>
          <w:b/>
          <w:sz w:val="21"/>
          <w:lang w:val="ca-ES-valencia"/>
        </w:rPr>
        <w:t>tres</w:t>
      </w:r>
      <w:r w:rsidRPr="00DA3DC3">
        <w:rPr>
          <w:rFonts w:ascii="Arial" w:hAnsi="Arial"/>
          <w:sz w:val="21"/>
          <w:lang w:val="ca-ES-valencia"/>
        </w:rPr>
        <w:t xml:space="preserve">, fonamentalment, les </w:t>
      </w:r>
      <w:r w:rsidRPr="00DA3DC3">
        <w:rPr>
          <w:rFonts w:ascii="Arial" w:hAnsi="Arial"/>
          <w:b/>
          <w:sz w:val="21"/>
          <w:lang w:val="ca-ES-valencia"/>
        </w:rPr>
        <w:t>causes que han impedit que afloren casos de corrupció</w:t>
      </w:r>
      <w:r w:rsidRPr="00DA3DC3">
        <w:rPr>
          <w:rFonts w:ascii="Arial" w:hAnsi="Arial"/>
          <w:sz w:val="21"/>
          <w:lang w:val="ca-ES-valencia"/>
        </w:rPr>
        <w:t>:</w:t>
      </w:r>
    </w:p>
    <w:p w14:paraId="14853D8D"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primer lloc, la por de denunciar per l’alt risc professional i personal que es corre en fer-ho, perquè el denunciant es troba sempre en posició d’inferioritat davant del denunciat i, per tant, és altament vulnerable.</w:t>
      </w:r>
    </w:p>
    <w:p w14:paraId="569707AA"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segon lloc, la inexistència de canals segurs i confidencials als quals dirigir les alertes i les denúncies sobre males praxis i conductes corruptes en el si de les administracions públiques i del sector públic vinculat.</w:t>
      </w:r>
    </w:p>
    <w:p w14:paraId="7B0DDC7F"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I, en tercer lloc, la creença que “la denúncia no serveix per a res”. És a dir, la falta de confiança que, si es denuncia, es duga a terme una investigació adequada, de manera rigorosa i amb totes les conseqüències.</w:t>
      </w:r>
    </w:p>
    <w:p w14:paraId="5DD0E8E0" w14:textId="77777777" w:rsidR="00873205" w:rsidRPr="00DA3DC3" w:rsidRDefault="00873205" w:rsidP="006A0527">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 això hem d’afegir el clàssic i despectiu concepte de denunciant, al qual s’associa l’apel·latiu d’acuseta, delator o espieta, aquell que va en contra de l’</w:t>
      </w:r>
      <w:r w:rsidRPr="00DA3DC3">
        <w:rPr>
          <w:rFonts w:ascii="Arial" w:hAnsi="Arial"/>
          <w:i/>
          <w:color w:val="000000"/>
          <w:sz w:val="21"/>
          <w:lang w:val="ca-ES-valencia"/>
        </w:rPr>
        <w:t>establishment.</w:t>
      </w:r>
    </w:p>
    <w:p w14:paraId="3282B337" w14:textId="77777777" w:rsidR="00873205" w:rsidRPr="00DA3DC3" w:rsidRDefault="00873205" w:rsidP="006A0527">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Quant a la primera d’aquestes causes, la relativa a la por, la concessió de l’estatut de protecció implica que l’AVAF vetla perquè aquestes persones no patisquen amenaces, assetjament, intimidació, acusacions falses, minvament de drets, obertura d’expedients disciplinaris o fins i tot l’acomiadament, ja que una vegada atorgat aquest, l’AVAF fa un seguiment de la persona denunciada i de la seua situació. D’acord amb la llei de creació, aquesta agència compta per a això amb una poderosa eina dissuasiva: la potestat sancionadora a imposar al represaliador, ja que l’incompliment de les mesures de protecció del denunciant constitueix una infracció molt greu, sancionable amb una multa de fins a 400.000 euros i la publicació en el </w:t>
      </w:r>
      <w:r w:rsidRPr="00DA3DC3">
        <w:rPr>
          <w:rFonts w:ascii="Arial" w:hAnsi="Arial"/>
          <w:i/>
          <w:color w:val="000000"/>
          <w:sz w:val="21"/>
          <w:lang w:val="ca-ES-valencia"/>
        </w:rPr>
        <w:t>Diari Oficial de la Generalitat Valenciana</w:t>
      </w:r>
      <w:r w:rsidRPr="00DA3DC3">
        <w:rPr>
          <w:rFonts w:ascii="Arial" w:hAnsi="Arial"/>
          <w:color w:val="000000"/>
          <w:sz w:val="21"/>
          <w:lang w:val="ca-ES-valencia"/>
        </w:rPr>
        <w:t xml:space="preserve"> per al coneixement general.</w:t>
      </w:r>
    </w:p>
    <w:p w14:paraId="5B2216A7" w14:textId="3A7DD337" w:rsidR="00873205" w:rsidRPr="00DA3DC3" w:rsidRDefault="00873205" w:rsidP="006A0527">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Respecte de la segona i tercera de les causes, l’Agència va posar en marxa el maig de 2018 un canal segur, accessible i eficaç de denúncies, a través de la “Bústia de Denúncies”, disponible en la pàgina web </w:t>
      </w:r>
      <w:hyperlink r:id="rId136">
        <w:r w:rsidR="00F773FB">
          <w:rPr>
            <w:rStyle w:val="EnlladInternet"/>
            <w:rFonts w:ascii="Arial" w:hAnsi="Arial"/>
            <w:sz w:val="21"/>
            <w:lang w:val="ca-ES-valencia"/>
          </w:rPr>
          <w:t>https://www.antifraucv.es/denuncia/bustia-de-denuncies/</w:t>
        </w:r>
      </w:hyperlink>
      <w:r w:rsidRPr="00DA3DC3">
        <w:rPr>
          <w:rFonts w:ascii="Arial" w:hAnsi="Arial"/>
          <w:color w:val="000000"/>
          <w:sz w:val="21"/>
          <w:lang w:val="ca-ES-valencia"/>
        </w:rPr>
        <w:t>, que permet també les denúncies anònimes, denúncies la versemblança de les quals s’analitza i, si hi ha elements o indicis suficients, donen lloc a l’obertura de procediments d’investigació que du a terme la mateixa</w:t>
      </w:r>
      <w:r w:rsidRPr="00DA3DC3">
        <w:rPr>
          <w:rFonts w:ascii="Arial" w:hAnsi="Arial"/>
          <w:sz w:val="21"/>
          <w:lang w:val="ca-ES-valencia"/>
        </w:rPr>
        <w:t xml:space="preserve"> agència.</w:t>
      </w:r>
    </w:p>
    <w:p w14:paraId="45CBDE0F" w14:textId="77777777" w:rsidR="00873205" w:rsidRPr="00DA3DC3" w:rsidRDefault="00873205" w:rsidP="006A0527">
      <w:pPr>
        <w:spacing w:after="240" w:line="276" w:lineRule="auto"/>
        <w:jc w:val="both"/>
        <w:rPr>
          <w:rFonts w:ascii="Arial" w:eastAsia="Times New Roman" w:hAnsi="Arial" w:cs="Arial"/>
          <w:color w:val="000000"/>
          <w:sz w:val="21"/>
          <w:szCs w:val="21"/>
          <w:lang w:val="ca-ES-valencia"/>
        </w:rPr>
      </w:pPr>
      <w:r w:rsidRPr="00DA3DC3">
        <w:rPr>
          <w:rFonts w:ascii="Arial" w:hAnsi="Arial"/>
          <w:sz w:val="21"/>
          <w:lang w:val="ca-ES-valencia"/>
        </w:rPr>
        <w:t>I, finalment, pel que fa a la consideració despectiva del terme “denunciant”, l’AVAF tracta de promoure un canvi de cultura, perquè és el denunciant qui, posant-se en risc, permet destapar fets corruptes, fraus o males pràctiques, que cal castigar o corregir.</w:t>
      </w:r>
    </w:p>
    <w:p w14:paraId="3912B3AD" w14:textId="77777777" w:rsidR="00873205" w:rsidRPr="00DA3DC3" w:rsidRDefault="00873205" w:rsidP="006A0527">
      <w:pPr>
        <w:spacing w:after="240" w:line="276" w:lineRule="auto"/>
        <w:jc w:val="both"/>
        <w:rPr>
          <w:rFonts w:ascii="Arial" w:eastAsia="Times New Roman" w:hAnsi="Arial" w:cs="Arial"/>
          <w:b/>
          <w:bCs/>
          <w:sz w:val="21"/>
          <w:szCs w:val="21"/>
          <w:lang w:val="ca-ES-valencia"/>
        </w:rPr>
      </w:pPr>
      <w:r w:rsidRPr="00DA3DC3">
        <w:rPr>
          <w:rFonts w:ascii="Arial" w:hAnsi="Arial"/>
          <w:b/>
          <w:sz w:val="21"/>
          <w:lang w:val="ca-ES-valencia"/>
        </w:rPr>
        <w:lastRenderedPageBreak/>
        <w:t>El denunciant</w:t>
      </w:r>
      <w:r w:rsidRPr="00DA3DC3">
        <w:rPr>
          <w:rFonts w:ascii="Arial" w:hAnsi="Arial"/>
          <w:sz w:val="21"/>
          <w:lang w:val="ca-ES-valencia"/>
        </w:rPr>
        <w:t xml:space="preserve"> no ha de ser un heroi, sinó una persona normal que compleix el seu deure i actua en pro del bé comú; i, en aquest sentit, la societat ha d’agrair aquesta actuació, </w:t>
      </w:r>
      <w:r w:rsidRPr="00DA3DC3">
        <w:rPr>
          <w:rFonts w:ascii="Arial" w:hAnsi="Arial"/>
          <w:b/>
          <w:sz w:val="21"/>
          <w:lang w:val="ca-ES-valencia"/>
        </w:rPr>
        <w:t>el seu exemple s’ha de seguir i la seua figura s’ha de reforçar.</w:t>
      </w:r>
    </w:p>
    <w:p w14:paraId="1D83BF9A"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En la nostra experiència, les persones que denuncien fets o conductes susceptibles de ser considerades frau o corrupció o n’alerten es relacionen i es comuniquen amb l’AVAF a través de la seua </w:t>
      </w:r>
      <w:r w:rsidRPr="00DA3DC3">
        <w:rPr>
          <w:rFonts w:ascii="Arial" w:hAnsi="Arial"/>
          <w:i/>
          <w:sz w:val="21"/>
          <w:lang w:val="ca-ES-valencia"/>
        </w:rPr>
        <w:t>“</w:t>
      </w:r>
      <w:r w:rsidRPr="00DA3DC3">
        <w:rPr>
          <w:rFonts w:ascii="Arial" w:hAnsi="Arial"/>
          <w:sz w:val="21"/>
          <w:lang w:val="ca-ES-valencia"/>
        </w:rPr>
        <w:t>Bústia de Denúncies”, per correu electrònic o ordinari, registre d’entrada de documents, seu electrònica, telefònicament o de manera presencial.</w:t>
      </w:r>
    </w:p>
    <w:p w14:paraId="625A42EC"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Generalment, les denúncies les fa personal funcionari de carrera, sobretot de l’Administració local, però també hi ha personal funcionari interí, personal laboral d’empreses i fundacions públiques i personal contractat al servei d’empreses contractistes de l’Administració.</w:t>
      </w:r>
    </w:p>
    <w:p w14:paraId="3BC6389E"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Les mesures de protecció que comporta l’Estatut es poden estendre a familiars i persones de l’entorn laboral del denunciant que pateixen amenaces o intimidacions. També s’aplica l’estatut en cas d’haver d’atestar davant d’autoritats judicials de l’ordre penal o emetre informes amb destinació a aquestes.</w:t>
      </w:r>
    </w:p>
    <w:p w14:paraId="3E76D9EB"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Els assumptes denunciats solen estar relacionats amb la contractació pública, l’accés a la funció pública i les proves selectives, la provisió de llocs o ascensos, els drets i les retribucions del personal, i assumptes urbanístics, de subvencions o relatius al patrimoni públic.</w:t>
      </w:r>
    </w:p>
    <w:p w14:paraId="7092E203"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la immensa majoria dels casos en els quals s’ha concedit l’estatut, les denúncies són greus i tenen vessant penal, per la qual cosa s’estan substanciant davant de jutjats i tribunals.</w:t>
      </w:r>
    </w:p>
    <w:p w14:paraId="4DF57E88"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Comunitat Valenciana és pionera en tot el territori nacional duent a terme la protecció de les persones denunciants, informadores o alertadores de frau, corrupció i irregularitats que poden donar lloc a responsabilitats legals, i s’anticipa a la Directiva (UE) 2019/1937, i al mateix Estat espanyol.</w:t>
      </w:r>
    </w:p>
    <w:p w14:paraId="5E04018B"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Així, les persones denunciants que es dirigeixen a l’Agència, només pel fet de denunciar i independentment de la concessió o no de l’estatut de protecció, tenen </w:t>
      </w:r>
      <w:r w:rsidRPr="00DA3DC3">
        <w:rPr>
          <w:rFonts w:ascii="Arial" w:hAnsi="Arial"/>
          <w:b/>
          <w:color w:val="000000"/>
          <w:sz w:val="21"/>
          <w:lang w:val="ca-ES-valencia"/>
        </w:rPr>
        <w:t>dret a assessorament jurídic</w:t>
      </w:r>
      <w:r w:rsidRPr="00DA3DC3">
        <w:rPr>
          <w:rFonts w:ascii="Arial" w:hAnsi="Arial"/>
          <w:color w:val="000000"/>
          <w:sz w:val="21"/>
          <w:lang w:val="ca-ES-valencia"/>
        </w:rPr>
        <w:t>, òbviament gratuït i confidencial, fet que permet</w:t>
      </w:r>
      <w:r w:rsidRPr="00DA3DC3">
        <w:rPr>
          <w:rFonts w:ascii="Arial" w:hAnsi="Arial"/>
          <w:sz w:val="21"/>
          <w:lang w:val="ca-ES-valencia"/>
        </w:rPr>
        <w:t xml:space="preserve"> impulsar la denúncia, redirigir-la a altres òrgans o autoritats competents o fins i tot evitar la presentació de denúncies infundades. </w:t>
      </w:r>
    </w:p>
    <w:p w14:paraId="5ABC1F0A"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L’AVAF assessora cada any, telefònicament, presencialment o per correu electrònic, vora un centenar de persones.</w:t>
      </w:r>
    </w:p>
    <w:p w14:paraId="7DFFB1E6"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Fins al desembre de 2020, han arribat a l’AVAF trenta-cinc sol·licituds de l’estatut de protecció de la persona denunciant. Respecte d’aquestes sol·licituds, s’ha concedit la protecció a vint-i-una persones, s’han denegat tres sol·licituds de protecció, no s’han admés per falta de competència dues sol·licituds, i s’han produït cinc pèrdues de l’estatut de protecció, que tal com més avant s’explica, estaven autoritzades per l’efecte del silenci administratiu. A 31 de desembre de 2020, hi ha quatre sol·licituds en tramitació.</w:t>
      </w:r>
    </w:p>
    <w:p w14:paraId="5558BAA4"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lastRenderedPageBreak/>
        <w:t xml:space="preserve">En relació amb les sol·licituds d’atorgament de l’estatut de protecció que estaven pendents de resoldre a 1 de gener de 2020, cal destacar que durant el 2020, després d’analitzar-les detalladament, es van dictar tres resolucions de denegació de l’estatut de protecció de la persona denunciant i una resolució d’inadmissió per falta de competència, ja que es tractava d’un assumpte relacionat amb el funcionament de l’Administració de justícia. </w:t>
      </w:r>
    </w:p>
    <w:p w14:paraId="47FD099B"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Els motius d’aquestes desestimacions de protecció són diversos, i es pot destacar de manera succinta bé la inexistència de denúncia en la qual es base la sol·licitud de protecció, bé que els fets o les conductes denunciats no revisten els elements essencials necessaris per a ser considerats com a frau o corrupció des del punt de vista de l’àmbit d’actuació de l’Agència, bé que no s’ha comprovat la concurrència dels elements constitutius del fonament de la mesura de protecció per no acreditar la persona sol·licitant l’existència d’un perjudici o dany, no identificar l’existència d’un subjecte represaliador o no advertir una posició especial de vulnerabilitat en la persona física o jurídica que denuncia.</w:t>
      </w:r>
    </w:p>
    <w:p w14:paraId="51666BF4"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Un esment a part mereixen les resolucions que durant l’any 2020 s’han dictat en relació amb la pèrdua de l’estatut de protecció de la persona denunciant, i cal retrocedir a la regulació inicial de l’article 14 de la Llei 11/2016, de 28 de novembre, de la Generalitat, de l’Agència de Prevenció i Lluita contra el Frau i la Corrupció de la Comunitat Valenciana, per a explicar-ne la motivació des d’un punt de vista jurídic. </w:t>
      </w:r>
    </w:p>
    <w:p w14:paraId="61485804"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Ha de recordar-se que, originàriament, l’esmentat article 14 de la Llei 11/2016, que regula el procediment de protecció, no contenia cap esment exprés sobre els efectes del silenci administratiu d’aquesta mena de procediments. Això comportava l’aplicació supletòria del règim general que estableix la Llei 39/2015, d’1 d’octubre, del procediment administratiu comú de les administracions públiques, d’acord amb el qual, una vegada transcorregut el termini màxim per a resoldre de manera expressa, han d’entendre’s estimades per silenci administratiu les sol·licituds de concessió de l’estatut de protecció de la persona denunciant. </w:t>
      </w:r>
    </w:p>
    <w:p w14:paraId="2F656C44"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Posteriorment, mitjançant la Llei 27/2018, de 27 de desembre, de mesures fiscals, de gestió administrativa i financera i d’organització de la Generalitat, es va introduir un nou apartat 3 en l’article 14 de la Llei 11/2016, de 28 de novembre, de la Generalitat, en el qual s’estableix expressament el caràcter desestimatori de la falta de resolució expressa, i es corregeix així aquesta llacuna legal. </w:t>
      </w:r>
    </w:p>
    <w:p w14:paraId="60F74C3C"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D’acord amb això, l’Agència tenia sol·licituds de protecció a la persona denunciant anteriors a la vigència de la Llei 27/2018 que, com que no s’havia pogut dictar en termini una resolució desestimatòria, havien esdevingut estimades de manera presumpta basant-se, exclusivament, en la figura legal del silenci administratiu. Davant d’aquesta situació, i com que no hi havia cap obstacle legal per a això, l’Agència va analitzar si, en aquests casos d’estimació presumpta, existien o no els pressupòsits de fets necessaris per al reconeixement de la protecció per raons de fons. </w:t>
      </w:r>
    </w:p>
    <w:p w14:paraId="0A348A58" w14:textId="77777777"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Després d’aquesta anàlisi, en els casos en què es va constatar l’absència d’aquests requisits necessaris, es va iniciar amb cada un dels interessats el procediment contradictori oportú per a la pèrdua de l’estatut de protecció, d’acord amb la regulació que estableix l’article 45 del Reglament de funcionament i règim interior de l’Agència. </w:t>
      </w:r>
    </w:p>
    <w:p w14:paraId="1CABFEB4" w14:textId="108161E6" w:rsidR="00873205" w:rsidRPr="00DA3DC3" w:rsidRDefault="00873205" w:rsidP="006A0527">
      <w:pPr>
        <w:spacing w:after="240" w:line="276" w:lineRule="auto"/>
        <w:jc w:val="both"/>
        <w:rPr>
          <w:rFonts w:ascii="Times New Roman" w:eastAsia="Times New Roman" w:hAnsi="Times New Roman" w:cs="Times New Roman"/>
          <w:sz w:val="24"/>
          <w:szCs w:val="24"/>
          <w:lang w:val="ca-ES-valencia"/>
        </w:rPr>
      </w:pPr>
      <w:r w:rsidRPr="00DA3DC3">
        <w:rPr>
          <w:rFonts w:ascii="Arial" w:hAnsi="Arial"/>
          <w:sz w:val="21"/>
          <w:lang w:val="ca-ES-valencia"/>
        </w:rPr>
        <w:lastRenderedPageBreak/>
        <w:t xml:space="preserve">Aquest procediment ha donat lloc al fet que durant el 2020 s’hagen dictat cinc resolucions de pèrdua de l’estatut de protecció de la persona denunciant, totes degudament motivades, en les quals es conclou la no concurrència dels requisits essencials per a atorgar la protecció, </w:t>
      </w:r>
      <w:r w:rsidR="00951BD1" w:rsidRPr="00DA3DC3">
        <w:rPr>
          <w:rFonts w:ascii="Arial" w:hAnsi="Arial"/>
          <w:sz w:val="21"/>
          <w:lang w:val="ca-ES-valencia"/>
        </w:rPr>
        <w:t>és a dir, s’apreciava</w:t>
      </w:r>
      <w:r w:rsidRPr="00DA3DC3">
        <w:rPr>
          <w:rFonts w:ascii="Arial" w:hAnsi="Arial"/>
          <w:sz w:val="21"/>
          <w:lang w:val="ca-ES-valencia"/>
        </w:rPr>
        <w:t xml:space="preserve"> la falta d’existència o previsibilitat de represàlies, la no </w:t>
      </w:r>
      <w:r w:rsidR="00951BD1" w:rsidRPr="00DA3DC3">
        <w:rPr>
          <w:rFonts w:ascii="Arial" w:hAnsi="Arial"/>
          <w:sz w:val="21"/>
          <w:lang w:val="ca-ES-valencia"/>
        </w:rPr>
        <w:t>concurrència</w:t>
      </w:r>
      <w:r w:rsidRPr="00DA3DC3">
        <w:rPr>
          <w:rFonts w:ascii="Arial" w:hAnsi="Arial"/>
          <w:sz w:val="21"/>
          <w:lang w:val="ca-ES-valencia"/>
        </w:rPr>
        <w:t xml:space="preserve"> d’una especial intencionalitat o ànim lesiu en la conducta de les persones o les entitats denunciades, o el fet de no quedar prou acreditada una situació de vulnerabilitat del denunciant</w:t>
      </w:r>
      <w:r w:rsidRPr="00DA3DC3">
        <w:rPr>
          <w:rFonts w:ascii="Times New Roman" w:hAnsi="Times New Roman"/>
          <w:sz w:val="24"/>
          <w:lang w:val="ca-ES-valencia"/>
        </w:rPr>
        <w:t>.</w:t>
      </w:r>
      <w:r w:rsidR="00E56483" w:rsidRPr="00DA3DC3">
        <w:rPr>
          <w:rFonts w:ascii="Times New Roman" w:hAnsi="Times New Roman"/>
          <w:sz w:val="24"/>
          <w:lang w:val="ca-ES-valencia"/>
        </w:rPr>
        <w:t xml:space="preserve"> </w:t>
      </w:r>
    </w:p>
    <w:p w14:paraId="0D5703BB" w14:textId="63E1508C" w:rsidR="00873205" w:rsidRPr="00DA3DC3" w:rsidRDefault="00873205" w:rsidP="006A0527">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En data de redacció d’aquesta memòria, el nombre de persones denunciants protegides per l’Agència arriba a un total de 2</w:t>
      </w:r>
      <w:r w:rsidR="00951BD1" w:rsidRPr="00DA3DC3">
        <w:rPr>
          <w:rFonts w:ascii="Arial" w:hAnsi="Arial"/>
          <w:sz w:val="21"/>
          <w:lang w:val="ca-ES-valencia"/>
        </w:rPr>
        <w:t>5</w:t>
      </w:r>
      <w:r w:rsidRPr="00DA3DC3">
        <w:rPr>
          <w:rFonts w:ascii="Arial" w:hAnsi="Arial"/>
          <w:sz w:val="21"/>
          <w:lang w:val="ca-ES-valencia"/>
        </w:rPr>
        <w:t xml:space="preserve">. </w:t>
      </w:r>
    </w:p>
    <w:p w14:paraId="5E36C338" w14:textId="77777777" w:rsidR="00873205" w:rsidRPr="00DA3DC3" w:rsidRDefault="00873205" w:rsidP="000C2A53">
      <w:pPr>
        <w:pStyle w:val="Prrafodelista"/>
        <w:keepNext/>
        <w:numPr>
          <w:ilvl w:val="2"/>
          <w:numId w:val="55"/>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59" w:name="_Toc64988536"/>
      <w:bookmarkStart w:id="160" w:name="_Toc67649402"/>
      <w:r w:rsidRPr="00DA3DC3">
        <w:rPr>
          <w:rFonts w:ascii="Arial" w:eastAsia="Times New Roman" w:hAnsi="Arial" w:cs="Arial"/>
          <w:b/>
          <w:color w:val="9D2235"/>
          <w:sz w:val="28"/>
          <w:szCs w:val="28"/>
          <w:lang w:val="ca-ES-valencia"/>
        </w:rPr>
        <w:t>Seguiment de la protecció de les persones denunciants</w:t>
      </w:r>
      <w:bookmarkEnd w:id="159"/>
      <w:bookmarkEnd w:id="160"/>
    </w:p>
    <w:p w14:paraId="75EC3493"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t>“Ningú hauria de posar en perill la seua reputació o el seu lloc de treball per denunciar un comportament il·legal”.</w:t>
      </w:r>
    </w:p>
    <w:p w14:paraId="01A9E790" w14:textId="77777777" w:rsidR="00873205" w:rsidRPr="00DA3DC3" w:rsidRDefault="00873205" w:rsidP="006A0527">
      <w:pPr>
        <w:spacing w:after="240" w:line="276" w:lineRule="auto"/>
        <w:jc w:val="both"/>
        <w:rPr>
          <w:rFonts w:ascii="Arial" w:hAnsi="Arial" w:cs="Arial"/>
          <w:sz w:val="21"/>
          <w:szCs w:val="21"/>
          <w:shd w:val="clear" w:color="auto" w:fill="FFFFFF"/>
          <w:lang w:val="ca-ES-valencia"/>
        </w:rPr>
      </w:pPr>
      <w:r w:rsidRPr="00DA3DC3">
        <w:rPr>
          <w:rFonts w:ascii="Arial" w:hAnsi="Arial"/>
          <w:sz w:val="21"/>
          <w:lang w:val="ca-ES-valencia"/>
        </w:rPr>
        <w:t xml:space="preserve">Així s’expressava </w:t>
      </w:r>
      <w:r w:rsidRPr="00DA3DC3">
        <w:rPr>
          <w:rStyle w:val="CitaHTML"/>
          <w:rFonts w:ascii="Arial" w:hAnsi="Arial"/>
          <w:sz w:val="21"/>
          <w:lang w:val="ca-ES-valencia"/>
        </w:rPr>
        <w:t xml:space="preserve">Anna-Maja Henriksson, ministra de Justícia de Finlàndia, </w:t>
      </w:r>
      <w:r w:rsidRPr="00DA3DC3">
        <w:rPr>
          <w:rFonts w:ascii="Arial" w:hAnsi="Arial"/>
          <w:sz w:val="21"/>
          <w:shd w:val="clear" w:color="auto" w:fill="FFFFFF"/>
          <w:lang w:val="ca-ES-valencia"/>
        </w:rPr>
        <w:t>país que ocupava la presidència rotatòria de la Unió Europea en el moment d’aprovar-se la Directiva (UE) 2019/1937, relativa a la protecció de persones denunciants, pendent en aquests moments de transposició a l’ordenament jurídic espanyol.</w:t>
      </w:r>
    </w:p>
    <w:p w14:paraId="6E253209" w14:textId="1AFDC17F"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t xml:space="preserve">Anticipant-se a l’aprovació d’aquesta directiva, tres anys abans es publicava i entrava en vigor la </w:t>
      </w:r>
      <w:hyperlink r:id="rId137" w:history="1">
        <w:r w:rsidRPr="00DA3DC3">
          <w:rPr>
            <w:rStyle w:val="Hipervnculo"/>
            <w:rFonts w:ascii="Arial" w:hAnsi="Arial"/>
            <w:sz w:val="21"/>
            <w:lang w:val="ca-ES-valencia"/>
          </w:rPr>
          <w:t>Llei 11/2016, de 28 de novembre, de la Generalitat, de l’Agència de Prevenció i Lluita contra el Frau i la Corrupció</w:t>
        </w:r>
      </w:hyperlink>
      <w:r w:rsidRPr="00DA3DC3">
        <w:rPr>
          <w:rFonts w:ascii="Arial" w:hAnsi="Arial"/>
          <w:sz w:val="21"/>
          <w:lang w:val="ca-ES-valencia"/>
        </w:rPr>
        <w:t>, que incorporava en l’articulat, de manera innovadora dins del panorama jurídic estatal i autonòmic, un règim de protecció de les persones denunciants dins del territori de la Comunitat Valenciana.</w:t>
      </w:r>
    </w:p>
    <w:p w14:paraId="23FD825A"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t>En concret, l’article 14 de l’esmentada Llei 11/2016, amb el títol “Estatut de la persona denunciant”</w:t>
      </w:r>
      <w:r w:rsidRPr="00DA3DC3">
        <w:rPr>
          <w:rFonts w:ascii="Arial" w:hAnsi="Arial"/>
          <w:i/>
          <w:sz w:val="21"/>
          <w:lang w:val="ca-ES-valencia"/>
        </w:rPr>
        <w:t>,</w:t>
      </w:r>
      <w:r w:rsidRPr="00DA3DC3">
        <w:rPr>
          <w:rFonts w:ascii="Arial" w:hAnsi="Arial"/>
          <w:sz w:val="21"/>
          <w:lang w:val="ca-ES-valencia"/>
        </w:rPr>
        <w:t xml:space="preserve"> reflecteix el desig del legislador autonòmic de recollir, d’una manera expressa, una regulació aplicable a les persones que decideixen informar o alertar de conductes susceptibles de ser considerades frau o corrupció o denunciar-les, i els ofereix una protecció eficaç contra les possibles represàlies que puguen patir després de posar en coneixement de l’Agència o d’altres organismes, com ara la Fiscalia, els jutjats i els tribunals, òrgans d’inspecció administrativa, etc., aquestes conductes irregulars.</w:t>
      </w:r>
    </w:p>
    <w:p w14:paraId="4F7E781B"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t>En aquest sentit, l’article 14 indica que “</w:t>
      </w:r>
      <w:r w:rsidRPr="00DA3DC3">
        <w:rPr>
          <w:rFonts w:ascii="Arial" w:hAnsi="Arial"/>
          <w:b/>
          <w:sz w:val="21"/>
          <w:lang w:val="ca-ES-valencia"/>
        </w:rPr>
        <w:t>l’actuació de l’Agència prestarà atenció especial a la protecció de les persones denunciants”</w:t>
      </w:r>
      <w:r w:rsidRPr="00DA3DC3">
        <w:rPr>
          <w:rFonts w:ascii="Arial" w:hAnsi="Arial"/>
          <w:sz w:val="21"/>
          <w:lang w:val="ca-ES-valencia"/>
        </w:rPr>
        <w:t>, esment que no pretén quedar en un simple desideràtum, sinó que configura un dels pilars fonamentals del funcionament de l’AVAF i de les seues actuacions.</w:t>
      </w:r>
    </w:p>
    <w:p w14:paraId="41D2939A"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color w:val="000000"/>
          <w:sz w:val="21"/>
          <w:lang w:val="ca-ES-valencia"/>
        </w:rPr>
        <w:t>Dins d’aquesta “atenció especial a la protecció del denunciant”, les actuacions de l’Agència se centren en el desenvolupament de dues funcions essencials: l’assessorament jurídic i la protecció contra represàlies.</w:t>
      </w:r>
    </w:p>
    <w:p w14:paraId="46755515"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color w:val="000000"/>
          <w:sz w:val="21"/>
          <w:lang w:val="ca-ES-valencia"/>
        </w:rPr>
        <w:t xml:space="preserve">El </w:t>
      </w:r>
      <w:r w:rsidRPr="00DA3DC3">
        <w:rPr>
          <w:rFonts w:ascii="Arial" w:hAnsi="Arial"/>
          <w:b/>
          <w:color w:val="000000"/>
          <w:sz w:val="21"/>
          <w:lang w:val="ca-ES-valencia"/>
        </w:rPr>
        <w:t>servei d’assessorament legal</w:t>
      </w:r>
      <w:r w:rsidRPr="00DA3DC3">
        <w:rPr>
          <w:rFonts w:ascii="Arial" w:hAnsi="Arial"/>
          <w:color w:val="000000"/>
          <w:sz w:val="21"/>
          <w:lang w:val="ca-ES-valencia"/>
        </w:rPr>
        <w:t xml:space="preserve">, de caràcter gratuït i confidencial, </w:t>
      </w:r>
      <w:r w:rsidRPr="00DA3DC3">
        <w:rPr>
          <w:rFonts w:ascii="Arial" w:hAnsi="Arial"/>
          <w:b/>
          <w:color w:val="000000"/>
          <w:sz w:val="21"/>
          <w:lang w:val="ca-ES-valencia"/>
        </w:rPr>
        <w:t xml:space="preserve">el presta l’Agència a qualsevol persona denunciant de bona fe </w:t>
      </w:r>
      <w:r w:rsidRPr="00DA3DC3">
        <w:rPr>
          <w:rFonts w:ascii="Arial" w:hAnsi="Arial"/>
          <w:color w:val="222222"/>
          <w:sz w:val="21"/>
          <w:lang w:val="ca-ES-valencia"/>
        </w:rPr>
        <w:t xml:space="preserve">en relació amb els fets denunciats, </w:t>
      </w:r>
      <w:r w:rsidRPr="00DA3DC3">
        <w:rPr>
          <w:rFonts w:ascii="Arial" w:hAnsi="Arial"/>
          <w:sz w:val="21"/>
          <w:lang w:val="ca-ES-valencia"/>
        </w:rPr>
        <w:t>i això</w:t>
      </w:r>
      <w:r w:rsidRPr="00DA3DC3">
        <w:rPr>
          <w:rFonts w:ascii="Arial" w:hAnsi="Arial"/>
          <w:color w:val="000000"/>
          <w:sz w:val="21"/>
          <w:lang w:val="ca-ES-valencia"/>
        </w:rPr>
        <w:t xml:space="preserve"> permet</w:t>
      </w:r>
      <w:r w:rsidRPr="00DA3DC3">
        <w:rPr>
          <w:rFonts w:ascii="Arial" w:hAnsi="Arial"/>
          <w:sz w:val="21"/>
          <w:lang w:val="ca-ES-valencia"/>
        </w:rPr>
        <w:t xml:space="preserve"> impulsar la denúncia, redirigir-la a altres òrgans o autoritats competents i fins i tot evitar que </w:t>
      </w:r>
      <w:r w:rsidRPr="00DA3DC3">
        <w:rPr>
          <w:rFonts w:ascii="Arial" w:hAnsi="Arial"/>
          <w:sz w:val="21"/>
          <w:lang w:val="ca-ES-valencia"/>
        </w:rPr>
        <w:lastRenderedPageBreak/>
        <w:t xml:space="preserve">es presenten denúncies infundades. Aquest assessorament el proporciona l’Agència </w:t>
      </w:r>
      <w:r w:rsidRPr="00DA3DC3">
        <w:rPr>
          <w:rFonts w:ascii="Arial" w:hAnsi="Arial"/>
          <w:color w:val="000000"/>
          <w:sz w:val="21"/>
          <w:lang w:val="ca-ES-valencia"/>
        </w:rPr>
        <w:t>independentment que s’haja concedit o no l’estatut de protecció.</w:t>
      </w:r>
    </w:p>
    <w:p w14:paraId="1E4DF42D" w14:textId="77777777" w:rsidR="00873205" w:rsidRPr="00DA3DC3" w:rsidRDefault="00873205" w:rsidP="006A0527">
      <w:pPr>
        <w:spacing w:after="240" w:line="276" w:lineRule="auto"/>
        <w:jc w:val="both"/>
        <w:rPr>
          <w:rFonts w:ascii="Arial" w:hAnsi="Arial" w:cs="Arial"/>
          <w:color w:val="000000"/>
          <w:sz w:val="21"/>
          <w:szCs w:val="21"/>
          <w:lang w:val="ca-ES-valencia"/>
        </w:rPr>
      </w:pPr>
      <w:r w:rsidRPr="00DA3DC3">
        <w:rPr>
          <w:rFonts w:ascii="Arial" w:hAnsi="Arial"/>
          <w:color w:val="000000"/>
          <w:sz w:val="21"/>
          <w:lang w:val="ca-ES-valencia"/>
        </w:rPr>
        <w:t xml:space="preserve">Pel que fa </w:t>
      </w:r>
      <w:r w:rsidRPr="00DA3DC3">
        <w:rPr>
          <w:rFonts w:ascii="Arial" w:hAnsi="Arial"/>
          <w:b/>
          <w:sz w:val="21"/>
          <w:lang w:val="ca-ES-valencia"/>
        </w:rPr>
        <w:t xml:space="preserve">a l’atorgament de l’estatut de </w:t>
      </w:r>
      <w:r w:rsidRPr="00DA3DC3">
        <w:rPr>
          <w:rFonts w:ascii="Arial" w:hAnsi="Arial"/>
          <w:b/>
          <w:color w:val="000000"/>
          <w:sz w:val="21"/>
          <w:lang w:val="ca-ES-valencia"/>
        </w:rPr>
        <w:t>persona denunciant</w:t>
      </w:r>
      <w:r w:rsidRPr="00DA3DC3">
        <w:rPr>
          <w:rFonts w:ascii="Arial" w:hAnsi="Arial"/>
          <w:color w:val="000000"/>
          <w:sz w:val="21"/>
          <w:lang w:val="ca-ES-valencia"/>
        </w:rPr>
        <w:t>, l’Agència ha estat exigint per a reconéixer-lo la concurrència de quatre elements essencials per a estimar la sol·licitud, a saber:</w:t>
      </w:r>
    </w:p>
    <w:p w14:paraId="0F9D0D8B" w14:textId="77777777" w:rsidR="002F0014" w:rsidRPr="002F0014" w:rsidRDefault="00873205" w:rsidP="00010FE0">
      <w:pPr>
        <w:pStyle w:val="Prrafodelista"/>
        <w:numPr>
          <w:ilvl w:val="0"/>
          <w:numId w:val="68"/>
        </w:numPr>
        <w:spacing w:after="120" w:line="276" w:lineRule="auto"/>
        <w:ind w:left="714" w:hanging="357"/>
        <w:contextualSpacing w:val="0"/>
        <w:jc w:val="both"/>
        <w:rPr>
          <w:rFonts w:ascii="Arial" w:hAnsi="Arial" w:cs="Arial"/>
          <w:sz w:val="21"/>
          <w:szCs w:val="21"/>
          <w:lang w:val="ca-ES-valencia"/>
        </w:rPr>
      </w:pPr>
      <w:r w:rsidRPr="002F0014">
        <w:rPr>
          <w:rFonts w:ascii="Arial" w:hAnsi="Arial"/>
          <w:color w:val="000000"/>
          <w:sz w:val="21"/>
          <w:lang w:val="ca-ES-valencia"/>
        </w:rPr>
        <w:t>Un element objectiu, consistent en l’existència d’un perjudici o dany a la persona denunciant, de caràcter injustificat, cert o imminent, real o potencial.</w:t>
      </w:r>
    </w:p>
    <w:p w14:paraId="7C4C2DC1" w14:textId="071321D2" w:rsidR="002F0014" w:rsidRPr="002F0014" w:rsidRDefault="00873205" w:rsidP="00010FE0">
      <w:pPr>
        <w:pStyle w:val="Prrafodelista"/>
        <w:numPr>
          <w:ilvl w:val="0"/>
          <w:numId w:val="68"/>
        </w:numPr>
        <w:spacing w:after="120" w:line="276" w:lineRule="auto"/>
        <w:ind w:left="714" w:hanging="357"/>
        <w:contextualSpacing w:val="0"/>
        <w:jc w:val="both"/>
        <w:rPr>
          <w:rStyle w:val="nfasis"/>
          <w:rFonts w:ascii="Arial" w:hAnsi="Arial" w:cs="Arial"/>
          <w:i w:val="0"/>
          <w:iCs w:val="0"/>
          <w:sz w:val="21"/>
          <w:szCs w:val="21"/>
          <w:lang w:val="ca-ES-valencia"/>
        </w:rPr>
      </w:pPr>
      <w:r w:rsidRPr="002F0014">
        <w:rPr>
          <w:rFonts w:ascii="Arial" w:hAnsi="Arial"/>
          <w:color w:val="000000"/>
          <w:sz w:val="21"/>
          <w:lang w:val="ca-ES-valencia"/>
        </w:rPr>
        <w:t xml:space="preserve">Un element subjectiu, en un doble vessant: la intencionalitat o l’ànim lesiu del represaliador (subjecte actiu), després de l’anunci de la denúncia o la interposició, i la posició de vulnerabilitat de la persona denunciant (subjecte passiu), </w:t>
      </w:r>
      <w:r w:rsidRPr="002F0014">
        <w:rPr>
          <w:rStyle w:val="nfasis"/>
          <w:rFonts w:ascii="Arial" w:hAnsi="Arial"/>
          <w:i w:val="0"/>
          <w:iCs w:val="0"/>
          <w:color w:val="000000"/>
          <w:sz w:val="21"/>
          <w:lang w:val="ca-ES-valencia"/>
        </w:rPr>
        <w:t>davant  l’autor de les represàlies o a les persones del seu entorn instigadores d’aquestes.</w:t>
      </w:r>
    </w:p>
    <w:p w14:paraId="68A8D884" w14:textId="77777777" w:rsidR="002F0014" w:rsidRPr="002F0014" w:rsidRDefault="00873205" w:rsidP="00010FE0">
      <w:pPr>
        <w:pStyle w:val="Prrafodelista"/>
        <w:numPr>
          <w:ilvl w:val="0"/>
          <w:numId w:val="68"/>
        </w:numPr>
        <w:spacing w:after="120" w:line="276" w:lineRule="auto"/>
        <w:ind w:left="714" w:hanging="357"/>
        <w:contextualSpacing w:val="0"/>
        <w:jc w:val="both"/>
        <w:rPr>
          <w:rStyle w:val="nfasis"/>
          <w:rFonts w:ascii="Arial" w:hAnsi="Arial" w:cs="Arial"/>
          <w:i w:val="0"/>
          <w:iCs w:val="0"/>
          <w:sz w:val="21"/>
          <w:szCs w:val="21"/>
          <w:lang w:val="ca-ES-valencia"/>
        </w:rPr>
      </w:pPr>
      <w:r w:rsidRPr="002F0014">
        <w:rPr>
          <w:rStyle w:val="nfasis"/>
          <w:rFonts w:ascii="Arial" w:hAnsi="Arial"/>
          <w:i w:val="0"/>
          <w:iCs w:val="0"/>
          <w:color w:val="000000"/>
          <w:sz w:val="21"/>
          <w:lang w:val="ca-ES-valencia"/>
        </w:rPr>
        <w:t>Un element causal, això és, l’existència d’una relació de causa-efecte entre la denúncia i la represàlia.</w:t>
      </w:r>
    </w:p>
    <w:p w14:paraId="0D761AB7" w14:textId="45F87B8E" w:rsidR="00873205" w:rsidRPr="002F0014" w:rsidRDefault="00873205" w:rsidP="00010FE0">
      <w:pPr>
        <w:pStyle w:val="Prrafodelista"/>
        <w:numPr>
          <w:ilvl w:val="0"/>
          <w:numId w:val="68"/>
        </w:numPr>
        <w:spacing w:after="120" w:line="276" w:lineRule="auto"/>
        <w:ind w:left="714" w:hanging="357"/>
        <w:contextualSpacing w:val="0"/>
        <w:jc w:val="both"/>
        <w:rPr>
          <w:rFonts w:ascii="Arial" w:hAnsi="Arial" w:cs="Arial"/>
          <w:sz w:val="21"/>
          <w:szCs w:val="21"/>
          <w:lang w:val="ca-ES-valencia"/>
        </w:rPr>
      </w:pPr>
      <w:r w:rsidRPr="002F0014">
        <w:rPr>
          <w:rFonts w:ascii="Arial" w:hAnsi="Arial"/>
          <w:color w:val="000000"/>
          <w:sz w:val="21"/>
          <w:lang w:val="ca-ES-valencia"/>
        </w:rPr>
        <w:t xml:space="preserve">Un element temporal, caracteritzat per la contextualització del moment en el qual sorgeix la conducta represaliadora, que és posterior o coetània en el temps a l’anunci o la interposició de la denúncia. </w:t>
      </w:r>
    </w:p>
    <w:p w14:paraId="06EBA07F"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sz w:val="21"/>
          <w:lang w:val="ca-ES-valencia"/>
        </w:rPr>
        <w:t xml:space="preserve">La resolució de l’Agència que atorga l’estatut de protecció suposa </w:t>
      </w:r>
      <w:r w:rsidRPr="00DA3DC3">
        <w:rPr>
          <w:rFonts w:ascii="Arial" w:hAnsi="Arial"/>
          <w:b/>
          <w:sz w:val="21"/>
          <w:lang w:val="ca-ES-valencia"/>
        </w:rPr>
        <w:t>desplegar una sèrie d’actuacions i mesures dirigides a fer efectiva aquesta labor protectora</w:t>
      </w:r>
      <w:r w:rsidRPr="00DA3DC3">
        <w:rPr>
          <w:rFonts w:ascii="Arial" w:hAnsi="Arial"/>
          <w:sz w:val="21"/>
          <w:lang w:val="ca-ES-valencia"/>
        </w:rPr>
        <w:t xml:space="preserve">. En aquest punt cal recordar que, </w:t>
      </w:r>
      <w:r w:rsidRPr="00DA3DC3">
        <w:rPr>
          <w:rFonts w:ascii="Arial" w:hAnsi="Arial"/>
          <w:color w:val="222222"/>
          <w:sz w:val="21"/>
          <w:lang w:val="ca-ES-valencia"/>
        </w:rPr>
        <w:t xml:space="preserve">segons disposa l’apartat </w:t>
      </w:r>
      <w:r w:rsidRPr="00DA3DC3">
        <w:rPr>
          <w:rFonts w:ascii="Arial" w:hAnsi="Arial"/>
          <w:i/>
          <w:iCs/>
          <w:color w:val="222222"/>
          <w:sz w:val="21"/>
          <w:lang w:val="ca-ES-valencia"/>
        </w:rPr>
        <w:t>c</w:t>
      </w:r>
      <w:r w:rsidRPr="00DA3DC3">
        <w:rPr>
          <w:rFonts w:ascii="Arial" w:hAnsi="Arial"/>
          <w:color w:val="222222"/>
          <w:sz w:val="21"/>
          <w:lang w:val="ca-ES-valencia"/>
        </w:rPr>
        <w:t xml:space="preserve"> del mateix article 14.1, l’Agència </w:t>
      </w:r>
      <w:r w:rsidRPr="00DA3DC3">
        <w:rPr>
          <w:rFonts w:ascii="Arial" w:hAnsi="Arial"/>
          <w:b/>
          <w:color w:val="222222"/>
          <w:sz w:val="21"/>
          <w:lang w:val="ca-ES-valencia"/>
        </w:rPr>
        <w:t>“vetlarà”</w:t>
      </w:r>
      <w:r w:rsidRPr="00DA3DC3">
        <w:rPr>
          <w:rFonts w:ascii="Arial" w:hAnsi="Arial"/>
          <w:color w:val="222222"/>
          <w:sz w:val="21"/>
          <w:lang w:val="ca-ES-valencia"/>
        </w:rPr>
        <w:t xml:space="preserve"> perquè les persones informadores, alertadores o denunciants “</w:t>
      </w:r>
      <w:r w:rsidRPr="00DA3DC3">
        <w:rPr>
          <w:rFonts w:ascii="Arial" w:hAnsi="Arial"/>
          <w:b/>
          <w:color w:val="222222"/>
          <w:sz w:val="21"/>
          <w:lang w:val="ca-ES-valencia"/>
        </w:rPr>
        <w:t xml:space="preserve">no patisquen, </w:t>
      </w:r>
      <w:r w:rsidRPr="00DA3DC3">
        <w:rPr>
          <w:rFonts w:ascii="Arial" w:hAnsi="Arial"/>
          <w:color w:val="222222"/>
          <w:sz w:val="21"/>
          <w:lang w:val="ca-ES-valencia"/>
        </w:rPr>
        <w:t>durant la investigació ni després,</w:t>
      </w:r>
      <w:r w:rsidRPr="00DA3DC3">
        <w:rPr>
          <w:rFonts w:ascii="Arial" w:hAnsi="Arial"/>
          <w:b/>
          <w:color w:val="222222"/>
          <w:sz w:val="21"/>
          <w:lang w:val="ca-ES-valencia"/>
        </w:rPr>
        <w:t xml:space="preserve"> cap mena d’aïllament, persecució o empitjorament de les condicions laborals o professionals, ni cap mena de mesura que implique qualsevol mena de perjudici o discriminació”</w:t>
      </w:r>
      <w:r w:rsidRPr="00DA3DC3">
        <w:rPr>
          <w:rFonts w:ascii="Arial" w:hAnsi="Arial"/>
          <w:color w:val="222222"/>
          <w:sz w:val="21"/>
          <w:lang w:val="ca-ES-valencia"/>
        </w:rPr>
        <w:t>.</w:t>
      </w:r>
    </w:p>
    <w:p w14:paraId="1878DC97"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222222"/>
          <w:sz w:val="21"/>
          <w:lang w:val="ca-ES-valencia"/>
        </w:rPr>
        <w:t xml:space="preserve">A aquest efecte, es faculta l’Agència per a exercir les </w:t>
      </w:r>
      <w:r w:rsidRPr="00DA3DC3">
        <w:rPr>
          <w:rFonts w:ascii="Arial" w:hAnsi="Arial"/>
          <w:b/>
          <w:color w:val="222222"/>
          <w:sz w:val="21"/>
          <w:lang w:val="ca-ES-valencia"/>
        </w:rPr>
        <w:t>accions correctores o de restabliment</w:t>
      </w:r>
      <w:r w:rsidRPr="00DA3DC3">
        <w:rPr>
          <w:rFonts w:ascii="Arial" w:hAnsi="Arial"/>
          <w:color w:val="222222"/>
          <w:sz w:val="21"/>
          <w:lang w:val="ca-ES-valencia"/>
        </w:rPr>
        <w:t xml:space="preserve"> que considere oportunes, i a deixar-ne constància posteriorment en la memòria anual que l’Agència presenta en les Corts. Entre altres accions, l’Agència podrà instar l’òrgan competent a traslladar la persona denunciant a un altre lloc, sempre que no implique perjudici al seu estatut personal i carrera professional i, excepcionalment, podrà també sol·licitar que se li concedisca un permís per un temps determinat amb el manteniment de la retribució.</w:t>
      </w:r>
    </w:p>
    <w:p w14:paraId="6FB34606" w14:textId="77777777" w:rsidR="00873205" w:rsidRPr="00DA3DC3" w:rsidRDefault="00873205" w:rsidP="006A0527">
      <w:pPr>
        <w:spacing w:after="240" w:line="276" w:lineRule="auto"/>
        <w:jc w:val="both"/>
        <w:rPr>
          <w:rFonts w:ascii="Arial" w:hAnsi="Arial"/>
          <w:color w:val="222222"/>
          <w:sz w:val="21"/>
          <w:lang w:val="ca-ES-valencia"/>
        </w:rPr>
      </w:pPr>
      <w:r w:rsidRPr="00DA3DC3">
        <w:rPr>
          <w:rFonts w:ascii="Arial" w:hAnsi="Arial"/>
          <w:color w:val="222222"/>
          <w:sz w:val="21"/>
          <w:lang w:val="ca-ES-valencia"/>
        </w:rPr>
        <w:t>A aquestes mesures en la pràctica se n’afigen altres dirigides a protegir la indemnitat de les persones denunciants, en particular dels seus drets laborals, econòmics i de qualsevol altra índole, a l’objecte bé d’</w:t>
      </w:r>
      <w:r w:rsidRPr="00DA3DC3">
        <w:rPr>
          <w:rFonts w:ascii="Arial" w:hAnsi="Arial"/>
          <w:sz w:val="21"/>
          <w:lang w:val="ca-ES-valencia"/>
        </w:rPr>
        <w:t xml:space="preserve">evitar amb mesures preventives, bé d’impedir </w:t>
      </w:r>
      <w:r w:rsidRPr="00DA3DC3">
        <w:rPr>
          <w:rFonts w:ascii="Arial" w:hAnsi="Arial"/>
          <w:color w:val="222222"/>
          <w:sz w:val="21"/>
          <w:lang w:val="ca-ES-valencia"/>
        </w:rPr>
        <w:t>amb mesures correctives, els efectes negatius que es produeixen amb massa freqüència sobre aquestes persones tant en l’àmbit professional com en el personal i familiar.</w:t>
      </w:r>
    </w:p>
    <w:p w14:paraId="4B9244B9"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222222"/>
          <w:sz w:val="21"/>
          <w:lang w:val="ca-ES-valencia"/>
        </w:rPr>
        <w:t xml:space="preserve">Aquesta pressió en l’àmbit professional que viuen molts dels denunciants protegits transcendeix, en la majoria dels casos, a l’àmbit personal i familiar, i afecta les diferents àrees de la seua vida privada (nuclis familiars, amistats, etc.). I és que, segons l’enquesta </w:t>
      </w:r>
      <w:r w:rsidRPr="003916E1">
        <w:rPr>
          <w:rFonts w:ascii="Arial" w:hAnsi="Arial"/>
          <w:i/>
          <w:iCs/>
          <w:color w:val="222222"/>
          <w:sz w:val="21"/>
          <w:lang w:val="ca-ES-valencia"/>
        </w:rPr>
        <w:t>Global Business Ethics</w:t>
      </w:r>
      <w:r w:rsidRPr="00DA3DC3">
        <w:rPr>
          <w:rFonts w:ascii="Arial" w:hAnsi="Arial"/>
          <w:color w:val="222222"/>
          <w:sz w:val="21"/>
          <w:lang w:val="ca-ES-valencia"/>
        </w:rPr>
        <w:t xml:space="preserve"> de 2016, el 36 % dels treballadors que van fer públiques irregularitats en el seu àmbit laboral van al·legar haver patit algun tipus de represàlia.</w:t>
      </w:r>
    </w:p>
    <w:p w14:paraId="45634074"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222222"/>
          <w:sz w:val="21"/>
          <w:lang w:val="ca-ES-valencia"/>
        </w:rPr>
        <w:lastRenderedPageBreak/>
        <w:t xml:space="preserve">Això comporta que la intervenció de l’Agència en aquest àmbit, una vegada atorgat l’estatut de protecció de la persona denunciant, es caracteritze per ser una </w:t>
      </w:r>
      <w:r w:rsidRPr="00DA3DC3">
        <w:rPr>
          <w:rFonts w:ascii="Arial" w:hAnsi="Arial"/>
          <w:b/>
          <w:color w:val="222222"/>
          <w:sz w:val="21"/>
          <w:lang w:val="ca-ES-valencia"/>
        </w:rPr>
        <w:t xml:space="preserve">activitat continuada de vigilància, cura i protecció, </w:t>
      </w:r>
      <w:r w:rsidRPr="00DA3DC3">
        <w:rPr>
          <w:rFonts w:ascii="Arial" w:hAnsi="Arial"/>
          <w:color w:val="222222"/>
          <w:sz w:val="21"/>
          <w:lang w:val="ca-ES-valencia"/>
        </w:rPr>
        <w:t xml:space="preserve">que no sols es du a terme durant el procediment d’investigació de les conductes susceptibles de generar responsabilitats, sinó també fins i tot després de finalitzat aquest procediment si les circumstàncies ho requereixen, per a evitar que puguen ser objecte, directament o indirectament, d’actes lesius en els seus drets o interessos. </w:t>
      </w:r>
    </w:p>
    <w:p w14:paraId="0BAC746A"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000000"/>
          <w:sz w:val="21"/>
          <w:lang w:val="ca-ES-valencia"/>
        </w:rPr>
        <w:t xml:space="preserve">Com recordava </w:t>
      </w:r>
      <w:r w:rsidRPr="00DA3DC3">
        <w:rPr>
          <w:rFonts w:ascii="Arial" w:hAnsi="Arial"/>
          <w:sz w:val="21"/>
          <w:lang w:val="ca-ES-valencia"/>
        </w:rPr>
        <w:t xml:space="preserve">la comissària de justícia polonesa </w:t>
      </w:r>
      <w:r w:rsidRPr="00DA3DC3">
        <w:rPr>
          <w:rStyle w:val="Textoennegrita"/>
          <w:rFonts w:ascii="Arial" w:hAnsi="Arial"/>
          <w:sz w:val="21"/>
          <w:lang w:val="ca-ES-valencia"/>
        </w:rPr>
        <w:t xml:space="preserve">Věra Jourová, en el procés d’aprovació de la Directiva (UE) 2019/1937, </w:t>
      </w:r>
      <w:r w:rsidRPr="00DA3DC3">
        <w:rPr>
          <w:rStyle w:val="Textoennegrita"/>
          <w:rFonts w:ascii="Arial" w:hAnsi="Arial"/>
          <w:b w:val="0"/>
          <w:sz w:val="21"/>
          <w:lang w:val="ca-ES-valencia"/>
        </w:rPr>
        <w:t>“</w:t>
      </w:r>
      <w:r w:rsidRPr="00DA3DC3">
        <w:rPr>
          <w:rFonts w:ascii="Arial" w:hAnsi="Arial"/>
          <w:sz w:val="21"/>
          <w:lang w:val="ca-ES-valencia"/>
        </w:rPr>
        <w:t xml:space="preserve">els denunciants no han de ser castigats per actuar correctament”. </w:t>
      </w:r>
    </w:p>
    <w:p w14:paraId="71FACAEA"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t xml:space="preserve">Feta aquesta introducció, el present epígraf de la Memòria d’activitat de l’AVAF de 2020 pretén exposar algunes de les tasques que s’han dut a terme en l’exercici de l’activitat de seguiment de la situació en què es troben les persones protegides, derivat de les circumstàncies que s’esdevenen en el seu entorn laboral i familiar, a fi de prestar-los l’assessorament adequat i d’evitar que patisquen represàlies. Es tracta d’una labor personalitzada i efectuada en cada cas de seguiment i acompanyament de cada una d’aquestes persones, que difereix segons les característiques i les necessitats de la persona denunciant, la seua situació i les seues circumstàncies. </w:t>
      </w:r>
    </w:p>
    <w:p w14:paraId="3D476CFE"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sz w:val="21"/>
          <w:lang w:val="ca-ES-valencia"/>
        </w:rPr>
        <w:t xml:space="preserve">Això es tradueix en el desplegament d’una bateria de mesures, </w:t>
      </w:r>
      <w:r w:rsidRPr="00DA3DC3">
        <w:rPr>
          <w:rFonts w:ascii="Arial" w:hAnsi="Arial"/>
          <w:color w:val="222222"/>
          <w:sz w:val="21"/>
          <w:lang w:val="ca-ES-valencia"/>
        </w:rPr>
        <w:t>adequades a cada cas concret, que van de l’assessorament jurídic pròpiament dit, que pot dur-se a terme a través de reunions presencials, telefònicament, per correu electrònic o mitjançant l’emissió de l’informe escrit corresponent, a moltes altres accions. Entre aquestes últimes, les propostes, recomanacions o requeriments dirigits a les administracions públiques o les entitats en les quals presta els serveis la persona protegida, l’acompanyament a declaracions testificals davant d’òrgans judicials penals, la remissió d’actuacions a la Fiscalia o als tribunals, l’emissió d’informes destinats a aquests últims i, en definitiva, qualsevol altra acció que es puga requerir a fi d’evitar conductes d’assetjament, fustigació o represàlies.</w:t>
      </w:r>
    </w:p>
    <w:p w14:paraId="782D1B05"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222222"/>
          <w:sz w:val="21"/>
          <w:lang w:val="ca-ES-valencia"/>
        </w:rPr>
        <w:t>Així doncs, durant el 2020 s’ha efectuat el seguiment de la situació de les persones protegides per l’AVAF, i ha sigut necessari adoptar diverses mesures de protecció. De l’anàlisi succinta que a continuació es fa d’alguns dels casos i sense que l’enunciació tinga caràcter exhaustiu, poden deduir-se les dificultats en què es troben aquestes persones arran del seu comportament exemplar i valent, així com els obstacles i els impediments que en moltes ocasions aquesta agència té per a fer efectiva, per tots els mitjans al seu abast, la protecció que la seua llei de creació prescriu.</w:t>
      </w:r>
    </w:p>
    <w:p w14:paraId="75728B58" w14:textId="77777777" w:rsidR="00873205" w:rsidRPr="00DA3DC3" w:rsidRDefault="00873205" w:rsidP="006A0527">
      <w:pPr>
        <w:spacing w:after="240" w:line="276" w:lineRule="auto"/>
        <w:jc w:val="both"/>
        <w:rPr>
          <w:rFonts w:ascii="Arial" w:hAnsi="Arial" w:cs="Arial"/>
          <w:color w:val="222222"/>
          <w:sz w:val="21"/>
          <w:szCs w:val="21"/>
          <w:lang w:val="ca-ES-valencia"/>
        </w:rPr>
      </w:pPr>
      <w:r w:rsidRPr="00DA3DC3">
        <w:rPr>
          <w:rFonts w:ascii="Arial" w:hAnsi="Arial"/>
          <w:color w:val="222222"/>
          <w:sz w:val="21"/>
          <w:lang w:val="ca-ES-valencia"/>
        </w:rPr>
        <w:t>Esperem que la transposició de la tan aclamada Directiva (UE) 2019/1937 consolide finalment a Espanya l’exercici d’aquesta importantíssima funció pública de protecció, que es dirigeix a combatre el frau i la corrupció en la nostra societat i, per tant, contribueix a restablir el principi d’igualtat i renovar la salut i la confiança en les nostres institucions. La protecció de les persones que denuncien o alerten sobre irregularitats ha de ser interioritzada en la seua necessitat i respectada per tots els poders públics afectats, incloent-hi les administracions públiques i els jutjats i els tribunals. Alguns d’aquests últims, a més del Ministeri Fiscal, ja estan fent-se’n eco un temps.</w:t>
      </w:r>
    </w:p>
    <w:p w14:paraId="4658AAFA" w14:textId="77777777" w:rsidR="00873205" w:rsidRPr="00DA3DC3" w:rsidRDefault="00873205" w:rsidP="006A0527">
      <w:pPr>
        <w:spacing w:after="240" w:line="276" w:lineRule="auto"/>
        <w:jc w:val="both"/>
        <w:rPr>
          <w:rFonts w:ascii="Arial" w:hAnsi="Arial" w:cs="Arial"/>
          <w:sz w:val="21"/>
          <w:szCs w:val="21"/>
          <w:lang w:val="ca-ES-valencia"/>
        </w:rPr>
      </w:pPr>
      <w:r w:rsidRPr="00DA3DC3">
        <w:rPr>
          <w:rFonts w:ascii="Arial" w:hAnsi="Arial"/>
          <w:sz w:val="21"/>
          <w:lang w:val="ca-ES-valencia"/>
        </w:rPr>
        <w:lastRenderedPageBreak/>
        <w:t xml:space="preserve">A continuació, es detallen algunes de les actuacions efectuades durant el 2020 per l’AVAF provinents del seguiment de la situació de les persones protegides. Amb caràcter il·lustratiu, s’exposa la mostra següent. </w:t>
      </w:r>
      <w:bookmarkStart w:id="161" w:name="_Hlk64306964"/>
    </w:p>
    <w:bookmarkEnd w:id="161"/>
    <w:p w14:paraId="52A403F9" w14:textId="77777777" w:rsidR="00873205" w:rsidRPr="00DA3DC3" w:rsidRDefault="00873205" w:rsidP="006A0527">
      <w:pPr>
        <w:spacing w:after="240" w:line="276" w:lineRule="auto"/>
        <w:jc w:val="both"/>
        <w:rPr>
          <w:rFonts w:ascii="Arial" w:hAnsi="Arial" w:cs="Arial"/>
          <w:b/>
          <w:bCs/>
          <w:color w:val="9D2235" w:themeColor="accent1"/>
          <w:sz w:val="21"/>
          <w:szCs w:val="21"/>
          <w:lang w:val="ca-ES-valencia"/>
        </w:rPr>
      </w:pPr>
      <w:r w:rsidRPr="00DA3DC3">
        <w:rPr>
          <w:rFonts w:ascii="Arial" w:hAnsi="Arial"/>
          <w:b/>
          <w:color w:val="9D2235" w:themeColor="accent1"/>
          <w:sz w:val="21"/>
          <w:lang w:val="ca-ES-valencia"/>
        </w:rPr>
        <w:t xml:space="preserve">Cas 1: </w:t>
      </w:r>
    </w:p>
    <w:p w14:paraId="79394869" w14:textId="77777777" w:rsidR="00873205" w:rsidRPr="00DA3DC3" w:rsidRDefault="00873205" w:rsidP="006A0527">
      <w:pPr>
        <w:spacing w:after="240" w:line="276" w:lineRule="auto"/>
        <w:ind w:left="709"/>
        <w:jc w:val="both"/>
        <w:rPr>
          <w:rFonts w:ascii="Arial" w:hAnsi="Arial" w:cs="Arial"/>
          <w:color w:val="000000"/>
          <w:sz w:val="21"/>
          <w:szCs w:val="21"/>
          <w:lang w:val="ca-ES-valencia"/>
        </w:rPr>
      </w:pPr>
      <w:r w:rsidRPr="00DA3DC3">
        <w:rPr>
          <w:rFonts w:ascii="Arial" w:hAnsi="Arial"/>
          <w:b/>
          <w:color w:val="000000"/>
          <w:sz w:val="21"/>
          <w:lang w:val="ca-ES-valencia"/>
        </w:rPr>
        <w:t xml:space="preserve">Resum: </w:t>
      </w:r>
      <w:r w:rsidRPr="00DA3DC3">
        <w:rPr>
          <w:rFonts w:ascii="Arial" w:hAnsi="Arial"/>
          <w:color w:val="000000"/>
          <w:sz w:val="21"/>
          <w:lang w:val="ca-ES-valencia"/>
        </w:rPr>
        <w:t xml:space="preserve">supòsit en què la persona protegida per l’Agència és policia local i ha denunciat presumptes delictes urbanístics comesos per comandaments de la policia i funcionaris de la unitat d’urbanisme de l’ajuntament on presta serveis. </w:t>
      </w:r>
    </w:p>
    <w:p w14:paraId="259BE5FF" w14:textId="77777777" w:rsidR="00873205" w:rsidRPr="00DA3DC3" w:rsidRDefault="00873205" w:rsidP="006A0527">
      <w:pPr>
        <w:spacing w:after="240" w:line="276" w:lineRule="auto"/>
        <w:ind w:left="709"/>
        <w:jc w:val="both"/>
        <w:rPr>
          <w:rFonts w:ascii="Arial" w:hAnsi="Arial" w:cs="Arial"/>
          <w:color w:val="000000"/>
          <w:sz w:val="21"/>
          <w:szCs w:val="21"/>
          <w:lang w:val="ca-ES-valencia"/>
        </w:rPr>
      </w:pPr>
      <w:r w:rsidRPr="00DA3DC3">
        <w:rPr>
          <w:rFonts w:ascii="Arial" w:hAnsi="Arial"/>
          <w:b/>
          <w:color w:val="000000"/>
          <w:sz w:val="21"/>
          <w:lang w:val="ca-ES-valencia"/>
        </w:rPr>
        <w:t>Represàlies:</w:t>
      </w:r>
      <w:r w:rsidRPr="00DA3DC3">
        <w:rPr>
          <w:rFonts w:ascii="Arial" w:hAnsi="Arial"/>
          <w:color w:val="000000"/>
          <w:sz w:val="21"/>
          <w:lang w:val="ca-ES-valencia"/>
        </w:rPr>
        <w:t xml:space="preserve"> a conseqüència d’això, la persona denunciant ha patit en el seu entorn laboral l’assetjament dels comandaments i altres autoritats, i ha hagut de sol·licitar en diverses ocasions que s’activara el protocol d’assetjament en el seu benefici.</w:t>
      </w:r>
    </w:p>
    <w:p w14:paraId="68D3393B" w14:textId="77777777" w:rsidR="00873205" w:rsidRPr="00DA3DC3" w:rsidRDefault="00873205" w:rsidP="006A0527">
      <w:pPr>
        <w:spacing w:after="240" w:line="276" w:lineRule="auto"/>
        <w:ind w:left="709"/>
        <w:jc w:val="both"/>
        <w:rPr>
          <w:rFonts w:ascii="Arial" w:hAnsi="Arial" w:cs="Arial"/>
          <w:color w:val="000000"/>
          <w:sz w:val="21"/>
          <w:szCs w:val="21"/>
          <w:lang w:val="ca-ES-valencia"/>
        </w:rPr>
      </w:pPr>
      <w:r w:rsidRPr="00DA3DC3">
        <w:rPr>
          <w:rFonts w:ascii="Arial" w:hAnsi="Arial"/>
          <w:color w:val="000000"/>
          <w:sz w:val="21"/>
          <w:lang w:val="ca-ES-valencia"/>
        </w:rPr>
        <w:t>El denunciant s’ha vist obligat, davant de la falta de resposta intencionada de l’Ajuntament, a acudir a la jurisdicció contenciosa administrativa.</w:t>
      </w:r>
    </w:p>
    <w:p w14:paraId="0A478539"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color w:val="000000"/>
          <w:sz w:val="21"/>
          <w:lang w:val="ca-ES-valencia"/>
        </w:rPr>
        <w:t>Actuacions de l’Agència:</w:t>
      </w:r>
      <w:r w:rsidRPr="00DA3DC3">
        <w:rPr>
          <w:rFonts w:ascii="Arial" w:hAnsi="Arial"/>
          <w:color w:val="000000"/>
          <w:sz w:val="21"/>
          <w:lang w:val="ca-ES-valencia"/>
        </w:rPr>
        <w:t xml:space="preserve"> l’Agència ha donat trasllat al jutjat corresponent de la resolució per la qual li atorgava l’estatut de protecció de la persona denunciant. Se sol·licitava al jutjat, a més, l’abonament d’una </w:t>
      </w:r>
      <w:r w:rsidRPr="00DA3DC3">
        <w:rPr>
          <w:rFonts w:ascii="Arial" w:hAnsi="Arial"/>
          <w:sz w:val="21"/>
          <w:lang w:val="ca-ES-valencia"/>
        </w:rPr>
        <w:t>indemnització pels danys i perjudicis causats.</w:t>
      </w:r>
    </w:p>
    <w:p w14:paraId="74CE87B0"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color w:val="000000"/>
          <w:sz w:val="21"/>
          <w:lang w:val="ca-ES-valencia"/>
        </w:rPr>
        <w:t xml:space="preserve">La sentència, dictada a la fi de 2020, estima la demanda interposada per la persona protegida, reconeix </w:t>
      </w:r>
      <w:r w:rsidRPr="00DA3DC3">
        <w:rPr>
          <w:rFonts w:ascii="Arial" w:hAnsi="Arial"/>
          <w:sz w:val="21"/>
          <w:lang w:val="ca-ES-valencia"/>
        </w:rPr>
        <w:t xml:space="preserve">el denunciant com a situació jurídica individualitzada ser víctima d’un procés d’assetjament laboral o </w:t>
      </w:r>
      <w:r w:rsidRPr="00DA3DC3">
        <w:rPr>
          <w:rFonts w:ascii="Arial" w:hAnsi="Arial"/>
          <w:i/>
          <w:sz w:val="21"/>
          <w:lang w:val="ca-ES-valencia"/>
        </w:rPr>
        <w:t>assetjament psicològic</w:t>
      </w:r>
      <w:r w:rsidRPr="00DA3DC3">
        <w:rPr>
          <w:rFonts w:ascii="Arial" w:hAnsi="Arial"/>
          <w:sz w:val="21"/>
          <w:lang w:val="ca-ES-valencia"/>
        </w:rPr>
        <w:t>, i ordena a l’Ajuntament que adopte immediatament les mesures que preveu el protocol de prevenció contra l’assetjament laboral de l’entitat local, a fi que cesse la vulneració dels seus drets. A més, la sentència estableix a favor del denunciant la procedència d’una indemnització pels danys i perjudicis psicològics i morals patits.</w:t>
      </w:r>
    </w:p>
    <w:p w14:paraId="32385CAE"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color w:val="000000"/>
          <w:sz w:val="21"/>
          <w:lang w:val="ca-ES-valencia"/>
        </w:rPr>
        <w:t xml:space="preserve">Cal destacar que en aquesta sentència el jutge ressalta </w:t>
      </w:r>
      <w:r w:rsidRPr="00DA3DC3">
        <w:rPr>
          <w:rFonts w:ascii="Arial" w:hAnsi="Arial"/>
          <w:sz w:val="21"/>
          <w:lang w:val="ca-ES-valencia"/>
        </w:rPr>
        <w:t>que en el cas que ens ocupa haja intervingut l’Agència de Prevenció i Lluita contra el Frau i la Corrupció de la Comunitat Valenciana, en els termes següents:</w:t>
      </w:r>
    </w:p>
    <w:p w14:paraId="37484EDC" w14:textId="77777777" w:rsidR="00873205" w:rsidRPr="00DA3DC3" w:rsidRDefault="00873205" w:rsidP="006A0527">
      <w:pPr>
        <w:spacing w:after="240" w:line="276" w:lineRule="auto"/>
        <w:ind w:left="709"/>
        <w:jc w:val="both"/>
        <w:rPr>
          <w:rFonts w:ascii="Arial" w:eastAsia="Times New Roman" w:hAnsi="Arial" w:cs="Arial"/>
          <w:color w:val="000000"/>
          <w:sz w:val="20"/>
          <w:szCs w:val="20"/>
          <w:lang w:val="ca-ES-valencia"/>
        </w:rPr>
      </w:pPr>
      <w:r w:rsidRPr="00DA3DC3">
        <w:rPr>
          <w:rFonts w:ascii="Arial" w:hAnsi="Arial"/>
          <w:color w:val="000000"/>
          <w:sz w:val="20"/>
          <w:lang w:val="ca-ES-valencia"/>
        </w:rPr>
        <w:t xml:space="preserve">“Resulta igualment rellevant exposar la importància que en el cas que ens ocupa haja intervingut l’Agència de Prevenció i Lluita contra el Frau i la Corrupció de la Comunitat Valenciana, que en la Resolució de data 7 de juny de 2018 aplica l’estatut de la persona denunciant a l’ací actor per la seua denúncia de fets presumptament delictius que van donar lloc a la incoació de les diligències prèvies núm. (…), obertes en el Jutjat d’Instrucció (…). La mera aparició en escena de l’agència de lluita contra la corrupció esmentada constitueix un descrèdit del major nivell per a una entitat local que llança una ombra de dubte sobre l’actuació d’un ajuntament, i la resolució no només s’ha remés a la (…) la Fiscalia, sinó que pot finalitzar en una posada en coneixement de les mateixes Corts Valencianes a través de la seua memòria anual. </w:t>
      </w:r>
    </w:p>
    <w:p w14:paraId="6C062AFB" w14:textId="77777777" w:rsidR="00873205" w:rsidRPr="00DA3DC3" w:rsidRDefault="00873205" w:rsidP="006A0527">
      <w:pPr>
        <w:spacing w:after="240" w:line="276" w:lineRule="auto"/>
        <w:ind w:left="709"/>
        <w:jc w:val="both"/>
        <w:rPr>
          <w:rFonts w:ascii="Arial" w:eastAsia="Times New Roman" w:hAnsi="Arial" w:cs="Arial"/>
          <w:color w:val="000000"/>
          <w:sz w:val="20"/>
          <w:szCs w:val="20"/>
          <w:lang w:val="ca-ES-valencia"/>
        </w:rPr>
      </w:pPr>
      <w:r w:rsidRPr="00DA3DC3">
        <w:rPr>
          <w:rFonts w:ascii="Arial" w:hAnsi="Arial"/>
          <w:color w:val="000000"/>
          <w:sz w:val="20"/>
          <w:lang w:val="ca-ES-valencia"/>
        </w:rPr>
        <w:t xml:space="preserve">En qualsevol cas, cal deixar constància ací que aquest jutjador ha tingut molt en compte l’estatut de protecció de la persona denunciant que es va reconéixer a (D. XXX) mitjançant la resolució esmentada de 7 de juny de 2018, com la publicació de la recent Directiva (UE) 2019/1937 del Parlament Europeu i del Consell, de 23 d’octubre de 2019, </w:t>
      </w:r>
      <w:r w:rsidRPr="00DA3DC3">
        <w:rPr>
          <w:rFonts w:ascii="Arial" w:hAnsi="Arial"/>
          <w:color w:val="000000"/>
          <w:sz w:val="20"/>
          <w:lang w:val="ca-ES-valencia"/>
        </w:rPr>
        <w:lastRenderedPageBreak/>
        <w:t>relativa a la protecció de les persones que informen sobre infraccions del dret de la Unió, si bé consta en aquest òrgan judicial que la denúncia formulada per l’actor i que va donar lloc a l’obertura de les diligències prèvies núm. (…) en el Jutjat d’Instrucció (…) ha finalitzat mitjançant la interlocutòria dictada per aquest jutjat el (…) 2019, en la qual s’acorda el sobreseïment provisional de la causa, si bé un exhort judicial remés per aquest jutjat informa de la interposició d’un recurs d’apel·lació (…)”.</w:t>
      </w:r>
    </w:p>
    <w:p w14:paraId="43ABCFF3" w14:textId="77777777" w:rsidR="00873205" w:rsidRPr="00DA3DC3" w:rsidRDefault="00873205" w:rsidP="006A0527">
      <w:pPr>
        <w:spacing w:after="240" w:line="276" w:lineRule="auto"/>
        <w:jc w:val="both"/>
        <w:rPr>
          <w:rFonts w:ascii="Arial" w:hAnsi="Arial" w:cs="Arial"/>
          <w:color w:val="9D2235" w:themeColor="accent1"/>
          <w:sz w:val="21"/>
          <w:szCs w:val="21"/>
          <w:lang w:val="ca-ES-valencia"/>
        </w:rPr>
      </w:pPr>
      <w:r w:rsidRPr="00DA3DC3">
        <w:rPr>
          <w:rFonts w:ascii="Arial" w:hAnsi="Arial"/>
          <w:b/>
          <w:color w:val="9D2235" w:themeColor="accent1"/>
          <w:sz w:val="21"/>
          <w:lang w:val="ca-ES-valencia"/>
        </w:rPr>
        <w:t>Cas 2:</w:t>
      </w:r>
      <w:r w:rsidRPr="00DA3DC3">
        <w:rPr>
          <w:rFonts w:ascii="Arial" w:hAnsi="Arial"/>
          <w:color w:val="9D2235" w:themeColor="accent1"/>
          <w:sz w:val="21"/>
          <w:lang w:val="ca-ES-valencia"/>
        </w:rPr>
        <w:t xml:space="preserve"> </w:t>
      </w:r>
    </w:p>
    <w:p w14:paraId="3155855B"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color w:val="222222"/>
          <w:sz w:val="21"/>
          <w:lang w:val="ca-ES-valencia"/>
        </w:rPr>
        <w:t>Resum:</w:t>
      </w:r>
      <w:r w:rsidRPr="00DA3DC3">
        <w:rPr>
          <w:rFonts w:ascii="Arial" w:hAnsi="Arial"/>
          <w:color w:val="222222"/>
          <w:sz w:val="21"/>
          <w:lang w:val="ca-ES-valencia"/>
        </w:rPr>
        <w:t xml:space="preserve"> supòsit en el qual la persona protegida per l’Agència és personal laboral d’una fundació pertanyent al sector públic de la Generalitat i ha denunciat fets presumptament delictius relacionats amb determinades irregularitats (subvencions, contractacions, ús del patrimoni públic, etc.).</w:t>
      </w:r>
    </w:p>
    <w:p w14:paraId="38E9B300"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color w:val="222222"/>
          <w:sz w:val="21"/>
          <w:lang w:val="ca-ES-valencia"/>
        </w:rPr>
        <w:t>Represàlies:</w:t>
      </w:r>
      <w:r w:rsidRPr="00DA3DC3">
        <w:rPr>
          <w:rFonts w:ascii="Arial" w:hAnsi="Arial"/>
          <w:color w:val="222222"/>
          <w:sz w:val="21"/>
          <w:lang w:val="ca-ES-valencia"/>
        </w:rPr>
        <w:t xml:space="preserve"> La persona denunciant va ser acomiadada del lloc de treball a conseqüència de la denúncia, si bé després del procés judicial corresponent va obtindre una sentència del Jutjat Social declarativa de la nul·litat de l’acomiadament. Un passatge d’aquesta sentència indicava literalment: </w:t>
      </w:r>
    </w:p>
    <w:p w14:paraId="7884D0A7"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color w:val="000000"/>
          <w:sz w:val="20"/>
          <w:lang w:val="ca-ES-valencia"/>
        </w:rPr>
        <w:t>“Hi ha, per tant, indicis que l’acomiadament obeeix a les reiterades denúncies efectuades per l’actor a la direcció de l’empresa, decisió empresarial que constitueix una represàlia per la seua actuació, i l’empresa no ha justificat, tal com s’ha indicat en el fonament de dret anterior, la concurrència d’una causa d’acomiadament disciplinari en el treballador, fet que constitueix un motiu de nul·litat d’aquest segons l’article 55.5 ET”</w:t>
      </w:r>
    </w:p>
    <w:p w14:paraId="1A4585B7"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color w:val="222222"/>
          <w:sz w:val="21"/>
          <w:lang w:val="ca-ES-valencia"/>
        </w:rPr>
        <w:t>La sentència, que a més de declarar la nul·litat de l’acomiadament</w:t>
      </w:r>
      <w:r w:rsidRPr="00DA3DC3">
        <w:rPr>
          <w:rFonts w:ascii="Arial" w:hAnsi="Arial"/>
          <w:sz w:val="21"/>
          <w:lang w:val="ca-ES-valencia"/>
        </w:rPr>
        <w:t xml:space="preserve"> condemnava a readmetre el treballador en el seu lloc de treball i a abonar-li els salaris de tramitació i una indemnització per danys i perjudicis,</w:t>
      </w:r>
      <w:r w:rsidRPr="00DA3DC3">
        <w:rPr>
          <w:rFonts w:ascii="Arial" w:hAnsi="Arial"/>
          <w:color w:val="222222"/>
          <w:sz w:val="21"/>
          <w:lang w:val="ca-ES-valencia"/>
        </w:rPr>
        <w:t xml:space="preserve"> va ser objecte d’un </w:t>
      </w:r>
      <w:r w:rsidRPr="00DA3DC3">
        <w:rPr>
          <w:rFonts w:ascii="Arial" w:hAnsi="Arial"/>
          <w:color w:val="000000"/>
          <w:sz w:val="21"/>
          <w:shd w:val="clear" w:color="auto" w:fill="FFFFFF"/>
          <w:lang w:val="ca-ES-valencia"/>
        </w:rPr>
        <w:t>recurs de suplicació posterior, a pesar del requeriment i l’advertiment d’aquesta Agència a la gerència de la fundació sobre la no procedència de la interposició d’aquest recurs, que no es va atendre. Finalment, el recurs interposat per la fundació contra la declaració de la nul·litat de l’acomiadament es va desestimar i es va confirmar la sentència d’instància.</w:t>
      </w:r>
    </w:p>
    <w:p w14:paraId="78277872"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b/>
          <w:color w:val="222222"/>
          <w:sz w:val="21"/>
          <w:lang w:val="ca-ES-valencia"/>
        </w:rPr>
        <w:t>Actuacions de l’Agència:</w:t>
      </w:r>
      <w:r w:rsidRPr="00DA3DC3">
        <w:rPr>
          <w:rFonts w:ascii="Arial" w:hAnsi="Arial"/>
          <w:color w:val="222222"/>
          <w:sz w:val="21"/>
          <w:lang w:val="ca-ES-valencia"/>
        </w:rPr>
        <w:t xml:space="preserve"> s’ha efectuat una anàlisi de les diferents vies que legalment són procedents per a exigir que els </w:t>
      </w:r>
      <w:r w:rsidRPr="00DA3DC3">
        <w:rPr>
          <w:rFonts w:ascii="Arial" w:hAnsi="Arial"/>
          <w:color w:val="000000"/>
          <w:sz w:val="21"/>
          <w:shd w:val="clear" w:color="auto" w:fill="FFFFFF"/>
          <w:lang w:val="ca-ES-valencia"/>
        </w:rPr>
        <w:t>costos derivats del procediment judicial que va declarar nul l’acomiadament de la persona protegida</w:t>
      </w:r>
      <w:r w:rsidRPr="00DA3DC3">
        <w:rPr>
          <w:rFonts w:ascii="Arial" w:hAnsi="Arial"/>
          <w:color w:val="000000"/>
          <w:sz w:val="21"/>
          <w:lang w:val="ca-ES-valencia"/>
        </w:rPr>
        <w:t xml:space="preserve">, </w:t>
      </w:r>
      <w:r w:rsidRPr="00DA3DC3">
        <w:rPr>
          <w:rFonts w:ascii="Arial" w:hAnsi="Arial"/>
          <w:color w:val="000000"/>
          <w:sz w:val="21"/>
          <w:shd w:val="clear" w:color="auto" w:fill="FFFFFF"/>
          <w:lang w:val="ca-ES-valencia"/>
        </w:rPr>
        <w:t xml:space="preserve">tant quant als abonaments al treballador com en la condemna en costes de la part vençuda, es repercutiren contra la persona o persones responsable que van decidir no només l’acomiadament, declarat nul, sinó també la interposició i el manteniment d’un recurs de suplicació a pesar de la prevenció de l’AVAF. </w:t>
      </w:r>
    </w:p>
    <w:p w14:paraId="1D44ABBF"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color w:val="222222"/>
          <w:sz w:val="21"/>
          <w:lang w:val="ca-ES-valencia"/>
        </w:rPr>
        <w:t xml:space="preserve">L’Agència ha instat de manera reiterada el patronat de la fundació perquè adopte les mesures de rescabalament de les despeses que va ocasionar a les arques públiques l’adopció injustificada de l’acomiadament i </w:t>
      </w:r>
      <w:r w:rsidRPr="00DA3DC3">
        <w:rPr>
          <w:rFonts w:ascii="Arial" w:hAnsi="Arial"/>
          <w:color w:val="000000"/>
          <w:sz w:val="21"/>
          <w:shd w:val="clear" w:color="auto" w:fill="FFFFFF"/>
          <w:lang w:val="ca-ES-valencia"/>
        </w:rPr>
        <w:t>està fent un seguiment del procediment perquè es faça efectiu.</w:t>
      </w:r>
    </w:p>
    <w:p w14:paraId="6E7D7B73" w14:textId="77777777" w:rsidR="00873205" w:rsidRPr="00DA3DC3" w:rsidRDefault="00873205" w:rsidP="006A0527">
      <w:pPr>
        <w:spacing w:after="240" w:line="276" w:lineRule="auto"/>
        <w:jc w:val="both"/>
        <w:rPr>
          <w:rFonts w:ascii="Arial" w:hAnsi="Arial" w:cs="Arial"/>
          <w:b/>
          <w:bCs/>
          <w:color w:val="9D2235" w:themeColor="accent1"/>
          <w:sz w:val="21"/>
          <w:szCs w:val="21"/>
          <w:lang w:val="ca-ES-valencia"/>
        </w:rPr>
      </w:pPr>
      <w:r w:rsidRPr="00DA3DC3">
        <w:rPr>
          <w:rFonts w:ascii="Arial" w:hAnsi="Arial"/>
          <w:b/>
          <w:color w:val="9D2235" w:themeColor="accent1"/>
          <w:sz w:val="21"/>
          <w:lang w:val="ca-ES-valencia"/>
        </w:rPr>
        <w:t>Cas 3:</w:t>
      </w:r>
    </w:p>
    <w:p w14:paraId="5EF5EC67"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color w:val="222222"/>
          <w:sz w:val="21"/>
          <w:lang w:val="ca-ES-valencia"/>
        </w:rPr>
        <w:lastRenderedPageBreak/>
        <w:t xml:space="preserve">Resum: </w:t>
      </w:r>
      <w:r w:rsidRPr="00DA3DC3">
        <w:rPr>
          <w:rFonts w:ascii="Arial" w:hAnsi="Arial"/>
          <w:color w:val="222222"/>
          <w:sz w:val="21"/>
          <w:lang w:val="ca-ES-valencia"/>
        </w:rPr>
        <w:t xml:space="preserve">supòsit en el qual l’Agència protegeix una persona denunciant, funcionària de l’Administració local amb habilitació nacional, que en l’exercici de les seues funcions ha tingut coneixement de diverses irregularitats esdevingudes a l’Ajuntament en el qual treballava, fonamentalment en matèria de contractació pública, i que ha remés informes que se li han requerit a les autoritats judicials en la seua condició de funcionària i ha prestat declaració com a testimoni en diversos procediments penals incoats en relació amb aquelles. </w:t>
      </w:r>
    </w:p>
    <w:p w14:paraId="1B7B0E8D"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color w:val="222222"/>
          <w:sz w:val="21"/>
          <w:lang w:val="ca-ES-valencia"/>
        </w:rPr>
        <w:t>Actuacions de l’Agència:</w:t>
      </w:r>
      <w:r w:rsidRPr="00DA3DC3">
        <w:rPr>
          <w:rFonts w:ascii="Arial" w:hAnsi="Arial"/>
          <w:color w:val="222222"/>
          <w:sz w:val="21"/>
          <w:lang w:val="ca-ES-valencia"/>
        </w:rPr>
        <w:t xml:space="preserve"> l’actuació protectora de l’Agència en aquest cas durant el 2020 va consistir a assessorar la persona denunciant protegida i a fer gestions davant de la Direcció General d’Administració Local de la Generalitat perquè aquesta resolguera, amb la major celeritat possible, el nomenament provisional d’aquella com a secretària d’un altre ajuntament de la mateixa província.</w:t>
      </w:r>
    </w:p>
    <w:p w14:paraId="5AE9F69C" w14:textId="77777777" w:rsidR="00873205" w:rsidRPr="00DA3DC3" w:rsidRDefault="00873205" w:rsidP="006A0527">
      <w:pPr>
        <w:spacing w:after="240" w:line="276" w:lineRule="auto"/>
        <w:jc w:val="both"/>
        <w:rPr>
          <w:rFonts w:ascii="Arial" w:hAnsi="Arial" w:cs="Arial"/>
          <w:b/>
          <w:bCs/>
          <w:color w:val="9D2235" w:themeColor="accent1"/>
          <w:sz w:val="21"/>
          <w:szCs w:val="21"/>
          <w:shd w:val="clear" w:color="auto" w:fill="FFFFFF"/>
          <w:lang w:val="ca-ES-valencia"/>
        </w:rPr>
      </w:pPr>
      <w:r w:rsidRPr="00DA3DC3">
        <w:rPr>
          <w:rFonts w:ascii="Arial" w:hAnsi="Arial"/>
          <w:b/>
          <w:color w:val="9D2235" w:themeColor="accent1"/>
          <w:sz w:val="21"/>
          <w:shd w:val="clear" w:color="auto" w:fill="FFFFFF"/>
          <w:lang w:val="ca-ES-valencia"/>
        </w:rPr>
        <w:t>Cas 4:</w:t>
      </w:r>
    </w:p>
    <w:p w14:paraId="5CA6B223" w14:textId="77777777" w:rsidR="00873205" w:rsidRPr="00DA3DC3" w:rsidRDefault="00873205" w:rsidP="006A0527">
      <w:pPr>
        <w:spacing w:after="240" w:line="276" w:lineRule="auto"/>
        <w:ind w:left="709"/>
        <w:jc w:val="both"/>
        <w:rPr>
          <w:rFonts w:ascii="Arial" w:hAnsi="Arial" w:cs="Arial"/>
          <w:b/>
          <w:bCs/>
          <w:color w:val="222222"/>
          <w:sz w:val="21"/>
          <w:szCs w:val="21"/>
          <w:highlight w:val="cyan"/>
          <w:lang w:val="ca-ES-valencia"/>
        </w:rPr>
      </w:pPr>
      <w:r w:rsidRPr="00DA3DC3">
        <w:rPr>
          <w:rFonts w:ascii="Arial" w:hAnsi="Arial"/>
          <w:b/>
          <w:color w:val="222222"/>
          <w:sz w:val="21"/>
          <w:lang w:val="ca-ES-valencia"/>
        </w:rPr>
        <w:t>Resum:</w:t>
      </w:r>
      <w:r w:rsidRPr="00DA3DC3">
        <w:rPr>
          <w:rFonts w:ascii="Arial" w:hAnsi="Arial"/>
          <w:color w:val="222222"/>
          <w:sz w:val="21"/>
          <w:lang w:val="ca-ES-valencia"/>
        </w:rPr>
        <w:t xml:space="preserve"> supòsit en el qual la protecció s’atorga a una funcionària d’una entitat pública dependent d’una conselleria, que ha denunciat un presumpte delicte de malversació de cabals </w:t>
      </w:r>
      <w:r w:rsidRPr="00DA3DC3">
        <w:rPr>
          <w:rFonts w:ascii="Arial" w:hAnsi="Arial"/>
          <w:sz w:val="21"/>
          <w:lang w:val="ca-ES-valencia"/>
        </w:rPr>
        <w:t>públics comesos per personal de l’entitat referida.</w:t>
      </w:r>
    </w:p>
    <w:p w14:paraId="020CBF09"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sz w:val="21"/>
          <w:lang w:val="ca-ES-valencia"/>
        </w:rPr>
        <w:t>Represàlies:</w:t>
      </w:r>
      <w:r w:rsidRPr="00DA3DC3">
        <w:rPr>
          <w:rFonts w:ascii="Arial" w:hAnsi="Arial"/>
          <w:color w:val="222222"/>
          <w:sz w:val="21"/>
          <w:lang w:val="ca-ES-valencia"/>
        </w:rPr>
        <w:t xml:space="preserve"> després de recaure en el procés penal una resolució de sobreseïment lliure que encara no és ferma, una de les persones investigades va formular davant de l’Agència una sol·licitud d’incoació d’expedient sancionador davant de la persona protegida per “denúncia falsa”.</w:t>
      </w:r>
    </w:p>
    <w:p w14:paraId="3E097956"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b/>
          <w:color w:val="222222"/>
          <w:sz w:val="21"/>
          <w:lang w:val="ca-ES-valencia"/>
        </w:rPr>
        <w:t>Actuacions de l’Agència:</w:t>
      </w:r>
      <w:r w:rsidRPr="00DA3DC3">
        <w:rPr>
          <w:rFonts w:ascii="Arial" w:hAnsi="Arial"/>
          <w:color w:val="222222"/>
          <w:sz w:val="21"/>
          <w:lang w:val="ca-ES-valencia"/>
        </w:rPr>
        <w:t xml:space="preserve"> l’AVAF ha valorat jurídicament la denúncia efectuada contra la persona protegida, i després d’analitzar la qüestió s’ha emés un informe raonat pel qual s’acorda desestimar la pretensió que se sancione la denunciant protegida. </w:t>
      </w:r>
    </w:p>
    <w:p w14:paraId="0C80B383" w14:textId="5E00F5A6" w:rsidR="00873205" w:rsidRPr="00DA3DC3" w:rsidRDefault="00873205" w:rsidP="006A0527">
      <w:pPr>
        <w:spacing w:after="240" w:line="276" w:lineRule="auto"/>
        <w:ind w:left="709"/>
        <w:jc w:val="both"/>
        <w:rPr>
          <w:rFonts w:ascii="Arial" w:hAnsi="Arial" w:cs="Arial"/>
          <w:color w:val="222222"/>
          <w:sz w:val="21"/>
          <w:szCs w:val="21"/>
          <w:lang w:val="ca-ES-valencia"/>
        </w:rPr>
      </w:pPr>
      <w:r w:rsidRPr="00DA3DC3">
        <w:rPr>
          <w:rFonts w:ascii="Arial" w:hAnsi="Arial"/>
          <w:color w:val="222222"/>
          <w:sz w:val="21"/>
          <w:lang w:val="ca-ES-valencia"/>
        </w:rPr>
        <w:t>Les raons en què es funda la decisió d’aquesta Agència resulten ser singularment les que es resumeixen a continuació. En primer lloc, ha de recordar-se que la resolució de sobreseïment penal no és ferma, i això perquè està pendent de resolució per l’Audiència Provincial de València el recurs d’apel·lació que han interposat el Ministeri Fiscal i l’acusació popular. La falta de fermesa de l’acte de sobreseïment impedeix, d’arrel, imputar la falsedat a la denúncia que és objecte d’enjudiciament penal. En segon lloc, i malgrat la falta de fermesa de la resolució de sobreseïment, la resolució d’aquesta agència descendeix a analitzar la qüestió i assenyala que no concorrerien en cap cas els elements per a accionar contra la denunciant protegida, i això perquè la denúncia formulada no és manifestament falsa ni tampoc s’hauria perjudicat greument la persona denunciada</w:t>
      </w:r>
      <w:r w:rsidR="002F0014">
        <w:rPr>
          <w:rFonts w:ascii="Arial" w:hAnsi="Arial"/>
          <w:color w:val="222222"/>
          <w:sz w:val="21"/>
          <w:lang w:val="ca-ES-valencia"/>
        </w:rPr>
        <w:t xml:space="preserve">, </w:t>
      </w:r>
      <w:r w:rsidR="002F0014" w:rsidRPr="002F0014">
        <w:rPr>
          <w:rFonts w:ascii="Arial" w:hAnsi="Arial"/>
          <w:color w:val="222222"/>
          <w:sz w:val="21"/>
          <w:lang w:val="ca-ES-valencia"/>
        </w:rPr>
        <w:t>sinó que simplement es van articular els mecanismes legals per a posar en marxa l'esbrinament dels fets.</w:t>
      </w:r>
      <w:r w:rsidRPr="00DA3DC3">
        <w:rPr>
          <w:rFonts w:ascii="Arial" w:hAnsi="Arial"/>
          <w:color w:val="222222"/>
          <w:sz w:val="21"/>
          <w:lang w:val="ca-ES-valencia"/>
        </w:rPr>
        <w:t xml:space="preserve"> </w:t>
      </w:r>
    </w:p>
    <w:p w14:paraId="407355D9" w14:textId="77777777" w:rsidR="00873205" w:rsidRPr="00DA3DC3" w:rsidRDefault="00873205" w:rsidP="006A0527">
      <w:pPr>
        <w:spacing w:after="240" w:line="276" w:lineRule="auto"/>
        <w:jc w:val="both"/>
        <w:rPr>
          <w:rFonts w:ascii="Arial" w:hAnsi="Arial" w:cs="Arial"/>
          <w:b/>
          <w:bCs/>
          <w:color w:val="9D2235" w:themeColor="accent1"/>
          <w:sz w:val="21"/>
          <w:szCs w:val="21"/>
          <w:shd w:val="clear" w:color="auto" w:fill="FFFFFF"/>
          <w:lang w:val="ca-ES-valencia"/>
        </w:rPr>
      </w:pPr>
      <w:r w:rsidRPr="00DA3DC3">
        <w:rPr>
          <w:rFonts w:ascii="Arial" w:hAnsi="Arial"/>
          <w:b/>
          <w:color w:val="9D2235" w:themeColor="accent1"/>
          <w:sz w:val="21"/>
          <w:shd w:val="clear" w:color="auto" w:fill="FFFFFF"/>
          <w:lang w:val="ca-ES-valencia"/>
        </w:rPr>
        <w:t>Cas 5:</w:t>
      </w:r>
    </w:p>
    <w:p w14:paraId="23B13495"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b/>
          <w:color w:val="000000"/>
          <w:sz w:val="21"/>
          <w:shd w:val="clear" w:color="auto" w:fill="FFFFFF"/>
          <w:lang w:val="ca-ES-valencia"/>
        </w:rPr>
        <w:t>Resum:</w:t>
      </w:r>
      <w:r w:rsidRPr="00DA3DC3">
        <w:rPr>
          <w:rFonts w:ascii="Arial" w:hAnsi="Arial"/>
          <w:color w:val="000000"/>
          <w:sz w:val="21"/>
          <w:shd w:val="clear" w:color="auto" w:fill="FFFFFF"/>
          <w:lang w:val="ca-ES-valencia"/>
        </w:rPr>
        <w:t xml:space="preserve"> supòsit en el qual la persona protegida per l’Agència és funcionari de l’Administració local, que denuncia presumptes irregularitats en matèria urbanística comeses al seu ajuntament, fet que ha motivat l’obertura d’unes diligències prèvies </w:t>
      </w:r>
      <w:r w:rsidRPr="00DA3DC3">
        <w:rPr>
          <w:rFonts w:ascii="Arial" w:hAnsi="Arial"/>
          <w:color w:val="000000"/>
          <w:sz w:val="21"/>
          <w:shd w:val="clear" w:color="auto" w:fill="FFFFFF"/>
          <w:lang w:val="ca-ES-valencia"/>
        </w:rPr>
        <w:lastRenderedPageBreak/>
        <w:t>en un jutjat d’instrucció i d’altres procediments derivats d’aquest. Un d’aquests últims procediments està en fase de judici oral per delictes de prevaricació, assetjament laboral i suborn, davant d’autoritats i personal de l’administració en la qual presta els seus serveis.</w:t>
      </w:r>
    </w:p>
    <w:p w14:paraId="603B0E4B"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b/>
          <w:color w:val="000000"/>
          <w:sz w:val="21"/>
          <w:shd w:val="clear" w:color="auto" w:fill="FFFFFF"/>
          <w:lang w:val="ca-ES-valencia"/>
        </w:rPr>
        <w:t>Actuacions de l’Agència:</w:t>
      </w:r>
      <w:r w:rsidRPr="00DA3DC3">
        <w:rPr>
          <w:rFonts w:ascii="Arial" w:hAnsi="Arial"/>
          <w:color w:val="000000"/>
          <w:sz w:val="21"/>
          <w:shd w:val="clear" w:color="auto" w:fill="FFFFFF"/>
          <w:lang w:val="ca-ES-valencia"/>
        </w:rPr>
        <w:t xml:space="preserve"> l’aplicació pràctica de la protecció reconeguda a aquest funcionari durant el 2020 ha consistit a vigilar que no es produïren més actes de represàlia cap a la seua persona i en el seguiment dels processos judicials relacionats amb aquest. </w:t>
      </w:r>
    </w:p>
    <w:p w14:paraId="54A04F1A"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color w:val="000000"/>
          <w:sz w:val="21"/>
          <w:shd w:val="clear" w:color="auto" w:fill="FFFFFF"/>
          <w:lang w:val="ca-ES-valencia"/>
        </w:rPr>
        <w:t>La persona denunciant protegida ha estat obtenint en seu judicial pronunciaments favorables al reconeixement dels seus drets. Entre aquests, destaquem l’extracte següent d’una interlocutòria de l’Audiència Provincial:</w:t>
      </w:r>
    </w:p>
    <w:p w14:paraId="25077BF4" w14:textId="77777777" w:rsidR="00873205" w:rsidRPr="00DA3DC3" w:rsidRDefault="00873205" w:rsidP="0029699B">
      <w:pPr>
        <w:spacing w:after="240" w:line="276" w:lineRule="auto"/>
        <w:ind w:left="1418"/>
        <w:jc w:val="both"/>
        <w:rPr>
          <w:rFonts w:ascii="Arial" w:hAnsi="Arial" w:cs="Arial"/>
          <w:color w:val="000000"/>
          <w:sz w:val="20"/>
          <w:szCs w:val="20"/>
          <w:shd w:val="clear" w:color="auto" w:fill="FFFFFF"/>
          <w:lang w:val="ca-ES-valencia"/>
        </w:rPr>
      </w:pPr>
      <w:r w:rsidRPr="00DA3DC3">
        <w:rPr>
          <w:rFonts w:ascii="Arial" w:hAnsi="Arial"/>
          <w:color w:val="000000"/>
          <w:sz w:val="20"/>
          <w:shd w:val="clear" w:color="auto" w:fill="FFFFFF"/>
          <w:lang w:val="ca-ES-valencia"/>
        </w:rPr>
        <w:t>“D’altra banda, la connexió entre el procediment penal tramitat i la mesura cautelar de suspensió de l’expedient disciplinari és patent i notòria, atés que els fets que motiven la incoació de l’expedient disciplinari estan estretament relacionats amb l’actuació que ha estat duent a terme el querellant. En casos de delicte d’assetjament laboral en l’àmbit de l’Administració pública, l’ús d’expedients disciplinaris representa l’instrument més eficaç d’assetjament contra els treballadors públics que no cedeixen a la voluntat il·legítima del superior jeràrquic.”</w:t>
      </w:r>
    </w:p>
    <w:p w14:paraId="2B2AFB83"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color w:val="000000"/>
          <w:sz w:val="21"/>
          <w:shd w:val="clear" w:color="auto" w:fill="FFFFFF"/>
          <w:lang w:val="ca-ES-valencia"/>
        </w:rPr>
        <w:t>Així mateix, un jutjat contenciós administratiu ha dictat una sentència estimatòria a favor del denunciant protegit de la seua reclamació de responsabilitat patrimonial davant de l’Ajuntament, ja que per a defensar els seus drets s’ha vist obligat a acudir a jutjats i tribunals, fet que ha incidit negativament en la seua economia.</w:t>
      </w:r>
    </w:p>
    <w:p w14:paraId="2AFF8916" w14:textId="77777777" w:rsidR="00873205" w:rsidRPr="00DA3DC3" w:rsidRDefault="00873205" w:rsidP="0029699B">
      <w:pPr>
        <w:spacing w:after="240" w:line="276" w:lineRule="auto"/>
        <w:ind w:left="1418"/>
        <w:jc w:val="both"/>
        <w:rPr>
          <w:rFonts w:ascii="Arial" w:hAnsi="Arial" w:cs="Arial"/>
          <w:color w:val="000000"/>
          <w:sz w:val="20"/>
          <w:szCs w:val="20"/>
          <w:shd w:val="clear" w:color="auto" w:fill="FFFFFF"/>
          <w:lang w:val="ca-ES-valencia"/>
        </w:rPr>
      </w:pPr>
      <w:r w:rsidRPr="00DA3DC3">
        <w:rPr>
          <w:rFonts w:ascii="Arial" w:hAnsi="Arial"/>
          <w:color w:val="000000"/>
          <w:sz w:val="20"/>
          <w:shd w:val="clear" w:color="auto" w:fill="FFFFFF"/>
          <w:lang w:val="ca-ES-valencia"/>
        </w:rPr>
        <w:t>"(…) Estime el recurs contenciós administratiu interposat per (…) davant de (…) sobre l’abonament de despeses de defensa i representació, s’anul·len per no ser conformes a dret i es reconeix al recurrent com a situació jurídica individualitzada el dret a ser indemnitzat per l’administració demandada en les despeses de representació i defensa causades, en els procediments (...).”</w:t>
      </w:r>
    </w:p>
    <w:p w14:paraId="283AE92F" w14:textId="77777777" w:rsidR="00873205" w:rsidRPr="00DA3DC3" w:rsidRDefault="00873205" w:rsidP="006A0527">
      <w:pPr>
        <w:spacing w:after="240" w:line="276" w:lineRule="auto"/>
        <w:ind w:left="709"/>
        <w:jc w:val="both"/>
        <w:rPr>
          <w:rFonts w:ascii="Arial" w:hAnsi="Arial" w:cs="Arial"/>
          <w:color w:val="000000"/>
          <w:sz w:val="21"/>
          <w:szCs w:val="21"/>
          <w:shd w:val="clear" w:color="auto" w:fill="FFFFFF"/>
          <w:lang w:val="ca-ES-valencia"/>
        </w:rPr>
      </w:pPr>
      <w:r w:rsidRPr="00DA3DC3">
        <w:rPr>
          <w:rFonts w:ascii="Arial" w:hAnsi="Arial"/>
          <w:color w:val="000000"/>
          <w:sz w:val="21"/>
          <w:shd w:val="clear" w:color="auto" w:fill="FFFFFF"/>
          <w:lang w:val="ca-ES-valencia"/>
        </w:rPr>
        <w:t>Pel que fa a aquest cas, ha de remarcar-se l’especial actitud d’enfrontament dels responsables polítics d’aquest ajuntament, en contra de les actuacions de l’Agència, i és representatiu d’això la interposició de dos recursos contenciosos administratius davant de la resolució per la qual es va reconéixer al funcionari esmentat la protecció com a persona denunciant. Actualment aquests recursos (acumulats en un únic procediment) estan a l’espera que el Tribunal Superior de Justícia de la Comunitat Valenciana emeta una sentència.</w:t>
      </w:r>
    </w:p>
    <w:p w14:paraId="771081E5" w14:textId="77777777" w:rsidR="00873205" w:rsidRPr="00DA3DC3" w:rsidRDefault="00873205" w:rsidP="006A0527">
      <w:pPr>
        <w:spacing w:after="240" w:line="276" w:lineRule="auto"/>
        <w:jc w:val="both"/>
        <w:rPr>
          <w:rFonts w:ascii="Arial" w:hAnsi="Arial" w:cs="Arial"/>
          <w:b/>
          <w:bCs/>
          <w:color w:val="9D2235" w:themeColor="accent1"/>
          <w:sz w:val="21"/>
          <w:szCs w:val="21"/>
          <w:lang w:val="ca-ES-valencia"/>
        </w:rPr>
      </w:pPr>
      <w:r w:rsidRPr="00DA3DC3">
        <w:rPr>
          <w:rFonts w:ascii="Arial" w:hAnsi="Arial"/>
          <w:b/>
          <w:color w:val="9D2235" w:themeColor="accent1"/>
          <w:sz w:val="21"/>
          <w:lang w:val="ca-ES-valencia"/>
        </w:rPr>
        <w:t>Cas 6:</w:t>
      </w:r>
    </w:p>
    <w:p w14:paraId="4F541584"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 xml:space="preserve">Resum: </w:t>
      </w:r>
      <w:r w:rsidRPr="00DA3DC3">
        <w:rPr>
          <w:rFonts w:ascii="Arial" w:hAnsi="Arial"/>
          <w:sz w:val="21"/>
          <w:lang w:val="ca-ES-valencia"/>
        </w:rPr>
        <w:t>supòsit en el qual les persones protegides són dos aspirants a un procés selectiu per a accedir a diverses places de policia local d’un ajuntament, que han denunciat determinades irregularitats produïdes durant el desenvolupament d’un dels exàmens, fet que ha donat lloc a l’obertura de diligències prèvies per un presumpte delicte de descobriment i revelació de secrets instada per la Fiscalia.</w:t>
      </w:r>
    </w:p>
    <w:p w14:paraId="67CA555F"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lastRenderedPageBreak/>
        <w:t>Actuacions de l’Agència:</w:t>
      </w:r>
      <w:r w:rsidRPr="00DA3DC3">
        <w:rPr>
          <w:rFonts w:ascii="Arial" w:hAnsi="Arial"/>
          <w:sz w:val="21"/>
          <w:lang w:val="ca-ES-valencia"/>
        </w:rPr>
        <w:t xml:space="preserve"> s’ha efectuat durant el 2020 un seguiment del procediment referit i de les diferents actuacions i resolucions que es van dictar en relació amb aquest, i s’ha recomanat a l’entitat local que per raons de prudència i seguretat jurídica se suspenguera el procés selectiu fins a la resolució de la via penal, circumstància de suspensió a la qual finalment va accedir l’Administració.</w:t>
      </w:r>
    </w:p>
    <w:p w14:paraId="05BEC851" w14:textId="77777777" w:rsidR="006A0527" w:rsidRPr="00DA3DC3" w:rsidRDefault="00873205" w:rsidP="006A0527">
      <w:pPr>
        <w:spacing w:after="240" w:line="276" w:lineRule="auto"/>
        <w:ind w:left="709"/>
        <w:jc w:val="both"/>
        <w:rPr>
          <w:rFonts w:ascii="Arial" w:hAnsi="Arial"/>
          <w:sz w:val="21"/>
          <w:lang w:val="ca-ES-valencia"/>
        </w:rPr>
      </w:pPr>
      <w:bookmarkStart w:id="162" w:name="_Hlk64976555"/>
      <w:r w:rsidRPr="00DA3DC3">
        <w:rPr>
          <w:rFonts w:ascii="Arial" w:hAnsi="Arial"/>
          <w:sz w:val="21"/>
          <w:lang w:val="ca-ES-valencia"/>
        </w:rPr>
        <w:t xml:space="preserve">Mesos després l’Ajuntament va acordar revocar i deixar sense efecte la realització de l’exercici del procés selectiu en el qual es van produir les irregularitats i designar nous membres del tribunal, i modificar-ne així la composició. </w:t>
      </w:r>
      <w:bookmarkEnd w:id="162"/>
    </w:p>
    <w:p w14:paraId="0F182664" w14:textId="38D5F2F9" w:rsidR="006A0527" w:rsidRPr="00DA3DC3" w:rsidRDefault="006A0527" w:rsidP="008B446C">
      <w:pPr>
        <w:spacing w:after="240" w:line="276" w:lineRule="auto"/>
        <w:ind w:left="709"/>
        <w:jc w:val="both"/>
        <w:rPr>
          <w:rFonts w:ascii="Arial" w:hAnsi="Arial"/>
          <w:sz w:val="21"/>
          <w:lang w:val="ca-ES-valencia"/>
        </w:rPr>
      </w:pPr>
      <w:r w:rsidRPr="00DA3DC3">
        <w:rPr>
          <w:rFonts w:ascii="Arial" w:hAnsi="Arial"/>
          <w:sz w:val="21"/>
          <w:lang w:val="ca-ES-valencia"/>
        </w:rPr>
        <w:t>A la data de finalització d'aquesta Memòria la causa es troba pendent de la celebració del judici que tindrà lloc al setembre de 2021 pels delictes de revelació de secrets per funcionari públic i d'utilització de secrets o informació privilegiada.</w:t>
      </w:r>
    </w:p>
    <w:p w14:paraId="479E7225" w14:textId="77777777" w:rsidR="00873205" w:rsidRPr="00DA3DC3" w:rsidRDefault="00873205" w:rsidP="006A0527">
      <w:pPr>
        <w:spacing w:after="240" w:line="276" w:lineRule="auto"/>
        <w:jc w:val="both"/>
        <w:rPr>
          <w:rFonts w:ascii="Arial" w:hAnsi="Arial" w:cs="Arial"/>
          <w:color w:val="9D2235" w:themeColor="accent1"/>
          <w:sz w:val="21"/>
          <w:szCs w:val="21"/>
          <w:lang w:val="ca-ES-valencia"/>
        </w:rPr>
      </w:pPr>
      <w:r w:rsidRPr="00DA3DC3">
        <w:rPr>
          <w:rFonts w:ascii="Arial" w:hAnsi="Arial"/>
          <w:b/>
          <w:color w:val="9D2235" w:themeColor="accent1"/>
          <w:sz w:val="21"/>
          <w:lang w:val="ca-ES-valencia"/>
        </w:rPr>
        <w:t>Cas 7:</w:t>
      </w:r>
      <w:r w:rsidRPr="00DA3DC3">
        <w:rPr>
          <w:rFonts w:ascii="Arial" w:hAnsi="Arial"/>
          <w:color w:val="9D2235" w:themeColor="accent1"/>
          <w:sz w:val="21"/>
          <w:lang w:val="ca-ES-valencia"/>
        </w:rPr>
        <w:t xml:space="preserve"> </w:t>
      </w:r>
    </w:p>
    <w:p w14:paraId="248DD3DA"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 xml:space="preserve">Resum: </w:t>
      </w:r>
      <w:r w:rsidRPr="00DA3DC3">
        <w:rPr>
          <w:rFonts w:ascii="Arial" w:hAnsi="Arial"/>
          <w:sz w:val="21"/>
          <w:lang w:val="ca-ES-valencia"/>
        </w:rPr>
        <w:t>en aquest supòsit de protecció la persona denunciant és policia local d’un ajuntament. Ell mateix va presentar una denúncia en seu judicial per un presumpte delicte de malversació de cabals públics derivat de la falta de control horari i consegüent percepció de complements salarials injustificats en determinats llocs de la Policia Local de l’entitat local. L’assumpte versa sobre una matèria habitual en el frau, a saber, les irregularitats que s’esdevenen en molts ajuntaments en relació amb l’abonament d’hores extres de la policia local.</w:t>
      </w:r>
    </w:p>
    <w:p w14:paraId="700526F0"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Represàlies:</w:t>
      </w:r>
      <w:r w:rsidRPr="00DA3DC3">
        <w:rPr>
          <w:rFonts w:ascii="Arial" w:hAnsi="Arial"/>
          <w:sz w:val="21"/>
          <w:lang w:val="ca-ES-valencia"/>
        </w:rPr>
        <w:t xml:space="preserve"> en data de la memòria, l’Administració local ha suspés el denunciant en les seues funcions sense seguir el procediment que estableix la legislació basant-se en una suposada incompatibilitat entre les seues funcions actuals i una prestació de seguretat social que el policia local percep. </w:t>
      </w:r>
    </w:p>
    <w:p w14:paraId="10B3AFBD"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Actuacions de l’Agència:</w:t>
      </w:r>
      <w:r w:rsidRPr="00DA3DC3">
        <w:rPr>
          <w:rFonts w:ascii="Arial" w:hAnsi="Arial"/>
          <w:sz w:val="21"/>
          <w:lang w:val="ca-ES-valencia"/>
        </w:rPr>
        <w:t xml:space="preserve"> l’actuació protectora al llarg de 2020 ha consistit a requerir a l’ens local a fi que ajuste la seua actuació a l’ordenament jurídic i respecte l’estatut de protecció del policia denunciant, així com l’assessorament jurídic de la persona protegida.</w:t>
      </w:r>
    </w:p>
    <w:p w14:paraId="5869A486"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sz w:val="21"/>
          <w:lang w:val="ca-ES-valencia"/>
        </w:rPr>
        <w:t xml:space="preserve">Malgrat els advertiments efectuats a la corporació local, aquesta ha suspés el policia local de les seues funcions, i això malgrat tractar-se d’un supòsit en el qual no concorren els requisits per a aquesta suspensió, ni en la legislació bàsica estatal ni en la legislació valenciana de funció pública. Actualment, l’actuació municipal està sent enjudiciada per l’ordre jurisdiccional contenciós administratiu. </w:t>
      </w:r>
    </w:p>
    <w:p w14:paraId="67D991BA"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sz w:val="21"/>
          <w:lang w:val="ca-ES-valencia"/>
        </w:rPr>
        <w:t xml:space="preserve">És significatiu, com a particularitat d’aquest assumpte que val la pena assenyalar a efectes pedagògics, que en relació amb la denúncia primigènia que va donar lloc a la concessió de l’estatut de protecció ha sigut dictada, en la data de redacció d’aquesta memòria, una resolució pel Jutjat d’Instrucció en què es declara el sobreseïment provisional de la causa penal. Ara bé, tal com estableix l’article 14 de la Llei reguladora de l’AVAF la protecció podrà mantindre’s “fins i tot més enllà de la culminació dels processos d’investigació que aquesta desenvolupe”. Aquesta precisió és de transcendència en tots els supòsits, i especialment en els que el </w:t>
      </w:r>
      <w:r w:rsidRPr="00DA3DC3">
        <w:rPr>
          <w:rFonts w:ascii="Arial" w:hAnsi="Arial"/>
          <w:sz w:val="21"/>
          <w:lang w:val="ca-ES-valencia"/>
        </w:rPr>
        <w:lastRenderedPageBreak/>
        <w:t>sobreseïment no és lliure, sinó provisional, sobretot quan la resolució d’instrucció penal es fonamenta en consideracions processals de legitimació, no quant al fons de l’assumpte del qual fins i tot la resolució penal recorda que les actuacions, encara que no arriben al retret penal, sí que podrien “donar lloc, si és el cas, a la responsabilitat disciplinària que poguera ser procedent”.</w:t>
      </w:r>
    </w:p>
    <w:p w14:paraId="20B87FBD" w14:textId="77777777" w:rsidR="00873205" w:rsidRPr="00DA3DC3" w:rsidRDefault="00873205" w:rsidP="006A0527">
      <w:pPr>
        <w:spacing w:after="240" w:line="276" w:lineRule="auto"/>
        <w:jc w:val="both"/>
        <w:rPr>
          <w:rFonts w:ascii="Arial" w:hAnsi="Arial" w:cs="Arial"/>
          <w:color w:val="9D2235" w:themeColor="accent1"/>
          <w:sz w:val="21"/>
          <w:szCs w:val="21"/>
          <w:lang w:val="ca-ES-valencia"/>
        </w:rPr>
      </w:pPr>
      <w:r w:rsidRPr="00DA3DC3">
        <w:rPr>
          <w:rFonts w:ascii="Arial" w:hAnsi="Arial"/>
          <w:b/>
          <w:color w:val="9D2235" w:themeColor="accent1"/>
          <w:sz w:val="21"/>
          <w:lang w:val="ca-ES-valencia"/>
        </w:rPr>
        <w:t>Cas 8:</w:t>
      </w:r>
      <w:r w:rsidRPr="00DA3DC3">
        <w:rPr>
          <w:rFonts w:ascii="Arial" w:hAnsi="Arial"/>
          <w:color w:val="9D2235" w:themeColor="accent1"/>
          <w:sz w:val="21"/>
          <w:lang w:val="ca-ES-valencia"/>
        </w:rPr>
        <w:t xml:space="preserve"> </w:t>
      </w:r>
    </w:p>
    <w:p w14:paraId="6109301A"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Resum:</w:t>
      </w:r>
      <w:r w:rsidRPr="00DA3DC3">
        <w:rPr>
          <w:rFonts w:ascii="Arial" w:hAnsi="Arial"/>
          <w:sz w:val="21"/>
          <w:lang w:val="ca-ES-valencia"/>
        </w:rPr>
        <w:t xml:space="preserve"> supòsit de persona denunciant protegida que és funcionària de l’Administració local amb habilitació nacional, que va posar en coneixement de la Fiscalia la comissió d’un presumpte delicte de falsificació de documents i estafa, en adonar-se de la falsificació de la seua pròpia signatura en uns documents administratius de l’Ajuntament en el qual presta els serveis.</w:t>
      </w:r>
    </w:p>
    <w:p w14:paraId="3887495C"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Actuacions de l’Agència:</w:t>
      </w:r>
      <w:r w:rsidRPr="00DA3DC3">
        <w:rPr>
          <w:rFonts w:ascii="Arial" w:hAnsi="Arial"/>
          <w:sz w:val="21"/>
          <w:lang w:val="ca-ES-valencia"/>
        </w:rPr>
        <w:t xml:space="preserve"> la denúncia davant de la Fiscalia ha donat lloc al fet que en 2020 s’haja celebrat el judici penal corresponent, motiu que ha portat al fet que l’Agència preste l’assessorament degut a la persona denunciant (i testimoni) en diferents qüestions plantejades durant aquest període. També l’Agència va analitzar una nova denúncia presentada per la persona protegida, en aquest cas per la presumpta comissió d’un delicte de prevaricació, malversació i falsedat documental en un expedient administratiu de la seua corporació local. Igualment, es va proporcionar assessorament a la persona denunciant respecte d’un expedient disciplinari plantejat contra ell, la incoació del qual va ser sol·licitada a la fi de desembre de 2020 per l’Ajuntament en el qual presta els seus serveis a la Direcció General d’Administració Local de la Generalitat. </w:t>
      </w:r>
    </w:p>
    <w:p w14:paraId="39162830" w14:textId="77777777" w:rsidR="00873205" w:rsidRPr="00DA3DC3" w:rsidRDefault="00873205" w:rsidP="006A0527">
      <w:pPr>
        <w:spacing w:after="240" w:line="276" w:lineRule="auto"/>
        <w:jc w:val="both"/>
        <w:rPr>
          <w:rFonts w:ascii="Arial" w:hAnsi="Arial" w:cs="Arial"/>
          <w:b/>
          <w:bCs/>
          <w:color w:val="9D2235" w:themeColor="accent1"/>
          <w:sz w:val="21"/>
          <w:szCs w:val="21"/>
          <w:lang w:val="ca-ES-valencia"/>
        </w:rPr>
      </w:pPr>
      <w:r w:rsidRPr="00DA3DC3">
        <w:rPr>
          <w:rFonts w:ascii="Arial" w:hAnsi="Arial"/>
          <w:b/>
          <w:color w:val="9D2235" w:themeColor="accent1"/>
          <w:sz w:val="21"/>
          <w:lang w:val="ca-ES-valencia"/>
        </w:rPr>
        <w:t>Cas 9:</w:t>
      </w:r>
    </w:p>
    <w:p w14:paraId="22108425"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color w:val="222222"/>
          <w:sz w:val="21"/>
          <w:lang w:val="ca-ES-valencia"/>
        </w:rPr>
        <w:t xml:space="preserve">Resum: </w:t>
      </w:r>
      <w:r w:rsidRPr="00DA3DC3">
        <w:rPr>
          <w:rFonts w:ascii="Arial" w:hAnsi="Arial"/>
          <w:color w:val="222222"/>
          <w:sz w:val="21"/>
          <w:lang w:val="ca-ES-valencia"/>
        </w:rPr>
        <w:t xml:space="preserve">supòsit en el qual la persona protegida és policia local i va col·laborar en investigacions sobre presumptes delictes de corrupció en </w:t>
      </w:r>
      <w:r w:rsidRPr="00DA3DC3">
        <w:rPr>
          <w:rFonts w:ascii="Arial" w:hAnsi="Arial"/>
          <w:sz w:val="21"/>
          <w:lang w:val="ca-ES-valencia"/>
        </w:rPr>
        <w:t xml:space="preserve">l’Ajuntament on prestava serveis, que van motivar la incoació de diligències penals i la intervenció </w:t>
      </w:r>
      <w:r w:rsidRPr="00DA3DC3">
        <w:rPr>
          <w:rFonts w:ascii="Arial" w:hAnsi="Arial"/>
          <w:color w:val="222222"/>
          <w:sz w:val="21"/>
          <w:lang w:val="ca-ES-valencia"/>
        </w:rPr>
        <w:t xml:space="preserve">de la </w:t>
      </w:r>
      <w:r w:rsidRPr="00DA3DC3">
        <w:rPr>
          <w:rStyle w:val="acopre"/>
          <w:rFonts w:ascii="Arial" w:hAnsi="Arial"/>
          <w:sz w:val="21"/>
          <w:lang w:val="ca-ES-valencia"/>
        </w:rPr>
        <w:t>Unitat de Delinqüència Econòmica i Fiscal</w:t>
      </w:r>
      <w:r w:rsidRPr="00DA3DC3">
        <w:rPr>
          <w:rFonts w:ascii="Arial" w:hAnsi="Arial"/>
          <w:color w:val="222222"/>
          <w:sz w:val="21"/>
          <w:lang w:val="ca-ES-valencia"/>
        </w:rPr>
        <w:t xml:space="preserve"> (UDEF).</w:t>
      </w:r>
    </w:p>
    <w:p w14:paraId="6EAA3696" w14:textId="77777777" w:rsidR="00873205" w:rsidRPr="00DA3DC3" w:rsidRDefault="00873205" w:rsidP="006A0527">
      <w:pPr>
        <w:spacing w:after="240" w:line="276" w:lineRule="auto"/>
        <w:ind w:left="709"/>
        <w:jc w:val="both"/>
        <w:rPr>
          <w:rFonts w:ascii="Arial" w:hAnsi="Arial" w:cs="Arial"/>
          <w:color w:val="222222"/>
          <w:sz w:val="21"/>
          <w:szCs w:val="21"/>
          <w:lang w:val="ca-ES-valencia"/>
        </w:rPr>
      </w:pPr>
      <w:bookmarkStart w:id="163" w:name="_Hlk64976622"/>
      <w:r w:rsidRPr="00DA3DC3">
        <w:rPr>
          <w:rFonts w:ascii="Arial" w:hAnsi="Arial"/>
          <w:b/>
          <w:color w:val="222222"/>
          <w:sz w:val="21"/>
          <w:lang w:val="ca-ES-valencia"/>
        </w:rPr>
        <w:t>Represàlies:</w:t>
      </w:r>
      <w:r w:rsidRPr="00DA3DC3">
        <w:rPr>
          <w:rFonts w:ascii="Arial" w:hAnsi="Arial"/>
          <w:color w:val="222222"/>
          <w:sz w:val="21"/>
          <w:lang w:val="ca-ES-valencia"/>
        </w:rPr>
        <w:t xml:space="preserve"> després de la seua denúncia la persona protegida ha vist com l’Ajuntament anul·lava, per motius formals, el seu nomenament com a funcionari en pràctiques obtingut </w:t>
      </w:r>
      <w:r w:rsidRPr="00DA3DC3">
        <w:rPr>
          <w:rFonts w:ascii="Arial" w:hAnsi="Arial"/>
          <w:sz w:val="21"/>
          <w:lang w:val="ca-ES-valencia"/>
        </w:rPr>
        <w:t xml:space="preserve">després de superar un procés selectiu de promoció interna, mitjançant la incoació d’un procediment </w:t>
      </w:r>
      <w:r w:rsidRPr="00DA3DC3">
        <w:rPr>
          <w:rFonts w:ascii="Arial" w:hAnsi="Arial"/>
          <w:color w:val="222222"/>
          <w:sz w:val="21"/>
          <w:lang w:val="ca-ES-valencia"/>
        </w:rPr>
        <w:t>de revisió d’ofici. Aquest procediment de revisió d’ofici està recorregut en la via contenciosa administrativa.</w:t>
      </w:r>
      <w:bookmarkEnd w:id="163"/>
    </w:p>
    <w:p w14:paraId="12FD0CB6"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color w:val="222222"/>
          <w:sz w:val="21"/>
          <w:lang w:val="ca-ES-valencia"/>
        </w:rPr>
        <w:t>Actuacions de l’Agència:</w:t>
      </w:r>
      <w:r w:rsidRPr="00DA3DC3">
        <w:rPr>
          <w:rFonts w:ascii="Arial" w:hAnsi="Arial"/>
          <w:color w:val="222222"/>
          <w:sz w:val="21"/>
          <w:lang w:val="ca-ES-valencia"/>
        </w:rPr>
        <w:t xml:space="preserve"> el seguiment de la protecció per part de l’Agència ha consistit a supervisar que no es dictaren mesures que suposaren perjudicis injustificats per a la persona protegida. A tall d’exemple, les represàlies exercides per algunes autoritats de l’Ajuntament han consistit en la falta de </w:t>
      </w:r>
      <w:r w:rsidRPr="00DA3DC3">
        <w:rPr>
          <w:rFonts w:ascii="Arial" w:hAnsi="Arial"/>
          <w:sz w:val="21"/>
          <w:lang w:val="ca-ES-valencia"/>
        </w:rPr>
        <w:t>reconeixement de triennis prolongada en el temps, l’amenaça de reintegrament (improcedent) de les retribucions mensuals percebudes i un altre tipus de pressions. També l’AVAF ha efectuat el seguiment de la seua situació i l’assessorament jurídic permanent en relació amb els diferents procediments judicials incoats derivats del seu nomenament com a personal funcionari i cessament posterior.</w:t>
      </w:r>
    </w:p>
    <w:p w14:paraId="10DD4B1B" w14:textId="77777777" w:rsidR="00873205" w:rsidRPr="00DA3DC3" w:rsidRDefault="00873205" w:rsidP="006A0527">
      <w:pPr>
        <w:spacing w:after="240" w:line="276" w:lineRule="auto"/>
        <w:jc w:val="both"/>
        <w:rPr>
          <w:rFonts w:ascii="Arial" w:hAnsi="Arial" w:cs="Arial"/>
          <w:color w:val="9D2235" w:themeColor="accent1"/>
          <w:sz w:val="21"/>
          <w:szCs w:val="21"/>
          <w:lang w:val="ca-ES-valencia"/>
        </w:rPr>
      </w:pPr>
      <w:r w:rsidRPr="00DA3DC3">
        <w:rPr>
          <w:rFonts w:ascii="Arial" w:hAnsi="Arial"/>
          <w:b/>
          <w:color w:val="9D2235" w:themeColor="accent1"/>
          <w:sz w:val="21"/>
          <w:lang w:val="ca-ES-valencia"/>
        </w:rPr>
        <w:lastRenderedPageBreak/>
        <w:t>Cas 10:</w:t>
      </w:r>
      <w:r w:rsidRPr="00DA3DC3">
        <w:rPr>
          <w:rFonts w:ascii="Arial" w:hAnsi="Arial"/>
          <w:color w:val="9D2235" w:themeColor="accent1"/>
          <w:sz w:val="21"/>
          <w:lang w:val="ca-ES-valencia"/>
        </w:rPr>
        <w:t xml:space="preserve"> </w:t>
      </w:r>
    </w:p>
    <w:p w14:paraId="14970C00"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Resum:</w:t>
      </w:r>
      <w:r w:rsidRPr="00DA3DC3">
        <w:rPr>
          <w:rFonts w:ascii="Arial" w:hAnsi="Arial"/>
          <w:sz w:val="21"/>
          <w:lang w:val="ca-ES-valencia"/>
        </w:rPr>
        <w:t xml:space="preserve"> supòsit en el qual la persona protegida per l’Agència és personal laboral d’una corporació de dret públic </w:t>
      </w:r>
      <w:r w:rsidRPr="00DA3DC3">
        <w:rPr>
          <w:rFonts w:ascii="Arial" w:hAnsi="Arial"/>
          <w:color w:val="000000" w:themeColor="text1"/>
          <w:sz w:val="21"/>
          <w:lang w:val="ca-ES-valencia"/>
        </w:rPr>
        <w:t>i ha denunciat irregularitats en matèr</w:t>
      </w:r>
      <w:r w:rsidRPr="00DA3DC3">
        <w:rPr>
          <w:rFonts w:ascii="Arial" w:hAnsi="Arial"/>
          <w:sz w:val="21"/>
          <w:lang w:val="ca-ES-valencia"/>
        </w:rPr>
        <w:t xml:space="preserve">ia de contractació presumptament comeses en l’entitat referida. </w:t>
      </w:r>
    </w:p>
    <w:p w14:paraId="01B41087"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Represàlies:</w:t>
      </w:r>
      <w:r w:rsidRPr="00DA3DC3">
        <w:rPr>
          <w:rFonts w:ascii="Arial" w:hAnsi="Arial"/>
          <w:sz w:val="21"/>
          <w:lang w:val="ca-ES-valencia"/>
        </w:rPr>
        <w:t xml:space="preserve"> la persona denunciant, malgrat ser-li reconeguda la protecció per l’Agència, va ser objecte d’un acomiadament disciplinari que, després del judici oportú, ha sigut declarat improcedent per un jutjat social. </w:t>
      </w:r>
    </w:p>
    <w:p w14:paraId="73EACB2E"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Actuacions de l’Agència:</w:t>
      </w:r>
      <w:r w:rsidRPr="00DA3DC3">
        <w:rPr>
          <w:rFonts w:ascii="Arial" w:hAnsi="Arial"/>
          <w:sz w:val="21"/>
          <w:lang w:val="ca-ES-valencia"/>
        </w:rPr>
        <w:t xml:space="preserve"> la protecció per l’Agència de la persona denunciant ha consistit en l’assessorament jurídic, perquè la seua denúncia va donar lloc a la incoació d’unes diligències prèvies que s’estan tramitant en un jutjat d’instrucció i, a més, en relació amb la mesura d’acomiadament, a l’elaboració d’un informe que es va remetre al jutjat social amb caràcter previ al dictamen de la sentència. En aquest moment, aquesta sentència està pendent de recurs de suplicació plantejat per la corporació pública davant del Tribunal Superior de Justícia.</w:t>
      </w:r>
    </w:p>
    <w:p w14:paraId="11819023" w14:textId="77777777" w:rsidR="00873205" w:rsidRPr="00DA3DC3" w:rsidRDefault="00873205" w:rsidP="006A0527">
      <w:pPr>
        <w:spacing w:after="240" w:line="276" w:lineRule="auto"/>
        <w:jc w:val="both"/>
        <w:rPr>
          <w:rFonts w:ascii="Arial" w:hAnsi="Arial" w:cs="Arial"/>
          <w:color w:val="9D2235" w:themeColor="accent1"/>
          <w:sz w:val="21"/>
          <w:szCs w:val="21"/>
          <w:lang w:val="ca-ES-valencia"/>
        </w:rPr>
      </w:pPr>
      <w:r w:rsidRPr="00DA3DC3">
        <w:rPr>
          <w:rFonts w:ascii="Arial" w:hAnsi="Arial"/>
          <w:b/>
          <w:color w:val="9D2235" w:themeColor="accent1"/>
          <w:sz w:val="21"/>
          <w:lang w:val="ca-ES-valencia"/>
        </w:rPr>
        <w:t>Cas 11:</w:t>
      </w:r>
      <w:r w:rsidRPr="00DA3DC3">
        <w:rPr>
          <w:rFonts w:ascii="Arial" w:hAnsi="Arial"/>
          <w:color w:val="9D2235" w:themeColor="accent1"/>
          <w:sz w:val="21"/>
          <w:lang w:val="ca-ES-valencia"/>
        </w:rPr>
        <w:t xml:space="preserve"> </w:t>
      </w:r>
    </w:p>
    <w:p w14:paraId="328352D3"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Resum:</w:t>
      </w:r>
      <w:r w:rsidRPr="00DA3DC3">
        <w:rPr>
          <w:rFonts w:ascii="Arial" w:hAnsi="Arial"/>
          <w:sz w:val="21"/>
          <w:lang w:val="ca-ES-valencia"/>
        </w:rPr>
        <w:t xml:space="preserve"> supòsit en el qual la persona protegida, funcionària de l’Administració local, que en l’exercici de les seues funcions ha tingut coneixement de diverses irregularitats comeses en matèria de contractació al seu ajuntament, en la seua condició de testimoni presta declaració en seu judicial en relació amb aquelles. </w:t>
      </w:r>
    </w:p>
    <w:p w14:paraId="730D46C2"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Represàlies:</w:t>
      </w:r>
      <w:r w:rsidRPr="00DA3DC3">
        <w:rPr>
          <w:rFonts w:ascii="Arial" w:hAnsi="Arial"/>
          <w:sz w:val="21"/>
          <w:lang w:val="ca-ES-valencia"/>
        </w:rPr>
        <w:t xml:space="preserve"> a conseqüència del mal clima laboral generat després d’aquesta declaració, que implicava en la comissió de presumptes delictes personal i autoritats de l’Ajuntament en el qual prestava serveis, la persona protegida s’ha vist en la necessitat de sol·licitar en 2020 una comissió de serveis en un altre ajuntament. </w:t>
      </w:r>
    </w:p>
    <w:p w14:paraId="5F608612"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b/>
          <w:sz w:val="21"/>
          <w:lang w:val="ca-ES-valencia"/>
        </w:rPr>
        <w:t>Actuacions de l’Agència:</w:t>
      </w:r>
      <w:r w:rsidRPr="00DA3DC3">
        <w:rPr>
          <w:rFonts w:ascii="Arial" w:hAnsi="Arial"/>
          <w:sz w:val="21"/>
          <w:lang w:val="ca-ES-valencia"/>
        </w:rPr>
        <w:t xml:space="preserve"> l’actuació de l’Agència durant el 2020 ha consistit en el seguiment de la comissió de serveis obtinguda, amb atenció especial a una possible revocació d’aquella per part de l’Ajuntament d’origen, la qual, afortunadament, no ha arribat a produir-se. </w:t>
      </w:r>
    </w:p>
    <w:p w14:paraId="15045BA6" w14:textId="77777777" w:rsidR="00873205" w:rsidRPr="00DA3DC3" w:rsidRDefault="00873205" w:rsidP="006A0527">
      <w:pPr>
        <w:spacing w:after="240" w:line="276" w:lineRule="auto"/>
        <w:ind w:left="709"/>
        <w:jc w:val="both"/>
        <w:rPr>
          <w:rFonts w:ascii="Arial" w:hAnsi="Arial" w:cs="Arial"/>
          <w:sz w:val="21"/>
          <w:szCs w:val="21"/>
          <w:lang w:val="ca-ES-valencia"/>
        </w:rPr>
      </w:pPr>
      <w:r w:rsidRPr="00DA3DC3">
        <w:rPr>
          <w:rFonts w:ascii="Arial" w:hAnsi="Arial"/>
          <w:sz w:val="21"/>
          <w:lang w:val="ca-ES-valencia"/>
        </w:rPr>
        <w:t>Cal assenyalar que l’acompliment per la persona protegida dels seus serveis, en un municipi diferent del municipi d’on provenia, ha suposat una millora del seu estat personal i psicològic per haver desaparegut les tensions que patia a l’Ajuntament de procedència.</w:t>
      </w:r>
    </w:p>
    <w:p w14:paraId="633CB37D" w14:textId="77777777" w:rsidR="00873205" w:rsidRPr="00DA3DC3" w:rsidRDefault="00873205" w:rsidP="000C2A53">
      <w:pPr>
        <w:pStyle w:val="Prrafodelista"/>
        <w:keepNext/>
        <w:numPr>
          <w:ilvl w:val="2"/>
          <w:numId w:val="55"/>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64" w:name="_Toc64988537"/>
      <w:bookmarkStart w:id="165" w:name="_Toc67649403"/>
      <w:bookmarkStart w:id="166" w:name="_Hlk64641689"/>
      <w:r w:rsidRPr="00DA3DC3">
        <w:rPr>
          <w:rFonts w:ascii="Arial" w:eastAsia="Times New Roman" w:hAnsi="Arial" w:cs="Arial"/>
          <w:b/>
          <w:color w:val="9D2235"/>
          <w:sz w:val="28"/>
          <w:szCs w:val="28"/>
          <w:lang w:val="ca-ES-valencia"/>
        </w:rPr>
        <w:lastRenderedPageBreak/>
        <w:t>Resultats estadístics de la protecció a persones denunciants</w:t>
      </w:r>
      <w:bookmarkEnd w:id="164"/>
      <w:bookmarkEnd w:id="165"/>
    </w:p>
    <w:bookmarkEnd w:id="166"/>
    <w:p w14:paraId="1A41301C" w14:textId="73B93974" w:rsidR="00124B88" w:rsidRPr="00DA3DC3" w:rsidRDefault="00537EA0" w:rsidP="002021FB">
      <w:pPr>
        <w:rPr>
          <w:lang w:val="ca-ES-valencia"/>
        </w:rPr>
      </w:pPr>
      <w:r w:rsidRPr="00DA3DC3">
        <w:rPr>
          <w:noProof/>
          <w:lang w:val="ca-ES-valencia"/>
        </w:rPr>
        <w:drawing>
          <wp:inline distT="0" distB="0" distL="0" distR="0" wp14:anchorId="23DE1B8A" wp14:editId="0A94F113">
            <wp:extent cx="5010785" cy="3370997"/>
            <wp:effectExtent l="0" t="0" r="18415" b="1270"/>
            <wp:docPr id="12" name="Gráfico 12">
              <a:extLst xmlns:a="http://schemas.openxmlformats.org/drawingml/2006/main">
                <a:ext uri="{FF2B5EF4-FFF2-40B4-BE49-F238E27FC236}">
                  <a16:creationId xmlns:a16="http://schemas.microsoft.com/office/drawing/2014/main" id="{1D8456A8-68AC-4327-BFB6-8563C2666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F2C4185" w14:textId="7E180F6E" w:rsidR="00873205" w:rsidRPr="00810117" w:rsidRDefault="00124B88" w:rsidP="0029699B">
      <w:pPr>
        <w:jc w:val="center"/>
        <w:rPr>
          <w:rFonts w:ascii="Arial" w:hAnsi="Arial"/>
          <w:b/>
          <w:bCs/>
          <w:smallCaps/>
          <w:sz w:val="16"/>
          <w:lang w:val="ca-ES-valencia"/>
        </w:rPr>
      </w:pPr>
      <w:bookmarkStart w:id="167" w:name="_Toc67649110"/>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12</w:t>
      </w:r>
      <w:r w:rsidRPr="00810117">
        <w:rPr>
          <w:rFonts w:ascii="Arial" w:hAnsi="Arial"/>
          <w:b/>
          <w:bCs/>
          <w:smallCaps/>
          <w:color w:val="9D2235" w:themeColor="accent1"/>
          <w:sz w:val="16"/>
          <w:lang w:val="ca-ES-valencia"/>
        </w:rPr>
        <w:fldChar w:fldCharType="end"/>
      </w:r>
      <w:r w:rsidRPr="00810117">
        <w:rPr>
          <w:rFonts w:ascii="Arial" w:hAnsi="Arial"/>
          <w:b/>
          <w:bCs/>
          <w:sz w:val="16"/>
          <w:lang w:val="ca-ES-valencia"/>
        </w:rPr>
        <w:t>. N</w:t>
      </w:r>
      <w:r w:rsidR="008F4640">
        <w:rPr>
          <w:rFonts w:ascii="Arial" w:hAnsi="Arial"/>
          <w:b/>
          <w:bCs/>
          <w:sz w:val="16"/>
          <w:lang w:val="ca-ES-valencia"/>
        </w:rPr>
        <w:t>ombre</w:t>
      </w:r>
      <w:r w:rsidRPr="00810117">
        <w:rPr>
          <w:rFonts w:ascii="Arial" w:hAnsi="Arial"/>
          <w:b/>
          <w:bCs/>
          <w:sz w:val="16"/>
          <w:lang w:val="ca-ES-valencia"/>
        </w:rPr>
        <w:t xml:space="preserve"> de sol·licituds de protecció presentades des de la posada en marxa de l’Agència </w:t>
      </w:r>
      <w:r w:rsidR="00510577" w:rsidRPr="00810117">
        <w:rPr>
          <w:rFonts w:ascii="Arial" w:hAnsi="Arial"/>
          <w:b/>
          <w:bCs/>
          <w:sz w:val="16"/>
          <w:lang w:val="ca-ES-valencia"/>
        </w:rPr>
        <w:br/>
      </w:r>
      <w:r w:rsidRPr="00810117">
        <w:rPr>
          <w:rFonts w:ascii="Arial" w:hAnsi="Arial"/>
          <w:b/>
          <w:bCs/>
          <w:sz w:val="16"/>
          <w:lang w:val="ca-ES-valencia"/>
        </w:rPr>
        <w:t>el novembre de 2017 fins al desembre de 2020</w:t>
      </w:r>
      <w:bookmarkEnd w:id="167"/>
    </w:p>
    <w:p w14:paraId="061931DF" w14:textId="77777777" w:rsidR="00873205" w:rsidRPr="00DA3DC3" w:rsidRDefault="00873205" w:rsidP="002021FB">
      <w:pPr>
        <w:rPr>
          <w:rFonts w:ascii="Arial" w:eastAsia="Times New Roman" w:hAnsi="Arial" w:cs="Arial"/>
          <w:sz w:val="21"/>
          <w:szCs w:val="21"/>
          <w:lang w:val="ca-ES-valencia" w:eastAsia="es-ES"/>
        </w:rPr>
      </w:pPr>
    </w:p>
    <w:p w14:paraId="3ECBA313" w14:textId="65F28EA5" w:rsidR="00124B88" w:rsidRPr="00DA3DC3" w:rsidRDefault="00537EA0" w:rsidP="002021FB">
      <w:pPr>
        <w:rPr>
          <w:lang w:val="ca-ES-valencia"/>
        </w:rPr>
      </w:pPr>
      <w:r w:rsidRPr="00DA3DC3">
        <w:rPr>
          <w:noProof/>
          <w:lang w:val="ca-ES-valencia"/>
        </w:rPr>
        <w:drawing>
          <wp:inline distT="0" distB="0" distL="0" distR="0" wp14:anchorId="2557401C" wp14:editId="7A5D01EE">
            <wp:extent cx="4999990" cy="3330054"/>
            <wp:effectExtent l="0" t="0" r="0" b="3810"/>
            <wp:docPr id="23" name="Gráfico 23">
              <a:extLst xmlns:a="http://schemas.openxmlformats.org/drawingml/2006/main">
                <a:ext uri="{FF2B5EF4-FFF2-40B4-BE49-F238E27FC236}">
                  <a16:creationId xmlns:a16="http://schemas.microsoft.com/office/drawing/2014/main" id="{3B747B36-2053-450F-B6B6-2CC24C5E3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9FC9146" w14:textId="46ADE094" w:rsidR="00873205" w:rsidRDefault="00124B88" w:rsidP="0029699B">
      <w:pPr>
        <w:jc w:val="center"/>
        <w:rPr>
          <w:rFonts w:ascii="Arial" w:hAnsi="Arial"/>
          <w:b/>
          <w:bCs/>
          <w:sz w:val="16"/>
          <w:lang w:val="ca-ES-valencia"/>
        </w:rPr>
      </w:pPr>
      <w:bookmarkStart w:id="168" w:name="_Toc67649111"/>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13</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Canal o mitjà de representació de les sol·licituds de protecció des de 2017 fins a 2020</w:t>
      </w:r>
      <w:bookmarkEnd w:id="168"/>
    </w:p>
    <w:p w14:paraId="178D5985" w14:textId="24B00F4C" w:rsidR="007F1FC7" w:rsidRDefault="007F1FC7" w:rsidP="0029699B">
      <w:pPr>
        <w:jc w:val="center"/>
        <w:rPr>
          <w:rFonts w:ascii="Arial" w:hAnsi="Arial"/>
          <w:b/>
          <w:bCs/>
          <w:sz w:val="16"/>
          <w:lang w:val="ca-ES-valencia"/>
        </w:rPr>
      </w:pPr>
    </w:p>
    <w:p w14:paraId="11479122" w14:textId="77777777" w:rsidR="007F1FC7" w:rsidRPr="00810117" w:rsidRDefault="007F1FC7" w:rsidP="0029699B">
      <w:pPr>
        <w:jc w:val="center"/>
        <w:rPr>
          <w:rFonts w:ascii="Arial" w:hAnsi="Arial"/>
          <w:b/>
          <w:bCs/>
          <w:smallCaps/>
          <w:sz w:val="16"/>
          <w:lang w:val="ca-ES-valencia"/>
        </w:rPr>
      </w:pPr>
    </w:p>
    <w:p w14:paraId="4B4A033D" w14:textId="68964D02" w:rsidR="00510577" w:rsidRPr="00DA3DC3" w:rsidRDefault="00537EA0" w:rsidP="002021FB">
      <w:pPr>
        <w:rPr>
          <w:lang w:val="ca-ES-valencia"/>
        </w:rPr>
      </w:pPr>
      <w:r w:rsidRPr="00DA3DC3">
        <w:rPr>
          <w:noProof/>
          <w:lang w:val="ca-ES-valencia"/>
        </w:rPr>
        <w:drawing>
          <wp:inline distT="0" distB="0" distL="0" distR="0" wp14:anchorId="69152196" wp14:editId="1CAA2E4C">
            <wp:extent cx="5400040" cy="3058160"/>
            <wp:effectExtent l="0" t="0" r="10160" b="8890"/>
            <wp:docPr id="25" name="Gráfico 25">
              <a:extLst xmlns:a="http://schemas.openxmlformats.org/drawingml/2006/main">
                <a:ext uri="{FF2B5EF4-FFF2-40B4-BE49-F238E27FC236}">
                  <a16:creationId xmlns:a16="http://schemas.microsoft.com/office/drawing/2014/main" id="{904FF1D3-8B4E-4ACF-9C6C-71FA4DAAA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795E0CBC" w14:textId="5A9A5B1B" w:rsidR="00873205" w:rsidRPr="00810117" w:rsidRDefault="00510577" w:rsidP="002E4139">
      <w:pPr>
        <w:jc w:val="center"/>
        <w:rPr>
          <w:rFonts w:ascii="Arial" w:hAnsi="Arial"/>
          <w:b/>
          <w:bCs/>
          <w:smallCaps/>
          <w:sz w:val="16"/>
          <w:lang w:val="ca-ES-valencia"/>
        </w:rPr>
      </w:pPr>
      <w:bookmarkStart w:id="169" w:name="_Toc67649112"/>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14</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Nombre de sol·licituds de protecció presentades segons la mena d’administració, institució o entitat afectada per la denúncia des de 2017 fins a 2020</w:t>
      </w:r>
      <w:bookmarkEnd w:id="169"/>
    </w:p>
    <w:p w14:paraId="3F5C95C5" w14:textId="77777777" w:rsidR="00873205" w:rsidRPr="00DA3DC3" w:rsidRDefault="00873205" w:rsidP="002021FB">
      <w:pPr>
        <w:rPr>
          <w:rFonts w:ascii="Arial" w:eastAsia="Times New Roman" w:hAnsi="Arial" w:cs="Arial"/>
          <w:sz w:val="21"/>
          <w:szCs w:val="21"/>
          <w:lang w:val="ca-ES-valencia" w:eastAsia="es-ES"/>
        </w:rPr>
      </w:pPr>
    </w:p>
    <w:p w14:paraId="5DEA7FBB" w14:textId="77777777" w:rsidR="00873205" w:rsidRPr="00DA3DC3" w:rsidRDefault="00873205" w:rsidP="002021FB">
      <w:pPr>
        <w:rPr>
          <w:rFonts w:ascii="Arial" w:eastAsia="Times New Roman" w:hAnsi="Arial" w:cs="Arial"/>
          <w:sz w:val="21"/>
          <w:szCs w:val="21"/>
          <w:lang w:val="ca-ES-valencia" w:eastAsia="es-ES"/>
        </w:rPr>
      </w:pPr>
    </w:p>
    <w:p w14:paraId="0E1FEE5F" w14:textId="77777777" w:rsidR="00510577" w:rsidRPr="00DA3DC3" w:rsidRDefault="00873205" w:rsidP="002021FB">
      <w:pPr>
        <w:rPr>
          <w:lang w:val="ca-ES-valencia"/>
        </w:rPr>
      </w:pPr>
      <w:r w:rsidRPr="00DA3DC3">
        <w:rPr>
          <w:noProof/>
          <w:lang w:val="ca-ES-valencia" w:eastAsia="es-ES"/>
        </w:rPr>
        <w:drawing>
          <wp:inline distT="0" distB="0" distL="0" distR="0" wp14:anchorId="70671537" wp14:editId="2C8B4BEC">
            <wp:extent cx="5267400" cy="3365500"/>
            <wp:effectExtent l="0" t="0" r="9525" b="6350"/>
            <wp:docPr id="24" name="Gráfico 24">
              <a:extLst xmlns:a="http://schemas.openxmlformats.org/drawingml/2006/main">
                <a:ext uri="{FF2B5EF4-FFF2-40B4-BE49-F238E27FC236}">
                  <a16:creationId xmlns:a16="http://schemas.microsoft.com/office/drawing/2014/main" id="{2981A59A-35BF-4198-B816-D398ECEB8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833089F" w14:textId="6E518FDB" w:rsidR="00873205" w:rsidRPr="00810117" w:rsidRDefault="00510577" w:rsidP="002E4139">
      <w:pPr>
        <w:jc w:val="center"/>
        <w:rPr>
          <w:rFonts w:ascii="Arial" w:hAnsi="Arial"/>
          <w:b/>
          <w:bCs/>
          <w:smallCaps/>
          <w:sz w:val="16"/>
          <w:lang w:val="ca-ES-valencia"/>
        </w:rPr>
      </w:pPr>
      <w:bookmarkStart w:id="170" w:name="_Toc67649113"/>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15</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Nombre de sol·licituds presentades des de 2017 fins a 2020 segons la província on se situa l’administració o l’entitat demandada</w:t>
      </w:r>
      <w:bookmarkEnd w:id="170"/>
    </w:p>
    <w:p w14:paraId="226110D5" w14:textId="03A6EE91" w:rsidR="00873205" w:rsidRDefault="00873205" w:rsidP="002021FB">
      <w:pPr>
        <w:rPr>
          <w:rFonts w:ascii="Arial" w:eastAsia="Times New Roman" w:hAnsi="Arial" w:cs="Arial"/>
          <w:sz w:val="21"/>
          <w:szCs w:val="21"/>
          <w:lang w:val="ca-ES-valencia" w:eastAsia="es-ES"/>
        </w:rPr>
      </w:pPr>
    </w:p>
    <w:p w14:paraId="361AF024" w14:textId="77777777" w:rsidR="00A5262F" w:rsidRDefault="00A5262F" w:rsidP="002021FB">
      <w:pPr>
        <w:rPr>
          <w:rFonts w:ascii="Arial" w:eastAsia="Times New Roman" w:hAnsi="Arial" w:cs="Arial"/>
          <w:sz w:val="21"/>
          <w:szCs w:val="21"/>
          <w:lang w:val="ca-ES-valencia" w:eastAsia="es-ES"/>
        </w:rPr>
      </w:pPr>
    </w:p>
    <w:p w14:paraId="5A697287" w14:textId="3B9C6CF2" w:rsidR="00510577" w:rsidRPr="00DA3DC3" w:rsidRDefault="003553F3" w:rsidP="002021FB">
      <w:pPr>
        <w:rPr>
          <w:lang w:val="ca-ES-valencia"/>
        </w:rPr>
      </w:pPr>
      <w:r w:rsidRPr="00DA3DC3">
        <w:rPr>
          <w:noProof/>
          <w:lang w:val="ca-ES-valencia"/>
        </w:rPr>
        <w:drawing>
          <wp:inline distT="0" distB="0" distL="0" distR="0" wp14:anchorId="7B0C40B9" wp14:editId="1474A15D">
            <wp:extent cx="5400040" cy="3048000"/>
            <wp:effectExtent l="0" t="0" r="10160" b="0"/>
            <wp:docPr id="26" name="Gráfico 26">
              <a:extLst xmlns:a="http://schemas.openxmlformats.org/drawingml/2006/main">
                <a:ext uri="{FF2B5EF4-FFF2-40B4-BE49-F238E27FC236}">
                  <a16:creationId xmlns:a16="http://schemas.microsoft.com/office/drawing/2014/main" id="{A2800591-76CE-4B2A-8B44-C3E0B863A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613F51F" w14:textId="39D7EEEA" w:rsidR="00873205" w:rsidRPr="00810117" w:rsidRDefault="00510577" w:rsidP="0029699B">
      <w:pPr>
        <w:jc w:val="center"/>
        <w:rPr>
          <w:rFonts w:ascii="Arial" w:hAnsi="Arial"/>
          <w:b/>
          <w:bCs/>
          <w:smallCaps/>
          <w:sz w:val="16"/>
          <w:lang w:val="ca-ES-valencia"/>
        </w:rPr>
      </w:pPr>
      <w:bookmarkStart w:id="171" w:name="_Toc67649114"/>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16</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Condició laboral dels treballadors als quals s’ha concedit l’estatut de persona denunciant (anys 2017 a 2020)</w:t>
      </w:r>
      <w:bookmarkEnd w:id="171"/>
    </w:p>
    <w:p w14:paraId="06AF7DE5" w14:textId="43CE5EFB" w:rsidR="00873205" w:rsidRDefault="00873205" w:rsidP="0029699B">
      <w:pPr>
        <w:jc w:val="center"/>
        <w:rPr>
          <w:rFonts w:ascii="Arial" w:eastAsia="Times New Roman" w:hAnsi="Arial" w:cs="Arial"/>
          <w:sz w:val="21"/>
          <w:szCs w:val="21"/>
          <w:lang w:val="ca-ES-valencia" w:eastAsia="es-ES"/>
        </w:rPr>
      </w:pPr>
    </w:p>
    <w:p w14:paraId="5F1E8C9D" w14:textId="77777777" w:rsidR="00F918B8" w:rsidRPr="00DA3DC3" w:rsidRDefault="00F918B8" w:rsidP="0029699B">
      <w:pPr>
        <w:jc w:val="center"/>
        <w:rPr>
          <w:rFonts w:ascii="Arial" w:eastAsia="Times New Roman" w:hAnsi="Arial" w:cs="Arial"/>
          <w:sz w:val="21"/>
          <w:szCs w:val="21"/>
          <w:lang w:val="ca-ES-valencia" w:eastAsia="es-ES"/>
        </w:rPr>
      </w:pPr>
    </w:p>
    <w:p w14:paraId="0C5C185B" w14:textId="7D5CBD7E" w:rsidR="00510577" w:rsidRPr="00DA3DC3" w:rsidRDefault="003553F3" w:rsidP="002021FB">
      <w:pPr>
        <w:rPr>
          <w:lang w:val="ca-ES-valencia"/>
        </w:rPr>
      </w:pPr>
      <w:r w:rsidRPr="00610ACE">
        <w:rPr>
          <w:rFonts w:ascii="Arial" w:hAnsi="Arial" w:cs="Arial"/>
          <w:noProof/>
          <w:lang w:val="ca-ES-valencia"/>
        </w:rPr>
        <w:drawing>
          <wp:inline distT="0" distB="0" distL="0" distR="0" wp14:anchorId="69DE7C23" wp14:editId="57A9E32F">
            <wp:extent cx="5384800" cy="3548417"/>
            <wp:effectExtent l="0" t="0" r="6350" b="13970"/>
            <wp:docPr id="27" name="Gráfico 27">
              <a:extLst xmlns:a="http://schemas.openxmlformats.org/drawingml/2006/main">
                <a:ext uri="{FF2B5EF4-FFF2-40B4-BE49-F238E27FC236}">
                  <a16:creationId xmlns:a16="http://schemas.microsoft.com/office/drawing/2014/main" id="{6E1C6F3E-2269-472C-8267-2ECE6D44B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77AAF95" w14:textId="01977383" w:rsidR="00873205" w:rsidRDefault="00510577" w:rsidP="0029699B">
      <w:pPr>
        <w:jc w:val="center"/>
        <w:rPr>
          <w:rFonts w:ascii="Arial" w:hAnsi="Arial"/>
          <w:b/>
          <w:bCs/>
          <w:sz w:val="16"/>
          <w:lang w:val="ca-ES-valencia"/>
        </w:rPr>
      </w:pPr>
      <w:bookmarkStart w:id="172" w:name="_Toc67649115"/>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17</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Distribució de les sol·licituds de protecció segons l’estat de tramitació de l’expedient administratiu</w:t>
      </w:r>
      <w:bookmarkEnd w:id="172"/>
    </w:p>
    <w:p w14:paraId="2A3717DF" w14:textId="77777777" w:rsidR="007F1FC7" w:rsidRPr="00810117" w:rsidRDefault="007F1FC7" w:rsidP="0029699B">
      <w:pPr>
        <w:jc w:val="center"/>
        <w:rPr>
          <w:rFonts w:ascii="Arial" w:hAnsi="Arial"/>
          <w:b/>
          <w:bCs/>
          <w:smallCaps/>
          <w:sz w:val="16"/>
          <w:lang w:val="ca-ES-valencia"/>
        </w:rPr>
      </w:pPr>
    </w:p>
    <w:p w14:paraId="407B83A7" w14:textId="77777777" w:rsidR="00873205" w:rsidRPr="00DA3DC3" w:rsidRDefault="00873205" w:rsidP="002021FB">
      <w:pPr>
        <w:rPr>
          <w:rFonts w:ascii="Arial" w:eastAsia="Times New Roman" w:hAnsi="Arial" w:cs="Arial"/>
          <w:sz w:val="21"/>
          <w:szCs w:val="21"/>
          <w:lang w:val="ca-ES-valencia" w:eastAsia="es-ES"/>
        </w:rPr>
      </w:pPr>
    </w:p>
    <w:p w14:paraId="617B9930" w14:textId="6D1619ED" w:rsidR="00510577" w:rsidRPr="00DA3DC3" w:rsidRDefault="003553F3" w:rsidP="002021FB">
      <w:pPr>
        <w:rPr>
          <w:lang w:val="ca-ES-valencia"/>
        </w:rPr>
      </w:pPr>
      <w:r w:rsidRPr="00DA3DC3">
        <w:rPr>
          <w:noProof/>
          <w:lang w:val="ca-ES-valencia"/>
        </w:rPr>
        <w:drawing>
          <wp:inline distT="0" distB="0" distL="0" distR="0" wp14:anchorId="03ED8BE4" wp14:editId="5787A4B0">
            <wp:extent cx="5346065" cy="3261360"/>
            <wp:effectExtent l="0" t="0" r="6985" b="15240"/>
            <wp:docPr id="29" name="Gráfico 29">
              <a:extLst xmlns:a="http://schemas.openxmlformats.org/drawingml/2006/main">
                <a:ext uri="{FF2B5EF4-FFF2-40B4-BE49-F238E27FC236}">
                  <a16:creationId xmlns:a16="http://schemas.microsoft.com/office/drawing/2014/main" id="{920AB4AF-95FE-4161-B93A-E40C59894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6C4AB9BE" w14:textId="705DD143" w:rsidR="00873205" w:rsidRPr="00810117" w:rsidRDefault="00510577" w:rsidP="00DA48DC">
      <w:pPr>
        <w:jc w:val="center"/>
        <w:rPr>
          <w:rFonts w:ascii="Arial" w:hAnsi="Arial"/>
          <w:b/>
          <w:bCs/>
          <w:smallCaps/>
          <w:sz w:val="16"/>
          <w:lang w:val="ca-ES-valencia"/>
        </w:rPr>
      </w:pPr>
      <w:bookmarkStart w:id="173" w:name="_Toc67649116"/>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18</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Persones denunciants protegides classificades per gènere (anys 2017 a 2020)</w:t>
      </w:r>
      <w:bookmarkEnd w:id="173"/>
    </w:p>
    <w:p w14:paraId="2C05FAC4" w14:textId="77777777" w:rsidR="00873205" w:rsidRPr="00DA3DC3" w:rsidRDefault="00873205" w:rsidP="002021FB">
      <w:pPr>
        <w:rPr>
          <w:rFonts w:ascii="Arial" w:eastAsia="Times New Roman" w:hAnsi="Arial" w:cs="Arial"/>
          <w:sz w:val="21"/>
          <w:szCs w:val="21"/>
          <w:lang w:val="ca-ES-valencia" w:eastAsia="es-ES"/>
        </w:rPr>
      </w:pPr>
    </w:p>
    <w:p w14:paraId="7C720532" w14:textId="77777777" w:rsidR="00873205" w:rsidRPr="00DA3DC3" w:rsidRDefault="00873205" w:rsidP="002021FB">
      <w:pPr>
        <w:rPr>
          <w:rFonts w:ascii="Arial" w:eastAsia="Times New Roman" w:hAnsi="Arial" w:cs="Arial"/>
          <w:sz w:val="21"/>
          <w:szCs w:val="21"/>
          <w:lang w:val="ca-ES-valencia" w:eastAsia="es-ES"/>
        </w:rPr>
      </w:pPr>
    </w:p>
    <w:p w14:paraId="3D3E40C1" w14:textId="77777777" w:rsidR="00873205" w:rsidRPr="00DA3DC3" w:rsidRDefault="00873205" w:rsidP="002021FB">
      <w:pPr>
        <w:rPr>
          <w:rFonts w:ascii="Arial" w:eastAsia="Times New Roman" w:hAnsi="Arial" w:cs="Arial"/>
          <w:sz w:val="21"/>
          <w:szCs w:val="21"/>
          <w:lang w:val="ca-ES-valencia" w:eastAsia="es-ES"/>
        </w:rPr>
      </w:pPr>
    </w:p>
    <w:p w14:paraId="67E283F1" w14:textId="1890A6DD" w:rsidR="00510577" w:rsidRPr="00DA3DC3" w:rsidRDefault="003553F3" w:rsidP="002021FB">
      <w:pPr>
        <w:rPr>
          <w:lang w:val="ca-ES-valencia"/>
        </w:rPr>
      </w:pPr>
      <w:r w:rsidRPr="00DA3DC3">
        <w:rPr>
          <w:noProof/>
          <w:lang w:val="ca-ES-valencia"/>
        </w:rPr>
        <w:drawing>
          <wp:inline distT="0" distB="0" distL="0" distR="0" wp14:anchorId="005E2922" wp14:editId="0178168D">
            <wp:extent cx="5400040" cy="3125337"/>
            <wp:effectExtent l="0" t="0" r="10160" b="18415"/>
            <wp:docPr id="30" name="Gráfico 30">
              <a:extLst xmlns:a="http://schemas.openxmlformats.org/drawingml/2006/main">
                <a:ext uri="{FF2B5EF4-FFF2-40B4-BE49-F238E27FC236}">
                  <a16:creationId xmlns:a16="http://schemas.microsoft.com/office/drawing/2014/main" id="{8999680B-9E01-4B74-A0B8-CF06490F3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847140B" w14:textId="40A170B3" w:rsidR="00873205" w:rsidRPr="00810117" w:rsidRDefault="00510577" w:rsidP="00DA48DC">
      <w:pPr>
        <w:jc w:val="center"/>
        <w:rPr>
          <w:rFonts w:ascii="Arial" w:hAnsi="Arial"/>
          <w:b/>
          <w:bCs/>
          <w:smallCaps/>
          <w:sz w:val="16"/>
          <w:lang w:val="ca-ES-valencia"/>
        </w:rPr>
      </w:pPr>
      <w:bookmarkStart w:id="174" w:name="_Toc67649117"/>
      <w:r w:rsidRPr="00810117">
        <w:rPr>
          <w:rFonts w:ascii="Arial" w:hAnsi="Arial"/>
          <w:b/>
          <w:bCs/>
          <w:color w:val="9D2235" w:themeColor="accent1"/>
          <w:sz w:val="16"/>
          <w:lang w:val="ca-ES-valencia"/>
        </w:rPr>
        <w:t xml:space="preserve">Gràfic </w:t>
      </w:r>
      <w:r w:rsidRPr="00810117">
        <w:rPr>
          <w:rFonts w:ascii="Arial" w:hAnsi="Arial"/>
          <w:b/>
          <w:bCs/>
          <w:smallCaps/>
          <w:color w:val="9D2235" w:themeColor="accent1"/>
          <w:sz w:val="16"/>
          <w:lang w:val="ca-ES-valencia"/>
        </w:rPr>
        <w:fldChar w:fldCharType="begin"/>
      </w:r>
      <w:r w:rsidRPr="00810117">
        <w:rPr>
          <w:rFonts w:ascii="Arial" w:hAnsi="Arial"/>
          <w:b/>
          <w:bCs/>
          <w:color w:val="9D2235" w:themeColor="accent1"/>
          <w:sz w:val="16"/>
          <w:lang w:val="ca-ES-valencia"/>
        </w:rPr>
        <w:instrText xml:space="preserve"> SEQ Gràfic \* ARABIC </w:instrText>
      </w:r>
      <w:r w:rsidRPr="00810117">
        <w:rPr>
          <w:rFonts w:ascii="Arial" w:hAnsi="Arial"/>
          <w:b/>
          <w:bCs/>
          <w:smallCaps/>
          <w:color w:val="9D2235" w:themeColor="accent1"/>
          <w:sz w:val="16"/>
          <w:lang w:val="ca-ES-valencia"/>
        </w:rPr>
        <w:fldChar w:fldCharType="separate"/>
      </w:r>
      <w:r w:rsidR="00037566" w:rsidRPr="00810117">
        <w:rPr>
          <w:rFonts w:ascii="Arial" w:hAnsi="Arial"/>
          <w:b/>
          <w:bCs/>
          <w:noProof/>
          <w:color w:val="9D2235" w:themeColor="accent1"/>
          <w:sz w:val="16"/>
          <w:lang w:val="ca-ES-valencia"/>
        </w:rPr>
        <w:t>19</w:t>
      </w:r>
      <w:r w:rsidRPr="00810117">
        <w:rPr>
          <w:rFonts w:ascii="Arial" w:hAnsi="Arial"/>
          <w:b/>
          <w:bCs/>
          <w:smallCaps/>
          <w:color w:val="9D2235" w:themeColor="accent1"/>
          <w:sz w:val="16"/>
          <w:lang w:val="ca-ES-valencia"/>
        </w:rPr>
        <w:fldChar w:fldCharType="end"/>
      </w:r>
      <w:r w:rsidRPr="00810117">
        <w:rPr>
          <w:rFonts w:ascii="Arial" w:hAnsi="Arial"/>
          <w:b/>
          <w:bCs/>
          <w:color w:val="9D2235" w:themeColor="accent1"/>
          <w:sz w:val="16"/>
          <w:lang w:val="ca-ES-valencia"/>
        </w:rPr>
        <w:t xml:space="preserve">. </w:t>
      </w:r>
      <w:r w:rsidRPr="00810117">
        <w:rPr>
          <w:rFonts w:ascii="Arial" w:hAnsi="Arial"/>
          <w:b/>
          <w:bCs/>
          <w:sz w:val="16"/>
          <w:lang w:val="ca-ES-valencia"/>
        </w:rPr>
        <w:t>Segons el contingut de la denúncia feta pels denunciants protegits (anys 2017 a 2020)</w:t>
      </w:r>
      <w:bookmarkEnd w:id="174"/>
    </w:p>
    <w:p w14:paraId="2DE64A64" w14:textId="77777777"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75" w:name="_Toc64988538"/>
      <w:bookmarkStart w:id="176" w:name="_Toc67649404"/>
      <w:r w:rsidRPr="00DA3DC3">
        <w:rPr>
          <w:rFonts w:ascii="Arial" w:eastAsia="Times New Roman" w:hAnsi="Arial" w:cs="Arial"/>
          <w:b/>
          <w:color w:val="9D2235"/>
          <w:sz w:val="32"/>
          <w:szCs w:val="32"/>
          <w:lang w:val="ca-ES-valencia"/>
        </w:rPr>
        <w:lastRenderedPageBreak/>
        <w:t>Potestat sancionadora</w:t>
      </w:r>
      <w:bookmarkEnd w:id="175"/>
      <w:bookmarkEnd w:id="176"/>
    </w:p>
    <w:p w14:paraId="76C0AB34"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color w:val="000000"/>
          <w:sz w:val="21"/>
          <w:lang w:val="ca-ES-valencia"/>
        </w:rPr>
        <w:t xml:space="preserve">La Llei 11/2016, de 28 de novembre, de creació de l’Agència, atribueix a aquesta potestat sancionadora, que es regula en el capítol III, titulat “Del règim sancionador”, </w:t>
      </w:r>
      <w:r w:rsidRPr="00DA3DC3">
        <w:rPr>
          <w:rFonts w:ascii="Arial" w:hAnsi="Arial"/>
          <w:sz w:val="21"/>
          <w:lang w:val="ca-ES-valencia"/>
        </w:rPr>
        <w:t xml:space="preserve">articles 17 a 21. </w:t>
      </w:r>
    </w:p>
    <w:p w14:paraId="5874D1AA"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Al seu torn, el Reglament de funcionament i règim interior de l’Agència dedica el títol VIII al procediment sancionador, i recull els principis d’aquest procediment i de la potestat sancionadora, la regulació de les actuacions prèvies i de l’adopció de l’acord d’iniciació del procediment, la possibilitat de decretar mesures de caràcter provisional, la instrucció, la proposta de resolució i audiència, la resolució del procediment i els seus efectes i l’executorietat, i també la possibilitat de dur a terme una tramitació simplificada en cas d’infraccions lleus.</w:t>
      </w:r>
    </w:p>
    <w:p w14:paraId="149C56A1"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finalitat d’aquesta potestat sancionadora és impedir que es consoliden situacions d’antijuridicitat, corregir les actuacions contràries a la legalitat i imposar sancions als responsables dels il·lícits administratius, per accions o omissions que detalla la Llei 11/2016 i constitutives d’infracció. Així, entre d’altres, l’incompliment de les mesures de protecció de les persones denunciants, les filtracions en procediments d’investigació, la presentació de denúncies falses o la falta del deure de col·laborar amb l’Agència en procediments d’investigació traduïda en obstacles a aquesta, la negativa a proporcionar informació, el retard en el lliurament o l’aportació de documentació incompleta.</w:t>
      </w:r>
    </w:p>
    <w:p w14:paraId="4CB4193B" w14:textId="77777777"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Les infraccions tipificades en la Llei 11/2016 es classifiquen en lleus, greus i molt greus, a saber:</w:t>
      </w:r>
    </w:p>
    <w:p w14:paraId="3438D5DC"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Són infraccions molt greus l’incompliment de les mesures de protecció de la persona denunciant quan la falta de col·laboració haja causat un greu perjudici a la investigació o a aquesta; la presentació de denúncies manifestament falses que causen greus perjudicis a la persona denunciada; no comunicar els fets que siguen susceptibles de ser considerats constitutius de conductes fraudulentes, de corrupció o contràries a l’interés general, quan no hi haja una investigació judicial oberta davant del jutge o el fiscal, així com filtrar informació en el curs de la investigació quan cause greus perjudicis a la investigació o al denunciant.</w:t>
      </w:r>
    </w:p>
    <w:p w14:paraId="03712235"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Són infraccions greus l’incompliment de les obligacions de col·laboració activa previstes o de subministrament d’informació quan s’haja desatés el requeriment exprés de l’Agència després d’un primer retard; negar-se o retardar-se injustificadament en l’enviament de la informació causant un perjudici al procés d’investigació; dificultar l’accés als expedients o la documentació administrativa necessària per a la investigació i no assistir injustificadament a la compareixença requerida per l’Agència.</w:t>
      </w:r>
    </w:p>
    <w:p w14:paraId="2639F118"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color w:val="800080"/>
          <w:sz w:val="21"/>
          <w:szCs w:val="21"/>
          <w:lang w:val="ca-ES-valencia"/>
        </w:rPr>
      </w:pPr>
      <w:r w:rsidRPr="00DA3DC3">
        <w:rPr>
          <w:rFonts w:ascii="Arial" w:hAnsi="Arial"/>
          <w:sz w:val="21"/>
          <w:lang w:val="ca-ES-valencia"/>
        </w:rPr>
        <w:t>Finalment, són infraccions lleus la remissió incompleta d’informació a gratcient i la falta de diligència en la custòdia dels documents objecte d’investigació.</w:t>
      </w:r>
    </w:p>
    <w:p w14:paraId="17E2F525"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Pel que fa a les sancions, la Llei distingeix entre:</w:t>
      </w:r>
    </w:p>
    <w:p w14:paraId="78E35498"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Per la comissió d’infraccions lleus, s’aparellen les sancions d’amonestació i multa de 200 a 5.000 euros.</w:t>
      </w:r>
    </w:p>
    <w:p w14:paraId="44314859" w14:textId="77777777" w:rsidR="00873205" w:rsidRPr="00DA3DC3" w:rsidRDefault="00873205" w:rsidP="000C2A53">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lastRenderedPageBreak/>
        <w:t>Per la comissió d’infraccions greus, la declaració de l’incompliment del deure i multa de 5.001 a 30.000 euros.</w:t>
      </w:r>
    </w:p>
    <w:p w14:paraId="31B1655C" w14:textId="77777777" w:rsidR="00873205" w:rsidRPr="00DA3DC3" w:rsidRDefault="00873205" w:rsidP="00B85AA8">
      <w:pPr>
        <w:pStyle w:val="Prrafodelista"/>
        <w:numPr>
          <w:ilvl w:val="0"/>
          <w:numId w:val="45"/>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Per la comissió d’infraccions molt greus, la declaració de l’incompliment del deure i multa de 30.001 a 400.000 euros. </w:t>
      </w:r>
    </w:p>
    <w:p w14:paraId="7D8A4AE4" w14:textId="77777777" w:rsidR="00873205" w:rsidRPr="00DA3DC3" w:rsidRDefault="00873205" w:rsidP="00B85AA8">
      <w:pPr>
        <w:spacing w:after="12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A més, les sancions per infraccions greus o molt greus es publicaran en el </w:t>
      </w:r>
      <w:r w:rsidRPr="00DA3DC3">
        <w:rPr>
          <w:rFonts w:ascii="Arial" w:hAnsi="Arial"/>
          <w:i/>
          <w:sz w:val="21"/>
          <w:lang w:val="ca-ES-valencia"/>
        </w:rPr>
        <w:t>Diari Oficial de la Generalitat Valenciana</w:t>
      </w:r>
      <w:r w:rsidRPr="00DA3DC3">
        <w:rPr>
          <w:rFonts w:ascii="Arial" w:hAnsi="Arial"/>
          <w:sz w:val="21"/>
          <w:lang w:val="ca-ES-valencia"/>
        </w:rPr>
        <w:t xml:space="preserve"> per al coneixement general. </w:t>
      </w:r>
    </w:p>
    <w:p w14:paraId="3D68102E" w14:textId="77777777" w:rsidR="00873205" w:rsidRPr="00DA3DC3" w:rsidRDefault="00873205" w:rsidP="00873205">
      <w:pPr>
        <w:pStyle w:val="Default"/>
        <w:spacing w:after="240" w:line="276" w:lineRule="auto"/>
        <w:jc w:val="both"/>
        <w:rPr>
          <w:rFonts w:eastAsia="Times New Roman"/>
          <w:color w:val="auto"/>
          <w:sz w:val="21"/>
          <w:szCs w:val="21"/>
          <w:lang w:val="ca-ES-valencia"/>
        </w:rPr>
      </w:pPr>
      <w:r w:rsidRPr="00DA3DC3">
        <w:rPr>
          <w:color w:val="auto"/>
          <w:sz w:val="21"/>
          <w:lang w:val="ca-ES-valencia"/>
        </w:rPr>
        <w:t>Es posa en relleu que en totes les resolucions d’atorgament de l’estatut de protecció a les persones denunciants, que es comuniquen als efectes oportuns a l’administració pública o l’entitat pública o privada en la qual presta els serveis la persona denunciant, l’AVAF ha advertit de la possibilitat d’exercir aquesta potestat, tant per al cas que es vulneren les mesures de protecció derivades de l’estatut com en altres en què s’evidencie l’incompliment de les obligacions de col·laboració activa previstes.</w:t>
      </w:r>
    </w:p>
    <w:p w14:paraId="5C417838" w14:textId="77777777" w:rsidR="00873205" w:rsidRPr="00DA3DC3" w:rsidRDefault="00873205" w:rsidP="00873205">
      <w:pPr>
        <w:pStyle w:val="Default"/>
        <w:spacing w:after="240" w:line="276" w:lineRule="auto"/>
        <w:jc w:val="both"/>
        <w:rPr>
          <w:rFonts w:eastAsia="Times New Roman"/>
          <w:color w:val="auto"/>
          <w:sz w:val="21"/>
          <w:szCs w:val="21"/>
          <w:lang w:val="ca-ES-valencia"/>
        </w:rPr>
      </w:pPr>
      <w:r w:rsidRPr="00DA3DC3">
        <w:rPr>
          <w:color w:val="auto"/>
          <w:sz w:val="21"/>
          <w:lang w:val="ca-ES-valencia"/>
        </w:rPr>
        <w:t xml:space="preserve">Així mateix, aquest advertiment d’exercici de la potestat sancionadora s’ha hagut de dirigir a vegades a les administracions públiques o les entitats respecte de </w:t>
      </w:r>
      <w:r w:rsidRPr="00DA3DC3">
        <w:rPr>
          <w:color w:val="000000" w:themeColor="text1"/>
          <w:sz w:val="21"/>
          <w:lang w:val="ca-ES-valencia"/>
        </w:rPr>
        <w:t xml:space="preserve">les quals s’han efectuat </w:t>
      </w:r>
      <w:r w:rsidRPr="00DA3DC3">
        <w:rPr>
          <w:color w:val="auto"/>
          <w:sz w:val="21"/>
          <w:lang w:val="ca-ES-valencia"/>
        </w:rPr>
        <w:t xml:space="preserve">determinades actuacions d’investigació, en el marc dels procediments empresos per l’AVAF d’acord amb les seues competències. </w:t>
      </w:r>
    </w:p>
    <w:p w14:paraId="56ADEF6F" w14:textId="77777777" w:rsidR="00873205" w:rsidRPr="00DA3DC3" w:rsidRDefault="00873205" w:rsidP="00873205">
      <w:pPr>
        <w:pStyle w:val="Default"/>
        <w:spacing w:after="240" w:line="276" w:lineRule="auto"/>
        <w:jc w:val="both"/>
        <w:rPr>
          <w:rFonts w:eastAsia="Times New Roman"/>
          <w:color w:val="000000" w:themeColor="text1"/>
          <w:sz w:val="21"/>
          <w:szCs w:val="21"/>
          <w:lang w:val="ca-ES-valencia"/>
        </w:rPr>
      </w:pPr>
      <w:r w:rsidRPr="00DA3DC3">
        <w:rPr>
          <w:color w:val="auto"/>
          <w:sz w:val="21"/>
          <w:lang w:val="ca-ES-valencia"/>
        </w:rPr>
        <w:t>Cal recordar a aquest efecte el que es disposa en l’article 7 de la Llei 11/</w:t>
      </w:r>
      <w:r w:rsidRPr="00DA3DC3">
        <w:rPr>
          <w:color w:val="000000" w:themeColor="text1"/>
          <w:sz w:val="21"/>
          <w:lang w:val="ca-ES-valencia"/>
        </w:rPr>
        <w:t>2016:</w:t>
      </w:r>
    </w:p>
    <w:p w14:paraId="69C74F29" w14:textId="77777777" w:rsidR="00873205" w:rsidRPr="0029699B" w:rsidRDefault="00873205" w:rsidP="00873205">
      <w:pPr>
        <w:pStyle w:val="Standard"/>
        <w:spacing w:after="120" w:line="276" w:lineRule="auto"/>
        <w:ind w:left="567"/>
        <w:jc w:val="both"/>
        <w:rPr>
          <w:rFonts w:ascii="Arial" w:hAnsi="Arial"/>
          <w:sz w:val="21"/>
          <w:szCs w:val="21"/>
          <w:lang w:val="ca-ES-valencia"/>
        </w:rPr>
      </w:pPr>
      <w:r w:rsidRPr="0029699B">
        <w:rPr>
          <w:rFonts w:ascii="Arial" w:hAnsi="Arial"/>
          <w:sz w:val="21"/>
          <w:szCs w:val="21"/>
          <w:lang w:val="ca-ES-valencia"/>
        </w:rPr>
        <w:t>“Article 7. Deure de col·laboració</w:t>
      </w:r>
    </w:p>
    <w:p w14:paraId="1E34CFEF" w14:textId="77777777" w:rsidR="00873205" w:rsidRPr="0029699B" w:rsidRDefault="00873205" w:rsidP="00873205">
      <w:pPr>
        <w:pStyle w:val="Standard"/>
        <w:spacing w:after="120" w:line="276" w:lineRule="auto"/>
        <w:ind w:left="567"/>
        <w:jc w:val="both"/>
        <w:rPr>
          <w:rFonts w:ascii="Arial" w:hAnsi="Arial"/>
          <w:sz w:val="21"/>
          <w:szCs w:val="21"/>
          <w:lang w:val="ca-ES-valencia"/>
        </w:rPr>
      </w:pPr>
      <w:r w:rsidRPr="0029699B">
        <w:rPr>
          <w:rFonts w:ascii="Arial" w:hAnsi="Arial"/>
          <w:sz w:val="21"/>
          <w:szCs w:val="21"/>
          <w:lang w:val="ca-ES-valencia"/>
        </w:rPr>
        <w:t>1. Les entitats públiques i les persones físiques o jurídiques privades incloses en l’àmbit d’actuació de l’Agència hauran d’auxiliar-la amb celeritat i diligència en l’exercici de les funcions que li corresponen, i hauran de comunicar-li, de manera immediata, qualsevol informació de la qual disposen relativa a fets el coneixement dels quals siga o puga ser competència d’aquesta.</w:t>
      </w:r>
    </w:p>
    <w:p w14:paraId="6B19B6D9" w14:textId="77777777" w:rsidR="00873205" w:rsidRPr="0029699B" w:rsidRDefault="00873205" w:rsidP="00873205">
      <w:pPr>
        <w:pStyle w:val="Standard"/>
        <w:spacing w:after="120" w:line="276" w:lineRule="auto"/>
        <w:ind w:left="567"/>
        <w:jc w:val="both"/>
        <w:rPr>
          <w:rFonts w:ascii="Arial" w:hAnsi="Arial"/>
          <w:sz w:val="21"/>
          <w:szCs w:val="21"/>
          <w:lang w:val="ca-ES-valencia"/>
        </w:rPr>
      </w:pPr>
      <w:r w:rsidRPr="0029699B">
        <w:rPr>
          <w:rFonts w:ascii="Arial" w:hAnsi="Arial"/>
          <w:sz w:val="21"/>
          <w:szCs w:val="21"/>
          <w:lang w:val="ca-ES-valencia"/>
        </w:rPr>
        <w:t>2. El personal al servei de les entitats públiques, els càrrecs públics i els particulars inclosos en l’àmbit d’actuació de l’Agència que impedisquen o dificulten l’exercici de les seues funcions o que es neguen a facilitar-li els informes, els documents o els expedients que se’ls hagen requerit, incorreran en les responsabilitats que la legislació vigent estableix.</w:t>
      </w:r>
    </w:p>
    <w:p w14:paraId="5488976B" w14:textId="77777777" w:rsidR="00873205" w:rsidRPr="0029699B" w:rsidRDefault="00873205" w:rsidP="00873205">
      <w:pPr>
        <w:pStyle w:val="Standard"/>
        <w:spacing w:after="240" w:line="276" w:lineRule="auto"/>
        <w:ind w:left="567"/>
        <w:jc w:val="both"/>
        <w:rPr>
          <w:rFonts w:ascii="Arial" w:hAnsi="Arial"/>
          <w:sz w:val="21"/>
          <w:szCs w:val="21"/>
          <w:lang w:val="ca-ES-valencia"/>
        </w:rPr>
      </w:pPr>
      <w:r w:rsidRPr="0029699B">
        <w:rPr>
          <w:rFonts w:ascii="Arial" w:hAnsi="Arial"/>
          <w:sz w:val="21"/>
          <w:szCs w:val="21"/>
          <w:lang w:val="ca-ES-valencia"/>
        </w:rPr>
        <w:t>3. L’agència deixarà constància expressa de l’incompliment injustificat o de la contravenció del deure de col·laboració i el comunicarà a la persona, l’autoritat o l’òrgan afectat, perquè puga al·legar el que considere convenient. Així mateix, es podrà fer constar aquesta circumstància en la memòria anual de l’Agència o en l’informe extraordinari que s’eleve a la comissió parlamentària corresponent, si és el cas.”</w:t>
      </w:r>
    </w:p>
    <w:p w14:paraId="1725D5FD" w14:textId="77777777" w:rsidR="00873205" w:rsidRPr="00DA3DC3" w:rsidRDefault="00873205" w:rsidP="00873205">
      <w:pPr>
        <w:pStyle w:val="Default"/>
        <w:spacing w:after="240" w:line="276" w:lineRule="auto"/>
        <w:jc w:val="both"/>
        <w:rPr>
          <w:rFonts w:eastAsia="Times New Roman"/>
          <w:color w:val="auto"/>
          <w:sz w:val="21"/>
          <w:szCs w:val="21"/>
          <w:lang w:val="ca-ES-valencia"/>
        </w:rPr>
      </w:pPr>
      <w:r w:rsidRPr="00DA3DC3">
        <w:rPr>
          <w:color w:val="auto"/>
          <w:sz w:val="21"/>
          <w:lang w:val="ca-ES-valencia"/>
        </w:rPr>
        <w:t>Durant el 2020 l’Agència ha dut a terme algunes actuacions prèvies amb la finalitat de determinar, amb la major precisió possible, la identificació de possibles responsables, circumstàncies rellevants per al cas i, especialment, si els fets de manera individualitzada serien susceptibles de motivar la incoació del procediment. No obstant això, no s’ha incoat cap procediment sancionador.</w:t>
      </w:r>
    </w:p>
    <w:p w14:paraId="218F16E4" w14:textId="77777777" w:rsidR="00873205" w:rsidRPr="00DA3DC3" w:rsidRDefault="00873205" w:rsidP="00B85AA8">
      <w:pPr>
        <w:pStyle w:val="Prrafodelista"/>
        <w:keepNext/>
        <w:numPr>
          <w:ilvl w:val="1"/>
          <w:numId w:val="55"/>
        </w:numPr>
        <w:suppressAutoHyphens/>
        <w:spacing w:before="360" w:after="120" w:line="276" w:lineRule="auto"/>
        <w:ind w:left="851" w:hanging="851"/>
        <w:jc w:val="both"/>
        <w:outlineLvl w:val="1"/>
        <w:rPr>
          <w:rFonts w:ascii="Arial" w:eastAsia="Times New Roman" w:hAnsi="Arial" w:cs="Arial"/>
          <w:b/>
          <w:color w:val="9D2235"/>
          <w:sz w:val="32"/>
          <w:szCs w:val="32"/>
          <w:lang w:val="ca-ES-valencia"/>
        </w:rPr>
      </w:pPr>
      <w:bookmarkStart w:id="177" w:name="_Toc64988539"/>
      <w:bookmarkStart w:id="178" w:name="_Toc67649405"/>
      <w:r w:rsidRPr="00DA3DC3">
        <w:rPr>
          <w:rFonts w:ascii="Arial" w:eastAsia="Times New Roman" w:hAnsi="Arial" w:cs="Arial"/>
          <w:b/>
          <w:color w:val="9D2235"/>
          <w:sz w:val="32"/>
          <w:szCs w:val="32"/>
          <w:lang w:val="ca-ES-valencia"/>
        </w:rPr>
        <w:lastRenderedPageBreak/>
        <w:t>Convenis i altres col·laboracions</w:t>
      </w:r>
      <w:bookmarkEnd w:id="177"/>
      <w:bookmarkEnd w:id="178"/>
    </w:p>
    <w:p w14:paraId="096DE35A" w14:textId="77777777" w:rsidR="00873205" w:rsidRPr="00DA3DC3" w:rsidRDefault="00873205" w:rsidP="00B85AA8">
      <w:pPr>
        <w:spacing w:after="12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Una altra de les funcions atribuïdes a la Direcció d’Assumptes Jurídics, d’acord amb l’article 21.1.</w:t>
      </w:r>
      <w:r w:rsidRPr="00DA3DC3">
        <w:rPr>
          <w:rFonts w:ascii="Arial" w:hAnsi="Arial"/>
          <w:i/>
          <w:iCs/>
          <w:color w:val="000000"/>
          <w:sz w:val="21"/>
          <w:lang w:val="ca-ES-valencia"/>
        </w:rPr>
        <w:t>h</w:t>
      </w:r>
      <w:r w:rsidRPr="00DA3DC3">
        <w:rPr>
          <w:rFonts w:ascii="Arial" w:hAnsi="Arial"/>
          <w:color w:val="000000"/>
          <w:sz w:val="21"/>
          <w:lang w:val="ca-ES-valencia"/>
        </w:rPr>
        <w:t xml:space="preserve"> del Reglament de funcionament i règim interior, és tramitar els convenis que haja de subscriure l’Agència, en col·laboració amb les propostes, l’impuls i el seguiment d’aquests efectuat per la unitat o unitats administratives que corresponguen en funció de la matèria. </w:t>
      </w:r>
    </w:p>
    <w:p w14:paraId="57B7A1DA" w14:textId="77777777" w:rsidR="00873205" w:rsidRPr="00DA3DC3" w:rsidRDefault="00873205" w:rsidP="00B85AA8">
      <w:pPr>
        <w:spacing w:after="120" w:line="276" w:lineRule="auto"/>
        <w:jc w:val="both"/>
        <w:rPr>
          <w:rFonts w:ascii="Arial" w:eastAsia="NSimSun" w:hAnsi="Arial" w:cs="Arial"/>
          <w:color w:val="000000"/>
          <w:sz w:val="21"/>
          <w:szCs w:val="21"/>
          <w:lang w:val="ca-ES-valencia"/>
        </w:rPr>
      </w:pPr>
      <w:r w:rsidRPr="00DA3DC3">
        <w:rPr>
          <w:rFonts w:ascii="Arial" w:hAnsi="Arial"/>
          <w:color w:val="000000"/>
          <w:sz w:val="21"/>
          <w:lang w:val="ca-ES-valencia"/>
        </w:rPr>
        <w:t>Així mateix, la Direcció d’Assumptes Jurídics té adscrit el Registre de convenis de l’Agència, en el qual s’inscriuen els convenis subscrits, així com qualsevol incidència relativa a la seua interpretació, execució, modificació, pròrroga, suspensió i extinció (article 87 del reglament).</w:t>
      </w:r>
    </w:p>
    <w:p w14:paraId="3AC8FDD7" w14:textId="15D7E13B" w:rsidR="00873205" w:rsidRDefault="00873205" w:rsidP="00B85AA8">
      <w:pPr>
        <w:spacing w:after="120" w:line="276" w:lineRule="auto"/>
        <w:jc w:val="both"/>
        <w:rPr>
          <w:rFonts w:ascii="Arial" w:hAnsi="Arial"/>
          <w:color w:val="000000"/>
          <w:sz w:val="21"/>
          <w:lang w:val="ca-ES-valencia"/>
        </w:rPr>
      </w:pPr>
      <w:r w:rsidRPr="00DA3DC3">
        <w:rPr>
          <w:rFonts w:ascii="Arial" w:hAnsi="Arial"/>
          <w:color w:val="000000"/>
          <w:sz w:val="21"/>
          <w:lang w:val="ca-ES-valencia"/>
        </w:rPr>
        <w:t>En aquest registre consten els convenis signats per la Direcció de l’Agència, i estan vigents a 31 de desembre de 2020 els que figuren en la taula que es consigna a continuació:</w:t>
      </w:r>
    </w:p>
    <w:p w14:paraId="15E84331" w14:textId="77777777" w:rsidR="00A5262F" w:rsidRPr="00DA3DC3" w:rsidRDefault="00A5262F" w:rsidP="00B85AA8">
      <w:pPr>
        <w:spacing w:after="120" w:line="276" w:lineRule="auto"/>
        <w:jc w:val="both"/>
        <w:rPr>
          <w:rFonts w:ascii="Arial" w:eastAsia="Times New Roman" w:hAnsi="Arial" w:cs="Arial"/>
          <w:color w:val="000000"/>
          <w:sz w:val="21"/>
          <w:szCs w:val="21"/>
          <w:lang w:val="ca-ES-valencia"/>
        </w:rPr>
      </w:pPr>
    </w:p>
    <w:p w14:paraId="1D5A20BE" w14:textId="1258F6F1" w:rsidR="00510577" w:rsidRPr="00DA3DC3" w:rsidRDefault="00510577" w:rsidP="00510577">
      <w:pPr>
        <w:pStyle w:val="Descripcin"/>
        <w:keepNext/>
        <w:rPr>
          <w:rFonts w:ascii="Arial" w:hAnsi="Arial"/>
          <w:smallCaps w:val="0"/>
          <w:sz w:val="18"/>
          <w:lang w:val="ca-ES-valencia"/>
        </w:rPr>
      </w:pPr>
      <w:bookmarkStart w:id="179" w:name="_Toc67567640"/>
      <w:r w:rsidRPr="00DA3DC3">
        <w:rPr>
          <w:rFonts w:ascii="Arial" w:hAnsi="Arial"/>
          <w:smallCaps w:val="0"/>
          <w:color w:val="9D2235" w:themeColor="accent1"/>
          <w:sz w:val="18"/>
          <w:lang w:val="ca-ES-valencia"/>
        </w:rPr>
        <w:t xml:space="preserve">Taula </w:t>
      </w:r>
      <w:r w:rsidRPr="00DA3DC3">
        <w:rPr>
          <w:rFonts w:ascii="Arial" w:hAnsi="Arial"/>
          <w:smallCaps w:val="0"/>
          <w:color w:val="9D2235" w:themeColor="accent1"/>
          <w:sz w:val="18"/>
          <w:lang w:val="ca-ES-valencia"/>
        </w:rPr>
        <w:fldChar w:fldCharType="begin"/>
      </w:r>
      <w:r w:rsidRPr="00DA3DC3">
        <w:rPr>
          <w:rFonts w:ascii="Arial" w:hAnsi="Arial"/>
          <w:smallCaps w:val="0"/>
          <w:color w:val="9D2235" w:themeColor="accent1"/>
          <w:sz w:val="18"/>
          <w:lang w:val="ca-ES-valencia"/>
        </w:rPr>
        <w:instrText xml:space="preserve"> SEQ Taula \* ARABIC </w:instrText>
      </w:r>
      <w:r w:rsidRPr="00DA3DC3">
        <w:rPr>
          <w:rFonts w:ascii="Arial" w:hAnsi="Arial"/>
          <w:smallCaps w:val="0"/>
          <w:color w:val="9D2235" w:themeColor="accent1"/>
          <w:sz w:val="18"/>
          <w:lang w:val="ca-ES-valencia"/>
        </w:rPr>
        <w:fldChar w:fldCharType="separate"/>
      </w:r>
      <w:r w:rsidR="005E6914" w:rsidRPr="00DA3DC3">
        <w:rPr>
          <w:rFonts w:ascii="Arial" w:hAnsi="Arial"/>
          <w:smallCaps w:val="0"/>
          <w:noProof/>
          <w:color w:val="9D2235" w:themeColor="accent1"/>
          <w:sz w:val="18"/>
          <w:lang w:val="ca-ES-valencia"/>
        </w:rPr>
        <w:t>15</w:t>
      </w:r>
      <w:r w:rsidRPr="00DA3DC3">
        <w:rPr>
          <w:rFonts w:ascii="Arial" w:hAnsi="Arial"/>
          <w:smallCaps w:val="0"/>
          <w:color w:val="9D2235" w:themeColor="accent1"/>
          <w:sz w:val="18"/>
          <w:lang w:val="ca-ES-valencia"/>
        </w:rPr>
        <w:fldChar w:fldCharType="end"/>
      </w:r>
      <w:r w:rsidRPr="00DA3DC3">
        <w:rPr>
          <w:rFonts w:ascii="Arial" w:hAnsi="Arial"/>
          <w:smallCaps w:val="0"/>
          <w:color w:val="9D2235" w:themeColor="accent1"/>
          <w:sz w:val="18"/>
          <w:lang w:val="ca-ES-valencia"/>
        </w:rPr>
        <w:t xml:space="preserve">. </w:t>
      </w:r>
      <w:r w:rsidR="00F52218" w:rsidRPr="00DA3DC3">
        <w:rPr>
          <w:rFonts w:ascii="Arial" w:hAnsi="Arial"/>
          <w:smallCaps w:val="0"/>
          <w:sz w:val="18"/>
          <w:lang w:val="ca-ES-valencia"/>
        </w:rPr>
        <w:t>C</w:t>
      </w:r>
      <w:r w:rsidRPr="00DA3DC3">
        <w:rPr>
          <w:rFonts w:ascii="Arial" w:hAnsi="Arial"/>
          <w:smallCaps w:val="0"/>
          <w:sz w:val="18"/>
          <w:lang w:val="ca-ES-valencia"/>
        </w:rPr>
        <w:t>onvenis vigents a 31 de desembre de 2020</w:t>
      </w:r>
      <w:bookmarkEnd w:id="179"/>
    </w:p>
    <w:tbl>
      <w:tblPr>
        <w:tblStyle w:val="Tablanormal2"/>
        <w:tblW w:w="0" w:type="auto"/>
        <w:tblBorders>
          <w:top w:val="none" w:sz="0" w:space="0" w:color="auto"/>
          <w:insideH w:val="single" w:sz="4" w:space="0" w:color="7F7F7F" w:themeColor="text1" w:themeTint="80"/>
        </w:tblBorders>
        <w:tblLook w:val="04A0" w:firstRow="1" w:lastRow="0" w:firstColumn="1" w:lastColumn="0" w:noHBand="0" w:noVBand="1"/>
      </w:tblPr>
      <w:tblGrid>
        <w:gridCol w:w="637"/>
        <w:gridCol w:w="1467"/>
        <w:gridCol w:w="937"/>
        <w:gridCol w:w="1982"/>
        <w:gridCol w:w="1139"/>
        <w:gridCol w:w="1455"/>
        <w:gridCol w:w="887"/>
      </w:tblGrid>
      <w:tr w:rsidR="00873205" w:rsidRPr="00DA3DC3" w14:paraId="57203355" w14:textId="77777777" w:rsidTr="00A5262F">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9D2235" w:themeColor="accent1"/>
            </w:tcBorders>
            <w:shd w:val="clear" w:color="auto" w:fill="auto"/>
            <w:hideMark/>
          </w:tcPr>
          <w:p w14:paraId="666AC26B" w14:textId="77777777" w:rsidR="00873205" w:rsidRPr="00DA3DC3" w:rsidRDefault="00873205" w:rsidP="00873205">
            <w:pPr>
              <w:spacing w:after="120"/>
              <w:jc w:val="center"/>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Núm. reg. / Any</w:t>
            </w:r>
          </w:p>
        </w:tc>
        <w:tc>
          <w:tcPr>
            <w:tcW w:w="0" w:type="auto"/>
            <w:tcBorders>
              <w:top w:val="nil"/>
              <w:bottom w:val="single" w:sz="12" w:space="0" w:color="9D2235" w:themeColor="accent1"/>
            </w:tcBorders>
            <w:shd w:val="clear" w:color="auto" w:fill="auto"/>
            <w:hideMark/>
          </w:tcPr>
          <w:p w14:paraId="28B17A62"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Títol</w:t>
            </w:r>
          </w:p>
        </w:tc>
        <w:tc>
          <w:tcPr>
            <w:tcW w:w="0" w:type="auto"/>
            <w:tcBorders>
              <w:top w:val="nil"/>
              <w:bottom w:val="single" w:sz="12" w:space="0" w:color="9D2235" w:themeColor="accent1"/>
            </w:tcBorders>
            <w:shd w:val="clear" w:color="auto" w:fill="auto"/>
            <w:hideMark/>
          </w:tcPr>
          <w:p w14:paraId="3BB0D094"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Data de subscripció</w:t>
            </w:r>
          </w:p>
        </w:tc>
        <w:tc>
          <w:tcPr>
            <w:tcW w:w="0" w:type="auto"/>
            <w:tcBorders>
              <w:top w:val="nil"/>
              <w:bottom w:val="single" w:sz="12" w:space="0" w:color="9D2235" w:themeColor="accent1"/>
            </w:tcBorders>
            <w:shd w:val="clear" w:color="auto" w:fill="auto"/>
            <w:hideMark/>
          </w:tcPr>
          <w:p w14:paraId="093E827B"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Objecte de conveni</w:t>
            </w:r>
          </w:p>
        </w:tc>
        <w:tc>
          <w:tcPr>
            <w:tcW w:w="0" w:type="auto"/>
            <w:tcBorders>
              <w:top w:val="nil"/>
              <w:bottom w:val="single" w:sz="12" w:space="0" w:color="9D2235" w:themeColor="accent1"/>
            </w:tcBorders>
            <w:shd w:val="clear" w:color="auto" w:fill="auto"/>
            <w:hideMark/>
          </w:tcPr>
          <w:p w14:paraId="3E204B73"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Finançament</w:t>
            </w:r>
          </w:p>
        </w:tc>
        <w:tc>
          <w:tcPr>
            <w:tcW w:w="0" w:type="auto"/>
            <w:tcBorders>
              <w:top w:val="nil"/>
              <w:bottom w:val="single" w:sz="12" w:space="0" w:color="9D2235" w:themeColor="accent1"/>
            </w:tcBorders>
            <w:shd w:val="clear" w:color="auto" w:fill="auto"/>
            <w:hideMark/>
          </w:tcPr>
          <w:p w14:paraId="77FB5F67"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Termini i tipus de vigència</w:t>
            </w:r>
          </w:p>
        </w:tc>
        <w:tc>
          <w:tcPr>
            <w:tcW w:w="0" w:type="auto"/>
            <w:tcBorders>
              <w:top w:val="nil"/>
              <w:bottom w:val="single" w:sz="12" w:space="0" w:color="9D2235" w:themeColor="accent1"/>
            </w:tcBorders>
            <w:shd w:val="clear" w:color="auto" w:fill="auto"/>
            <w:hideMark/>
          </w:tcPr>
          <w:p w14:paraId="0187F074" w14:textId="77777777" w:rsidR="00873205" w:rsidRPr="00DA3DC3" w:rsidRDefault="00873205" w:rsidP="00873205">
            <w:pPr>
              <w:spacing w:after="120"/>
              <w:jc w:val="center"/>
              <w:cnfStyle w:val="100000000000" w:firstRow="1" w:lastRow="0" w:firstColumn="0" w:lastColumn="0" w:oddVBand="0" w:evenVBand="0" w:oddHBand="0" w:evenHBand="0" w:firstRowFirstColumn="0" w:firstRowLastColumn="0" w:lastRowFirstColumn="0" w:lastRowLastColumn="0"/>
              <w:rPr>
                <w:rFonts w:ascii="Liberation Sans1" w:eastAsia="Times New Roman" w:hAnsi="Liberation Sans1" w:cs="Times New Roman"/>
                <w:color w:val="9D2235" w:themeColor="accent1"/>
                <w:sz w:val="12"/>
                <w:szCs w:val="12"/>
              </w:rPr>
            </w:pPr>
            <w:r w:rsidRPr="00DA3DC3">
              <w:rPr>
                <w:rFonts w:ascii="Arial" w:hAnsi="Arial"/>
                <w:color w:val="9D2235" w:themeColor="accent1"/>
                <w:sz w:val="12"/>
              </w:rPr>
              <w:t>Estat de vigència</w:t>
            </w:r>
          </w:p>
        </w:tc>
      </w:tr>
      <w:tr w:rsidR="00873205" w:rsidRPr="00DA3DC3" w14:paraId="277E8520" w14:textId="77777777" w:rsidTr="008732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9D2235" w:themeColor="accent1"/>
              <w:bottom w:val="nil"/>
            </w:tcBorders>
            <w:hideMark/>
          </w:tcPr>
          <w:p w14:paraId="095E2FA1"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1/2018</w:t>
            </w:r>
          </w:p>
        </w:tc>
        <w:tc>
          <w:tcPr>
            <w:tcW w:w="0" w:type="auto"/>
            <w:tcBorders>
              <w:top w:val="single" w:sz="12" w:space="0" w:color="9D2235" w:themeColor="accent1"/>
              <w:bottom w:val="nil"/>
            </w:tcBorders>
            <w:hideMark/>
          </w:tcPr>
          <w:p w14:paraId="7D55FA11"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entre l’Oficina Antifrau de Catalunya i l’AVAF</w:t>
            </w:r>
          </w:p>
        </w:tc>
        <w:tc>
          <w:tcPr>
            <w:tcW w:w="0" w:type="auto"/>
            <w:tcBorders>
              <w:top w:val="single" w:sz="12" w:space="0" w:color="9D2235" w:themeColor="accent1"/>
              <w:bottom w:val="nil"/>
            </w:tcBorders>
            <w:hideMark/>
          </w:tcPr>
          <w:p w14:paraId="6667626C"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21/03/2018</w:t>
            </w:r>
          </w:p>
        </w:tc>
        <w:tc>
          <w:tcPr>
            <w:tcW w:w="0" w:type="auto"/>
            <w:tcBorders>
              <w:top w:val="single" w:sz="12" w:space="0" w:color="9D2235" w:themeColor="accent1"/>
              <w:bottom w:val="nil"/>
            </w:tcBorders>
            <w:hideMark/>
          </w:tcPr>
          <w:p w14:paraId="2737BA01"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Establir un marc estable de comunicació i col·laboració entre l’OAC i l’AVAF que permeta aconseguir un conjunt d’objectius d’interés comú</w:t>
            </w:r>
          </w:p>
        </w:tc>
        <w:tc>
          <w:tcPr>
            <w:tcW w:w="0" w:type="auto"/>
            <w:tcBorders>
              <w:top w:val="single" w:sz="12" w:space="0" w:color="9D2235" w:themeColor="accent1"/>
              <w:bottom w:val="nil"/>
            </w:tcBorders>
            <w:hideMark/>
          </w:tcPr>
          <w:p w14:paraId="1FE77A01"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single" w:sz="12" w:space="0" w:color="9D2235" w:themeColor="accent1"/>
              <w:bottom w:val="nil"/>
            </w:tcBorders>
            <w:hideMark/>
          </w:tcPr>
          <w:p w14:paraId="0E403057"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single" w:sz="12" w:space="0" w:color="9D2235" w:themeColor="accent1"/>
              <w:bottom w:val="nil"/>
            </w:tcBorders>
            <w:hideMark/>
          </w:tcPr>
          <w:p w14:paraId="4F8B2104"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21/03/2022</w:t>
            </w:r>
          </w:p>
        </w:tc>
      </w:tr>
      <w:tr w:rsidR="00873205" w:rsidRPr="00DA3DC3" w14:paraId="07433764" w14:textId="77777777" w:rsidTr="00873205">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3BC5DAF7"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2/2018</w:t>
            </w:r>
          </w:p>
        </w:tc>
        <w:tc>
          <w:tcPr>
            <w:tcW w:w="0" w:type="auto"/>
            <w:tcBorders>
              <w:top w:val="nil"/>
              <w:bottom w:val="nil"/>
            </w:tcBorders>
            <w:shd w:val="clear" w:color="auto" w:fill="F2F2F2" w:themeFill="background1" w:themeFillShade="F2"/>
            <w:hideMark/>
          </w:tcPr>
          <w:p w14:paraId="306E145E"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A"/>
                <w:sz w:val="12"/>
              </w:rPr>
              <w:t>Conveni marc</w:t>
            </w:r>
            <w:r w:rsidRPr="00DA3DC3">
              <w:rPr>
                <w:rFonts w:ascii="Arial" w:hAnsi="Arial"/>
                <w:color w:val="00000A"/>
                <w:sz w:val="12"/>
              </w:rPr>
              <w:t xml:space="preserve"> entre l’Ajuntament de Barcelona i l’AVAF</w:t>
            </w:r>
          </w:p>
        </w:tc>
        <w:tc>
          <w:tcPr>
            <w:tcW w:w="0" w:type="auto"/>
            <w:tcBorders>
              <w:top w:val="nil"/>
              <w:bottom w:val="nil"/>
            </w:tcBorders>
            <w:shd w:val="clear" w:color="auto" w:fill="F2F2F2" w:themeFill="background1" w:themeFillShade="F2"/>
            <w:hideMark/>
          </w:tcPr>
          <w:p w14:paraId="0A101D70"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21/09/2018</w:t>
            </w:r>
          </w:p>
        </w:tc>
        <w:tc>
          <w:tcPr>
            <w:tcW w:w="0" w:type="auto"/>
            <w:tcBorders>
              <w:top w:val="nil"/>
              <w:bottom w:val="nil"/>
            </w:tcBorders>
            <w:shd w:val="clear" w:color="auto" w:fill="F2F2F2" w:themeFill="background1" w:themeFillShade="F2"/>
            <w:hideMark/>
          </w:tcPr>
          <w:p w14:paraId="27460983"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Establir un marc estable de comunicació entre les parts que permeta complir els objectius respectius i l’eficiència en la utilització dels recursos públics, i millorar el servei que es presta a la ciutadania.</w:t>
            </w:r>
          </w:p>
        </w:tc>
        <w:tc>
          <w:tcPr>
            <w:tcW w:w="0" w:type="auto"/>
            <w:tcBorders>
              <w:top w:val="nil"/>
              <w:bottom w:val="nil"/>
            </w:tcBorders>
            <w:shd w:val="clear" w:color="auto" w:fill="F2F2F2" w:themeFill="background1" w:themeFillShade="F2"/>
            <w:hideMark/>
          </w:tcPr>
          <w:p w14:paraId="44E7A66E"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shd w:val="clear" w:color="auto" w:fill="F2F2F2" w:themeFill="background1" w:themeFillShade="F2"/>
            <w:hideMark/>
          </w:tcPr>
          <w:p w14:paraId="05E89A83"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shd w:val="clear" w:color="auto" w:fill="F2F2F2" w:themeFill="background1" w:themeFillShade="F2"/>
            <w:hideMark/>
          </w:tcPr>
          <w:p w14:paraId="477C512E"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21/09/2022</w:t>
            </w:r>
          </w:p>
        </w:tc>
      </w:tr>
      <w:tr w:rsidR="00873205" w:rsidRPr="00DA3DC3" w14:paraId="7CF0FE8F" w14:textId="77777777" w:rsidTr="008732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8B0BD76"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3/2018</w:t>
            </w:r>
          </w:p>
        </w:tc>
        <w:tc>
          <w:tcPr>
            <w:tcW w:w="0" w:type="auto"/>
            <w:tcBorders>
              <w:top w:val="nil"/>
              <w:bottom w:val="nil"/>
            </w:tcBorders>
            <w:hideMark/>
          </w:tcPr>
          <w:p w14:paraId="6F61324E"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entre l’AVAF i l’Oficina de Prevenció i Lluita contra la Corrupció de les Illes Balears</w:t>
            </w:r>
          </w:p>
        </w:tc>
        <w:tc>
          <w:tcPr>
            <w:tcW w:w="0" w:type="auto"/>
            <w:tcBorders>
              <w:top w:val="nil"/>
              <w:bottom w:val="nil"/>
            </w:tcBorders>
            <w:hideMark/>
          </w:tcPr>
          <w:p w14:paraId="7ED3BD63"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29/06/2018</w:t>
            </w:r>
          </w:p>
        </w:tc>
        <w:tc>
          <w:tcPr>
            <w:tcW w:w="0" w:type="auto"/>
            <w:tcBorders>
              <w:top w:val="nil"/>
              <w:bottom w:val="nil"/>
            </w:tcBorders>
            <w:hideMark/>
          </w:tcPr>
          <w:p w14:paraId="1C158444"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Establir un marc estable de comunicació i col·laboració entre l’AVAF i l’Oficina de Prevenció i Lluita contra la Corrupció de les Illes Balears</w:t>
            </w:r>
          </w:p>
        </w:tc>
        <w:tc>
          <w:tcPr>
            <w:tcW w:w="0" w:type="auto"/>
            <w:tcBorders>
              <w:top w:val="nil"/>
              <w:bottom w:val="nil"/>
            </w:tcBorders>
            <w:hideMark/>
          </w:tcPr>
          <w:p w14:paraId="007FDD94"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hideMark/>
          </w:tcPr>
          <w:p w14:paraId="44642512"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hideMark/>
          </w:tcPr>
          <w:p w14:paraId="50EF071F"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29/06/2022</w:t>
            </w:r>
          </w:p>
        </w:tc>
      </w:tr>
      <w:tr w:rsidR="00873205" w:rsidRPr="00DA3DC3" w14:paraId="6352B1C7" w14:textId="77777777" w:rsidTr="00873205">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4462AD09"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1/2019</w:t>
            </w:r>
          </w:p>
        </w:tc>
        <w:tc>
          <w:tcPr>
            <w:tcW w:w="0" w:type="auto"/>
            <w:tcBorders>
              <w:top w:val="nil"/>
              <w:bottom w:val="nil"/>
            </w:tcBorders>
            <w:shd w:val="clear" w:color="auto" w:fill="F2F2F2" w:themeFill="background1" w:themeFillShade="F2"/>
            <w:hideMark/>
          </w:tcPr>
          <w:p w14:paraId="1894FA21"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entre l’AVAF i l’associació Tactical Whistleblower </w:t>
            </w:r>
          </w:p>
        </w:tc>
        <w:tc>
          <w:tcPr>
            <w:tcW w:w="0" w:type="auto"/>
            <w:tcBorders>
              <w:top w:val="nil"/>
              <w:bottom w:val="nil"/>
            </w:tcBorders>
            <w:shd w:val="clear" w:color="auto" w:fill="F2F2F2" w:themeFill="background1" w:themeFillShade="F2"/>
            <w:hideMark/>
          </w:tcPr>
          <w:p w14:paraId="264C7EE2"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09/07/2019</w:t>
            </w:r>
          </w:p>
        </w:tc>
        <w:tc>
          <w:tcPr>
            <w:tcW w:w="0" w:type="auto"/>
            <w:tcBorders>
              <w:top w:val="nil"/>
              <w:bottom w:val="nil"/>
            </w:tcBorders>
            <w:shd w:val="clear" w:color="auto" w:fill="F2F2F2" w:themeFill="background1" w:themeFillShade="F2"/>
            <w:hideMark/>
          </w:tcPr>
          <w:p w14:paraId="5FAC7519"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A"/>
                <w:sz w:val="12"/>
              </w:rPr>
              <w:t>L’objecte és establir un canal permanent de comunicació i col·laboració per a millorar l’eficàcia en el compliment dels objectius d’interés comú.</w:t>
            </w:r>
          </w:p>
        </w:tc>
        <w:tc>
          <w:tcPr>
            <w:tcW w:w="0" w:type="auto"/>
            <w:tcBorders>
              <w:top w:val="nil"/>
              <w:bottom w:val="nil"/>
            </w:tcBorders>
            <w:shd w:val="clear" w:color="auto" w:fill="F2F2F2" w:themeFill="background1" w:themeFillShade="F2"/>
            <w:hideMark/>
          </w:tcPr>
          <w:p w14:paraId="7615277B"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shd w:val="clear" w:color="auto" w:fill="F2F2F2" w:themeFill="background1" w:themeFillShade="F2"/>
            <w:hideMark/>
          </w:tcPr>
          <w:p w14:paraId="24988D00"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shd w:val="clear" w:color="auto" w:fill="F2F2F2" w:themeFill="background1" w:themeFillShade="F2"/>
            <w:hideMark/>
          </w:tcPr>
          <w:p w14:paraId="0B660176"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09/07/2023</w:t>
            </w:r>
          </w:p>
        </w:tc>
      </w:tr>
      <w:tr w:rsidR="00873205" w:rsidRPr="00DA3DC3" w14:paraId="345E08EF" w14:textId="77777777" w:rsidTr="008732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67B1C0C"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2/2019</w:t>
            </w:r>
          </w:p>
        </w:tc>
        <w:tc>
          <w:tcPr>
            <w:tcW w:w="0" w:type="auto"/>
            <w:tcBorders>
              <w:top w:val="nil"/>
              <w:bottom w:val="nil"/>
            </w:tcBorders>
            <w:hideMark/>
          </w:tcPr>
          <w:p w14:paraId="6BEFE2C1"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de col·laboració entre la Universitat de València i l’AVAF</w:t>
            </w:r>
          </w:p>
        </w:tc>
        <w:tc>
          <w:tcPr>
            <w:tcW w:w="0" w:type="auto"/>
            <w:tcBorders>
              <w:top w:val="nil"/>
              <w:bottom w:val="nil"/>
            </w:tcBorders>
            <w:hideMark/>
          </w:tcPr>
          <w:p w14:paraId="6CDB039E"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14/10/2019</w:t>
            </w:r>
          </w:p>
        </w:tc>
        <w:tc>
          <w:tcPr>
            <w:tcW w:w="0" w:type="auto"/>
            <w:tcBorders>
              <w:top w:val="nil"/>
              <w:bottom w:val="nil"/>
            </w:tcBorders>
            <w:hideMark/>
          </w:tcPr>
          <w:p w14:paraId="2926A7D4"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Establir un marc d’actuació per a la col·laboració en activitats de formació de personal, d’investigació aplicada, i de visibilitat a través del vicerectorat o vicerectorats competents</w:t>
            </w:r>
          </w:p>
        </w:tc>
        <w:tc>
          <w:tcPr>
            <w:tcW w:w="0" w:type="auto"/>
            <w:tcBorders>
              <w:top w:val="nil"/>
              <w:bottom w:val="nil"/>
            </w:tcBorders>
            <w:hideMark/>
          </w:tcPr>
          <w:p w14:paraId="4B014B5A"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hideMark/>
          </w:tcPr>
          <w:p w14:paraId="0BB4A5A6"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hideMark/>
          </w:tcPr>
          <w:p w14:paraId="2C437EA3"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14/10/2023</w:t>
            </w:r>
          </w:p>
        </w:tc>
      </w:tr>
      <w:tr w:rsidR="00873205" w:rsidRPr="00DA3DC3" w14:paraId="381D6B59" w14:textId="77777777" w:rsidTr="00873205">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F2F2F2" w:themeFill="background1" w:themeFillShade="F2"/>
            <w:hideMark/>
          </w:tcPr>
          <w:p w14:paraId="16898AE0"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1/2020</w:t>
            </w:r>
          </w:p>
        </w:tc>
        <w:tc>
          <w:tcPr>
            <w:tcW w:w="0" w:type="auto"/>
            <w:tcBorders>
              <w:top w:val="nil"/>
              <w:bottom w:val="nil"/>
            </w:tcBorders>
            <w:shd w:val="clear" w:color="auto" w:fill="F2F2F2" w:themeFill="background1" w:themeFillShade="F2"/>
            <w:hideMark/>
          </w:tcPr>
          <w:p w14:paraId="35A162E1"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de col·laboració entre la Universitat CEU Cardenal Herrera i l’AVAF</w:t>
            </w:r>
          </w:p>
        </w:tc>
        <w:tc>
          <w:tcPr>
            <w:tcW w:w="0" w:type="auto"/>
            <w:tcBorders>
              <w:top w:val="nil"/>
              <w:bottom w:val="nil"/>
            </w:tcBorders>
            <w:shd w:val="clear" w:color="auto" w:fill="F2F2F2" w:themeFill="background1" w:themeFillShade="F2"/>
            <w:hideMark/>
          </w:tcPr>
          <w:p w14:paraId="0B5B31BA"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11/03/2020</w:t>
            </w:r>
          </w:p>
        </w:tc>
        <w:tc>
          <w:tcPr>
            <w:tcW w:w="0" w:type="auto"/>
            <w:tcBorders>
              <w:top w:val="nil"/>
              <w:bottom w:val="nil"/>
            </w:tcBorders>
            <w:shd w:val="clear" w:color="auto" w:fill="F2F2F2" w:themeFill="background1" w:themeFillShade="F2"/>
            <w:hideMark/>
          </w:tcPr>
          <w:p w14:paraId="448F53D5"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 xml:space="preserve">Fixar el marc de col·laboració cultural, educativa i científica, així com d’assistència mútua </w:t>
            </w:r>
          </w:p>
        </w:tc>
        <w:tc>
          <w:tcPr>
            <w:tcW w:w="0" w:type="auto"/>
            <w:tcBorders>
              <w:top w:val="nil"/>
              <w:bottom w:val="nil"/>
            </w:tcBorders>
            <w:shd w:val="clear" w:color="auto" w:fill="F2F2F2" w:themeFill="background1" w:themeFillShade="F2"/>
            <w:hideMark/>
          </w:tcPr>
          <w:p w14:paraId="498FF31C"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shd w:val="clear" w:color="auto" w:fill="F2F2F2" w:themeFill="background1" w:themeFillShade="F2"/>
            <w:hideMark/>
          </w:tcPr>
          <w:p w14:paraId="326E661E"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right w:val="nil"/>
            </w:tcBorders>
            <w:shd w:val="clear" w:color="auto" w:fill="F2F2F2" w:themeFill="background1" w:themeFillShade="F2"/>
            <w:hideMark/>
          </w:tcPr>
          <w:p w14:paraId="50506AC8"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11/03/2024</w:t>
            </w:r>
          </w:p>
        </w:tc>
      </w:tr>
      <w:tr w:rsidR="00873205" w:rsidRPr="00DA3DC3" w14:paraId="463DB001" w14:textId="77777777" w:rsidTr="00A5262F">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5BAC165D"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2/2020</w:t>
            </w:r>
          </w:p>
        </w:tc>
        <w:tc>
          <w:tcPr>
            <w:tcW w:w="0" w:type="auto"/>
            <w:tcBorders>
              <w:top w:val="nil"/>
              <w:bottom w:val="nil"/>
            </w:tcBorders>
            <w:hideMark/>
          </w:tcPr>
          <w:p w14:paraId="73E2D03D"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de col·laboració</w:t>
            </w:r>
            <w:r w:rsidRPr="00DA3DC3">
              <w:rPr>
                <w:rFonts w:ascii="Arial" w:hAnsi="Arial"/>
                <w:color w:val="000000"/>
                <w:sz w:val="12"/>
              </w:rPr>
              <w:t xml:space="preserve"> entre la Universitat de València i l’AVAF</w:t>
            </w:r>
          </w:p>
        </w:tc>
        <w:tc>
          <w:tcPr>
            <w:tcW w:w="0" w:type="auto"/>
            <w:tcBorders>
              <w:top w:val="nil"/>
              <w:bottom w:val="nil"/>
            </w:tcBorders>
            <w:hideMark/>
          </w:tcPr>
          <w:p w14:paraId="5F5BA7EC"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29/06/2020</w:t>
            </w:r>
          </w:p>
        </w:tc>
        <w:tc>
          <w:tcPr>
            <w:tcW w:w="0" w:type="auto"/>
            <w:tcBorders>
              <w:top w:val="nil"/>
              <w:bottom w:val="nil"/>
            </w:tcBorders>
            <w:hideMark/>
          </w:tcPr>
          <w:p w14:paraId="5A45FB00"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Establir les bases de col·laboració entre el Vicerectorat de Projecció Territorial i Societat per a desenvolupar el projecte “Activitats formatives per al bon govern i la ciutadania en el territori valencià”</w:t>
            </w:r>
          </w:p>
        </w:tc>
        <w:tc>
          <w:tcPr>
            <w:tcW w:w="0" w:type="auto"/>
            <w:tcBorders>
              <w:top w:val="nil"/>
              <w:bottom w:val="nil"/>
            </w:tcBorders>
            <w:hideMark/>
          </w:tcPr>
          <w:p w14:paraId="49BB08EA"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Compromís econòmic de fins a 15.000 € anuals</w:t>
            </w:r>
          </w:p>
        </w:tc>
        <w:tc>
          <w:tcPr>
            <w:tcW w:w="0" w:type="auto"/>
            <w:tcBorders>
              <w:top w:val="nil"/>
              <w:bottom w:val="nil"/>
            </w:tcBorders>
            <w:hideMark/>
          </w:tcPr>
          <w:p w14:paraId="2751D1A6"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 anys, amb possibilitat de pròrroga</w:t>
            </w:r>
          </w:p>
        </w:tc>
        <w:tc>
          <w:tcPr>
            <w:tcW w:w="0" w:type="auto"/>
            <w:tcBorders>
              <w:top w:val="nil"/>
              <w:bottom w:val="nil"/>
            </w:tcBorders>
            <w:hideMark/>
          </w:tcPr>
          <w:p w14:paraId="08E4A294"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29/06/2022</w:t>
            </w:r>
          </w:p>
        </w:tc>
      </w:tr>
      <w:tr w:rsidR="00873205" w:rsidRPr="00DA3DC3" w14:paraId="04F930BF" w14:textId="77777777" w:rsidTr="00873205">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4795DE98"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3/2020</w:t>
            </w:r>
          </w:p>
        </w:tc>
        <w:tc>
          <w:tcPr>
            <w:tcW w:w="0" w:type="auto"/>
            <w:tcBorders>
              <w:top w:val="nil"/>
              <w:bottom w:val="nil"/>
            </w:tcBorders>
            <w:shd w:val="clear" w:color="auto" w:fill="F2F2F2" w:themeFill="background1" w:themeFillShade="F2"/>
            <w:hideMark/>
          </w:tcPr>
          <w:p w14:paraId="5B894AF4"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 xml:space="preserve">Protocol de col·laboració funcional </w:t>
            </w:r>
            <w:r w:rsidRPr="00DA3DC3">
              <w:rPr>
                <w:rFonts w:ascii="Arial" w:hAnsi="Arial"/>
                <w:color w:val="000000"/>
                <w:sz w:val="12"/>
              </w:rPr>
              <w:t>entre la Sindicatura de Comptes de la Comunitat Valenciana i l’AVAF</w:t>
            </w:r>
          </w:p>
        </w:tc>
        <w:tc>
          <w:tcPr>
            <w:tcW w:w="0" w:type="auto"/>
            <w:tcBorders>
              <w:top w:val="nil"/>
              <w:bottom w:val="nil"/>
            </w:tcBorders>
            <w:shd w:val="clear" w:color="auto" w:fill="F2F2F2" w:themeFill="background1" w:themeFillShade="F2"/>
            <w:hideMark/>
          </w:tcPr>
          <w:p w14:paraId="3D0D5566"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24/04/2020</w:t>
            </w:r>
          </w:p>
        </w:tc>
        <w:tc>
          <w:tcPr>
            <w:tcW w:w="0" w:type="auto"/>
            <w:tcBorders>
              <w:top w:val="nil"/>
              <w:bottom w:val="nil"/>
            </w:tcBorders>
            <w:shd w:val="clear" w:color="auto" w:fill="F2F2F2" w:themeFill="background1" w:themeFillShade="F2"/>
            <w:hideMark/>
          </w:tcPr>
          <w:p w14:paraId="4391ECF7"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Millorar la incidència de les activitats respectives en la prevenció del frau i la corrupció, mitjançant la coordinació de les seues funcions respectives.</w:t>
            </w:r>
          </w:p>
        </w:tc>
        <w:tc>
          <w:tcPr>
            <w:tcW w:w="0" w:type="auto"/>
            <w:tcBorders>
              <w:top w:val="nil"/>
              <w:bottom w:val="nil"/>
            </w:tcBorders>
            <w:shd w:val="clear" w:color="auto" w:fill="F2F2F2" w:themeFill="background1" w:themeFillShade="F2"/>
            <w:hideMark/>
          </w:tcPr>
          <w:p w14:paraId="503CA170"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shd w:val="clear" w:color="auto" w:fill="F2F2F2" w:themeFill="background1" w:themeFillShade="F2"/>
            <w:hideMark/>
          </w:tcPr>
          <w:p w14:paraId="410A1A22"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Vigència mínima de 4 anys, amb revisió per a les addicions o les modificacions que es consideren oportunes</w:t>
            </w:r>
          </w:p>
        </w:tc>
        <w:tc>
          <w:tcPr>
            <w:tcW w:w="0" w:type="auto"/>
            <w:tcBorders>
              <w:top w:val="nil"/>
              <w:bottom w:val="nil"/>
            </w:tcBorders>
            <w:shd w:val="clear" w:color="auto" w:fill="F2F2F2" w:themeFill="background1" w:themeFillShade="F2"/>
            <w:hideMark/>
          </w:tcPr>
          <w:p w14:paraId="3B995907"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24/04/2024</w:t>
            </w:r>
          </w:p>
        </w:tc>
      </w:tr>
      <w:tr w:rsidR="00873205" w:rsidRPr="00DA3DC3" w14:paraId="586E55C4" w14:textId="77777777" w:rsidTr="008732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6CFC2A3"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t>4/2020</w:t>
            </w:r>
          </w:p>
        </w:tc>
        <w:tc>
          <w:tcPr>
            <w:tcW w:w="0" w:type="auto"/>
            <w:tcBorders>
              <w:top w:val="nil"/>
              <w:bottom w:val="nil"/>
            </w:tcBorders>
            <w:hideMark/>
          </w:tcPr>
          <w:p w14:paraId="4B6ACA58"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entre el Consell General del Notariat i l’AVAF</w:t>
            </w:r>
          </w:p>
        </w:tc>
        <w:tc>
          <w:tcPr>
            <w:tcW w:w="0" w:type="auto"/>
            <w:tcBorders>
              <w:top w:val="nil"/>
              <w:bottom w:val="nil"/>
            </w:tcBorders>
            <w:hideMark/>
          </w:tcPr>
          <w:p w14:paraId="5AE177B8"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07/10/2020</w:t>
            </w:r>
          </w:p>
        </w:tc>
        <w:tc>
          <w:tcPr>
            <w:tcW w:w="0" w:type="auto"/>
            <w:tcBorders>
              <w:top w:val="nil"/>
              <w:bottom w:val="nil"/>
            </w:tcBorders>
            <w:hideMark/>
          </w:tcPr>
          <w:p w14:paraId="16BAC150" w14:textId="77777777" w:rsidR="00873205" w:rsidRPr="00DA3DC3" w:rsidRDefault="00873205" w:rsidP="00873205">
            <w:pPr>
              <w:spacing w:after="120"/>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Accedir a les bases de dades de titulars reals i persones amb responsabilitat pública del Consell General del Notariat</w:t>
            </w:r>
          </w:p>
        </w:tc>
        <w:tc>
          <w:tcPr>
            <w:tcW w:w="0" w:type="auto"/>
            <w:tcBorders>
              <w:top w:val="nil"/>
              <w:bottom w:val="nil"/>
            </w:tcBorders>
            <w:hideMark/>
          </w:tcPr>
          <w:p w14:paraId="1596CA05"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hideMark/>
          </w:tcPr>
          <w:p w14:paraId="54D0DEE2"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hideMark/>
          </w:tcPr>
          <w:p w14:paraId="6C035F5D" w14:textId="77777777" w:rsidR="00873205" w:rsidRPr="00DA3DC3" w:rsidRDefault="00873205" w:rsidP="00873205">
            <w:pPr>
              <w:spacing w:after="120"/>
              <w:jc w:val="center"/>
              <w:cnfStyle w:val="000000100000" w:firstRow="0" w:lastRow="0" w:firstColumn="0" w:lastColumn="0" w:oddVBand="0" w:evenVBand="0" w:oddHBand="1"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Vigent fins a 07/10/2024</w:t>
            </w:r>
          </w:p>
        </w:tc>
      </w:tr>
      <w:tr w:rsidR="00873205" w:rsidRPr="00DA3DC3" w14:paraId="07052550" w14:textId="77777777" w:rsidTr="00873205">
        <w:trPr>
          <w:trHeight w:val="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2F2F2" w:themeFill="background1" w:themeFillShade="F2"/>
            <w:hideMark/>
          </w:tcPr>
          <w:p w14:paraId="1BDD1819" w14:textId="77777777" w:rsidR="00873205" w:rsidRPr="00DA3DC3" w:rsidRDefault="00873205" w:rsidP="00873205">
            <w:pPr>
              <w:spacing w:after="120"/>
              <w:jc w:val="center"/>
              <w:rPr>
                <w:rFonts w:ascii="Liberation Sans1" w:eastAsia="Times New Roman" w:hAnsi="Liberation Sans1" w:cs="Times New Roman"/>
                <w:sz w:val="12"/>
                <w:szCs w:val="12"/>
              </w:rPr>
            </w:pPr>
            <w:r w:rsidRPr="00DA3DC3">
              <w:rPr>
                <w:rFonts w:ascii="Arial" w:hAnsi="Arial"/>
                <w:color w:val="000000"/>
                <w:sz w:val="12"/>
              </w:rPr>
              <w:lastRenderedPageBreak/>
              <w:t>1/2021</w:t>
            </w:r>
          </w:p>
        </w:tc>
        <w:tc>
          <w:tcPr>
            <w:tcW w:w="0" w:type="auto"/>
            <w:tcBorders>
              <w:top w:val="nil"/>
              <w:bottom w:val="nil"/>
            </w:tcBorders>
            <w:shd w:val="clear" w:color="auto" w:fill="F2F2F2" w:themeFill="background1" w:themeFillShade="F2"/>
            <w:hideMark/>
          </w:tcPr>
          <w:p w14:paraId="0BF22D09"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b/>
                <w:color w:val="000000"/>
                <w:sz w:val="12"/>
              </w:rPr>
              <w:t>Conveni marc</w:t>
            </w:r>
            <w:r w:rsidRPr="00DA3DC3">
              <w:rPr>
                <w:rFonts w:ascii="Arial" w:hAnsi="Arial"/>
                <w:color w:val="000000"/>
                <w:sz w:val="12"/>
              </w:rPr>
              <w:t xml:space="preserve"> entre l’AVAF i la World Compliance Association (d’ara en avant, WCA)</w:t>
            </w:r>
          </w:p>
        </w:tc>
        <w:tc>
          <w:tcPr>
            <w:tcW w:w="0" w:type="auto"/>
            <w:tcBorders>
              <w:top w:val="nil"/>
              <w:bottom w:val="nil"/>
            </w:tcBorders>
            <w:shd w:val="clear" w:color="auto" w:fill="F2F2F2" w:themeFill="background1" w:themeFillShade="F2"/>
            <w:hideMark/>
          </w:tcPr>
          <w:p w14:paraId="64B65D5A"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11/01/2021</w:t>
            </w:r>
          </w:p>
        </w:tc>
        <w:tc>
          <w:tcPr>
            <w:tcW w:w="0" w:type="auto"/>
            <w:tcBorders>
              <w:top w:val="nil"/>
              <w:bottom w:val="nil"/>
            </w:tcBorders>
            <w:shd w:val="clear" w:color="auto" w:fill="F2F2F2" w:themeFill="background1" w:themeFillShade="F2"/>
            <w:hideMark/>
          </w:tcPr>
          <w:p w14:paraId="4328308B" w14:textId="77777777" w:rsidR="00873205" w:rsidRPr="00DA3DC3" w:rsidRDefault="00873205" w:rsidP="00873205">
            <w:pPr>
              <w:spacing w:after="120"/>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1C1C1C"/>
                <w:sz w:val="12"/>
              </w:rPr>
              <w:t xml:space="preserve">Establir un canal permanent de comunicació i col·laboració per a millorar l’eficàcia en el compliment dels objectius d’interés comú. </w:t>
            </w:r>
          </w:p>
        </w:tc>
        <w:tc>
          <w:tcPr>
            <w:tcW w:w="0" w:type="auto"/>
            <w:tcBorders>
              <w:top w:val="nil"/>
              <w:bottom w:val="nil"/>
            </w:tcBorders>
            <w:shd w:val="clear" w:color="auto" w:fill="F2F2F2" w:themeFill="background1" w:themeFillShade="F2"/>
            <w:hideMark/>
          </w:tcPr>
          <w:p w14:paraId="77DB1F15"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Sense obligacions econòmiques</w:t>
            </w:r>
          </w:p>
        </w:tc>
        <w:tc>
          <w:tcPr>
            <w:tcW w:w="0" w:type="auto"/>
            <w:tcBorders>
              <w:top w:val="nil"/>
              <w:bottom w:val="nil"/>
            </w:tcBorders>
            <w:shd w:val="clear" w:color="auto" w:fill="F2F2F2" w:themeFill="background1" w:themeFillShade="F2"/>
            <w:hideMark/>
          </w:tcPr>
          <w:p w14:paraId="2C44599F"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color w:val="000000"/>
                <w:sz w:val="12"/>
              </w:rPr>
              <w:t>4 anys, amb possibilitat de pròrroga</w:t>
            </w:r>
          </w:p>
        </w:tc>
        <w:tc>
          <w:tcPr>
            <w:tcW w:w="0" w:type="auto"/>
            <w:tcBorders>
              <w:top w:val="nil"/>
              <w:bottom w:val="nil"/>
            </w:tcBorders>
            <w:shd w:val="clear" w:color="auto" w:fill="F2F2F2" w:themeFill="background1" w:themeFillShade="F2"/>
            <w:hideMark/>
          </w:tcPr>
          <w:p w14:paraId="552EFF4E" w14:textId="77777777" w:rsidR="00873205" w:rsidRPr="00DA3DC3" w:rsidRDefault="00873205" w:rsidP="00873205">
            <w:pPr>
              <w:spacing w:after="120"/>
              <w:jc w:val="center"/>
              <w:cnfStyle w:val="000000000000" w:firstRow="0" w:lastRow="0" w:firstColumn="0" w:lastColumn="0" w:oddVBand="0" w:evenVBand="0" w:oddHBand="0" w:evenHBand="0" w:firstRowFirstColumn="0" w:firstRowLastColumn="0" w:lastRowFirstColumn="0" w:lastRowLastColumn="0"/>
              <w:rPr>
                <w:rFonts w:ascii="Liberation Sans1" w:eastAsia="Times New Roman" w:hAnsi="Liberation Sans1" w:cs="Times New Roman"/>
                <w:sz w:val="12"/>
                <w:szCs w:val="12"/>
              </w:rPr>
            </w:pPr>
            <w:r w:rsidRPr="00DA3DC3">
              <w:rPr>
                <w:rFonts w:ascii="Arial" w:hAnsi="Arial"/>
                <w:sz w:val="12"/>
              </w:rPr>
              <w:t>Vigència fins a 11/01/25</w:t>
            </w:r>
          </w:p>
        </w:tc>
      </w:tr>
    </w:tbl>
    <w:p w14:paraId="6B751699" w14:textId="77777777" w:rsidR="00873205" w:rsidRPr="00DA3DC3" w:rsidRDefault="00873205" w:rsidP="00873205">
      <w:pPr>
        <w:pStyle w:val="Standard"/>
        <w:spacing w:line="276" w:lineRule="auto"/>
        <w:jc w:val="both"/>
        <w:rPr>
          <w:rFonts w:ascii="Arial" w:eastAsia="Times New Roman" w:hAnsi="Arial"/>
          <w:color w:val="000000"/>
          <w:sz w:val="21"/>
          <w:szCs w:val="21"/>
          <w:lang w:val="ca-ES-valencia" w:eastAsia="es-ES"/>
        </w:rPr>
      </w:pPr>
    </w:p>
    <w:p w14:paraId="05F0CFB1" w14:textId="77777777" w:rsidR="00873205" w:rsidRPr="00DA3DC3" w:rsidRDefault="00873205" w:rsidP="00873205">
      <w:pPr>
        <w:pStyle w:val="Standard"/>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Finalment, cal assenyalar que durant aquest any 2021 i en la data de redacció d’aquesta memòria, l’AVAF ha subscrit un conveni amb la World Compliance Association, pel qual totes dues entitats estableixen un marc de col·laboració per a dur a terme activitats de formació, transferència de coneixements i elaborar guies i manuals en la prevenció i investigació de males pràctiques en les administracions públiques i de </w:t>
      </w:r>
      <w:r w:rsidRPr="00DA3DC3">
        <w:rPr>
          <w:rFonts w:ascii="Arial" w:hAnsi="Arial"/>
          <w:i/>
          <w:color w:val="000000"/>
          <w:sz w:val="21"/>
          <w:lang w:val="ca-ES-valencia"/>
        </w:rPr>
        <w:t>compliance</w:t>
      </w:r>
      <w:r w:rsidRPr="00DA3DC3">
        <w:rPr>
          <w:rFonts w:ascii="Arial" w:hAnsi="Arial"/>
          <w:color w:val="000000"/>
          <w:sz w:val="21"/>
          <w:lang w:val="ca-ES-valencia"/>
        </w:rPr>
        <w:t xml:space="preserve"> en matèria de corrupció. </w:t>
      </w:r>
    </w:p>
    <w:p w14:paraId="025C6031" w14:textId="77777777" w:rsidR="00873205" w:rsidRPr="00DA3DC3" w:rsidRDefault="00873205" w:rsidP="00873205">
      <w:pPr>
        <w:pStyle w:val="Standard"/>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t xml:space="preserve">Un altre conveni subscrit ha sigut amb la Universitat CEU Cardenal Herrera, que té per objecte establir un programa de cooperació educativa per a dur a terme pràctiques formatives, sense </w:t>
      </w:r>
      <w:r w:rsidRPr="00DA3DC3">
        <w:rPr>
          <w:rFonts w:ascii="Arial" w:hAnsi="Arial"/>
          <w:color w:val="000000" w:themeColor="text1"/>
          <w:sz w:val="21"/>
          <w:lang w:val="ca-ES-valencia"/>
        </w:rPr>
        <w:t xml:space="preserve">relació laboral, en les dependències de l’Agència, per part d’estudiants d’aquesta universitat. Aquest conveni permetrà als estudiants aplicar i complementar els coneixements adquirits en la seua formació acadèmica, i afavorirà l’adquisició de competències per a l’exercici d’activitats </w:t>
      </w:r>
      <w:r w:rsidRPr="00DA3DC3">
        <w:rPr>
          <w:rFonts w:ascii="Arial" w:hAnsi="Arial"/>
          <w:color w:val="000000"/>
          <w:sz w:val="21"/>
          <w:lang w:val="ca-ES-valencia"/>
        </w:rPr>
        <w:t xml:space="preserve">professionals, que faciliten la seua ocupabilitat i fomenten la seua capacitat d’emprenedoria. </w:t>
      </w:r>
    </w:p>
    <w:p w14:paraId="19F8627E"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Tots els convenis subscrits s’han publicat en el BOCV i en el portal de transparència disponible en la pàgina web de l’Agència.</w:t>
      </w:r>
    </w:p>
    <w:p w14:paraId="68E7486C" w14:textId="77777777"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80" w:name="_Toc64988540"/>
      <w:bookmarkStart w:id="181" w:name="_Toc67649406"/>
      <w:r w:rsidRPr="00DA3DC3">
        <w:rPr>
          <w:rFonts w:ascii="Arial" w:eastAsia="Times New Roman" w:hAnsi="Arial" w:cs="Arial"/>
          <w:b/>
          <w:color w:val="9D2235"/>
          <w:sz w:val="32"/>
          <w:szCs w:val="32"/>
          <w:lang w:val="ca-ES-valencia"/>
        </w:rPr>
        <w:t>Assessorament jurídic i secretaria d’òrgans col·legiats</w:t>
      </w:r>
      <w:bookmarkEnd w:id="180"/>
      <w:bookmarkEnd w:id="181"/>
    </w:p>
    <w:p w14:paraId="0BD25079"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Durant l’exercici 2020 s’ha prestat </w:t>
      </w:r>
      <w:r w:rsidRPr="00DA3DC3">
        <w:rPr>
          <w:rFonts w:ascii="Arial" w:hAnsi="Arial"/>
          <w:b/>
          <w:color w:val="000000"/>
          <w:sz w:val="21"/>
          <w:lang w:val="ca-ES-valencia"/>
        </w:rPr>
        <w:t>assessorament jurídic</w:t>
      </w:r>
      <w:r w:rsidRPr="00DA3DC3">
        <w:rPr>
          <w:rFonts w:ascii="Arial" w:hAnsi="Arial"/>
          <w:color w:val="000000"/>
          <w:sz w:val="21"/>
          <w:lang w:val="ca-ES-valencia"/>
        </w:rPr>
        <w:t xml:space="preserve"> a la persona titular de la </w:t>
      </w:r>
      <w:r w:rsidRPr="00DA3DC3">
        <w:rPr>
          <w:rFonts w:ascii="Arial" w:hAnsi="Arial"/>
          <w:color w:val="000000" w:themeColor="text1"/>
          <w:sz w:val="21"/>
          <w:lang w:val="ca-ES-valencia"/>
        </w:rPr>
        <w:t>Dire</w:t>
      </w:r>
      <w:r w:rsidRPr="00DA3DC3">
        <w:rPr>
          <w:rFonts w:ascii="Arial" w:hAnsi="Arial"/>
          <w:color w:val="000000"/>
          <w:sz w:val="21"/>
          <w:lang w:val="ca-ES-valencia"/>
        </w:rPr>
        <w:t>cció de l’Agència i a les diferents unitats administratives que la integren, tasca que s’ha materialitzat a través de la contestació a consultes que s’han plantejat sobre aspectes legals de diferents qüestions, i a través de l’emissió d’informes jurídics específics, siguen preceptius, entre d’altres, els relatius a expedients de contractació que així ho requereixen i els emesos en la tramitació de convenis, o no preceptius.</w:t>
      </w:r>
    </w:p>
    <w:p w14:paraId="1E65E164"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Quant a l’emissió d’</w:t>
      </w:r>
      <w:r w:rsidRPr="00DA3DC3">
        <w:rPr>
          <w:rFonts w:ascii="Arial" w:hAnsi="Arial"/>
          <w:b/>
          <w:color w:val="000000"/>
          <w:sz w:val="21"/>
          <w:lang w:val="ca-ES-valencia"/>
        </w:rPr>
        <w:t>informes de rellevància jurídica</w:t>
      </w:r>
      <w:r w:rsidRPr="00DA3DC3">
        <w:rPr>
          <w:rFonts w:ascii="Arial" w:hAnsi="Arial"/>
          <w:color w:val="000000"/>
          <w:sz w:val="21"/>
          <w:lang w:val="ca-ES-valencia"/>
        </w:rPr>
        <w:t xml:space="preserve"> durant el 2020, a més dels corresponents als expedients de</w:t>
      </w:r>
      <w:r w:rsidRPr="00DA3DC3">
        <w:rPr>
          <w:rFonts w:ascii="Arial" w:hAnsi="Arial"/>
          <w:color w:val="168253"/>
          <w:sz w:val="21"/>
          <w:lang w:val="ca-ES-valencia"/>
        </w:rPr>
        <w:t xml:space="preserve"> </w:t>
      </w:r>
      <w:r w:rsidRPr="00DA3DC3">
        <w:rPr>
          <w:rFonts w:ascii="Arial" w:hAnsi="Arial"/>
          <w:color w:val="000000"/>
          <w:sz w:val="21"/>
          <w:lang w:val="ca-ES-valencia"/>
        </w:rPr>
        <w:t>tramitació ordinària de contractes i de convenis, es destaquen els treballs que figuren a continuació, el contingut dels quals està disponible en la nostra pàgina web.</w:t>
      </w:r>
    </w:p>
    <w:p w14:paraId="45846BFB"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L’elaboració, durant l’estat d’alarma, de diverses notes, dirigides al personal funcionari, per a garantir la seguretat jurídica de les actuacions de l’Agència a partir de la declaració de l’estat d’alarma a causa de la situació sanitària a Espanya, concretament:</w:t>
      </w:r>
    </w:p>
    <w:p w14:paraId="042F4DEF" w14:textId="50FD8390" w:rsidR="00873205" w:rsidRPr="00DA3DC3" w:rsidRDefault="00307661" w:rsidP="000C2A53">
      <w:pPr>
        <w:pStyle w:val="Prrafodelista"/>
        <w:numPr>
          <w:ilvl w:val="0"/>
          <w:numId w:val="41"/>
        </w:numPr>
        <w:spacing w:after="120" w:line="276" w:lineRule="auto"/>
        <w:ind w:left="714" w:hanging="357"/>
        <w:contextualSpacing w:val="0"/>
        <w:jc w:val="both"/>
        <w:rPr>
          <w:rFonts w:ascii="Arial" w:eastAsia="Times New Roman" w:hAnsi="Arial" w:cs="Arial"/>
          <w:sz w:val="21"/>
          <w:szCs w:val="21"/>
          <w:lang w:val="ca-ES-valencia"/>
        </w:rPr>
      </w:pPr>
      <w:hyperlink r:id="rId146" w:history="1">
        <w:r w:rsidR="00873205" w:rsidRPr="00DA3DC3">
          <w:rPr>
            <w:rStyle w:val="Hipervnculo"/>
            <w:rFonts w:ascii="Arial" w:hAnsi="Arial"/>
            <w:sz w:val="21"/>
            <w:lang w:val="ca-ES-valencia"/>
          </w:rPr>
          <w:t>Nota núm. 1, de 24 de març de 2020, sobre la suspensió de terminis administratius i de terminis de prescripció i caducitat, de conformitat amb el Reial decret 463/2020, de 14 de març, pel qual es declara l’estat d’alarma per a la gestió de la situació de crisi sanitària ocasionada per la Covid-19, modificat pel Reial decret 465/2020.</w:t>
        </w:r>
      </w:hyperlink>
    </w:p>
    <w:p w14:paraId="25CD83D2" w14:textId="14224D66" w:rsidR="00873205" w:rsidRPr="00DA3DC3" w:rsidRDefault="00307661" w:rsidP="000C2A53">
      <w:pPr>
        <w:pStyle w:val="Prrafodelista"/>
        <w:numPr>
          <w:ilvl w:val="0"/>
          <w:numId w:val="41"/>
        </w:numPr>
        <w:spacing w:after="120" w:line="276" w:lineRule="auto"/>
        <w:ind w:left="714" w:hanging="357"/>
        <w:contextualSpacing w:val="0"/>
        <w:jc w:val="both"/>
        <w:rPr>
          <w:rFonts w:ascii="Arial" w:eastAsia="Times New Roman" w:hAnsi="Arial" w:cs="Arial"/>
          <w:sz w:val="21"/>
          <w:szCs w:val="21"/>
          <w:lang w:val="ca-ES-valencia"/>
        </w:rPr>
      </w:pPr>
      <w:hyperlink r:id="rId147" w:history="1">
        <w:r w:rsidR="00873205" w:rsidRPr="00DA3DC3">
          <w:rPr>
            <w:rStyle w:val="Hipervnculo"/>
            <w:rFonts w:ascii="Arial" w:hAnsi="Arial"/>
            <w:sz w:val="21"/>
            <w:lang w:val="ca-ES-valencia"/>
          </w:rPr>
          <w:t>Nota núm. 2, de 5 de maig de 2020, sobre suspensió de terminis administratius i de terminis de prescripció i caducitat, de conformitat amb el Reial decret 463/2020, de 14 de març, pel qual es declarava l’estat d’alarma per a gestionar la situació de crisi sanitària ocasionada per la Covid-19, les seues modificacions i les seues pròrrogues.</w:t>
        </w:r>
      </w:hyperlink>
    </w:p>
    <w:p w14:paraId="5846D964" w14:textId="63CE4FF7" w:rsidR="00873205" w:rsidRPr="00DA3DC3" w:rsidRDefault="00307661" w:rsidP="000C2A53">
      <w:pPr>
        <w:pStyle w:val="Prrafodelista"/>
        <w:numPr>
          <w:ilvl w:val="0"/>
          <w:numId w:val="41"/>
        </w:numPr>
        <w:spacing w:after="240" w:line="276" w:lineRule="auto"/>
        <w:ind w:left="714" w:hanging="357"/>
        <w:contextualSpacing w:val="0"/>
        <w:jc w:val="both"/>
        <w:rPr>
          <w:rFonts w:ascii="Arial" w:eastAsia="Times New Roman" w:hAnsi="Arial" w:cs="Arial"/>
          <w:sz w:val="21"/>
          <w:szCs w:val="21"/>
          <w:lang w:val="ca-ES-valencia"/>
        </w:rPr>
      </w:pPr>
      <w:hyperlink r:id="rId148" w:history="1">
        <w:r w:rsidR="00873205" w:rsidRPr="00DA3DC3">
          <w:rPr>
            <w:rStyle w:val="Hipervnculo"/>
            <w:rFonts w:ascii="Arial" w:hAnsi="Arial"/>
            <w:sz w:val="21"/>
            <w:lang w:val="ca-ES-valencia"/>
          </w:rPr>
          <w:t>Nota núm. 3, de 29 de maig de 2020, sobre alçament de terminis administratius i de terminis de prescripció i caducitat, que deriva de la declaració d’estat d’alarma per a gestionar la situació de crisi sanitària ocasionada per la Covid-19, efectuada mitjançant el Reial decret 463/2020, de 14 de març, les seues modificacions i les seues pròrrogues.</w:t>
        </w:r>
      </w:hyperlink>
    </w:p>
    <w:p w14:paraId="310EC3D2" w14:textId="23350935" w:rsidR="00873205" w:rsidRPr="00DA3DC3" w:rsidRDefault="00873205" w:rsidP="00873205">
      <w:pPr>
        <w:spacing w:after="240" w:line="276" w:lineRule="auto"/>
        <w:jc w:val="both"/>
        <w:rPr>
          <w:rFonts w:ascii="Arial" w:eastAsia="Times New Roman" w:hAnsi="Arial" w:cs="Arial"/>
          <w:color w:val="9D2235" w:themeColor="accent1"/>
          <w:sz w:val="21"/>
          <w:szCs w:val="21"/>
          <w:lang w:val="ca-ES-valencia"/>
        </w:rPr>
      </w:pPr>
      <w:r w:rsidRPr="00DA3DC3">
        <w:rPr>
          <w:rFonts w:ascii="Arial" w:hAnsi="Arial"/>
          <w:color w:val="000000"/>
          <w:sz w:val="21"/>
          <w:lang w:val="ca-ES-valencia"/>
        </w:rPr>
        <w:t>Així mateix, amb la finalitat d’aclarir la tramitació de convenis es va elaborar i aprovar, amb data 8 de maig de 2020,</w:t>
      </w:r>
      <w:r w:rsidRPr="00DA3DC3">
        <w:rPr>
          <w:rFonts w:ascii="Arial" w:hAnsi="Arial"/>
          <w:color w:val="0070C0"/>
          <w:sz w:val="21"/>
          <w:lang w:val="ca-ES-valencia"/>
        </w:rPr>
        <w:t xml:space="preserve"> </w:t>
      </w:r>
      <w:hyperlink r:id="rId149" w:history="1">
        <w:r w:rsidRPr="00DA3DC3">
          <w:rPr>
            <w:rStyle w:val="Hipervnculo"/>
            <w:rFonts w:ascii="Arial" w:hAnsi="Arial"/>
            <w:sz w:val="21"/>
            <w:lang w:val="ca-ES-valencia"/>
          </w:rPr>
          <w:t>la Guia per a la tramitació de convenis en l’Agència</w:t>
        </w:r>
      </w:hyperlink>
      <w:r w:rsidRPr="00DA3DC3">
        <w:rPr>
          <w:rFonts w:ascii="Arial" w:hAnsi="Arial"/>
          <w:color w:val="0070C0"/>
          <w:sz w:val="21"/>
          <w:lang w:val="ca-ES-valencia"/>
        </w:rPr>
        <w:t>.</w:t>
      </w:r>
    </w:p>
    <w:p w14:paraId="1E7B17BF" w14:textId="36DB7DDA"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D’altra banda, a petició de la Direcció d’Anàlisi i Investigació de l’Agència, es va evacuar </w:t>
      </w:r>
      <w:hyperlink r:id="rId150" w:history="1">
        <w:r w:rsidRPr="00DA3DC3">
          <w:rPr>
            <w:rStyle w:val="Hipervnculo"/>
            <w:rFonts w:ascii="Arial" w:hAnsi="Arial"/>
            <w:sz w:val="21"/>
            <w:lang w:val="ca-ES-valencia"/>
          </w:rPr>
          <w:t>l’informe jurídic, de data 10 de setembre de 2020, en relació amb una consulta feta per l’Ajuntament de València</w:t>
        </w:r>
      </w:hyperlink>
      <w:r w:rsidRPr="00DA3DC3">
        <w:rPr>
          <w:rFonts w:ascii="Arial" w:hAnsi="Arial"/>
          <w:color w:val="0070C0"/>
          <w:sz w:val="21"/>
          <w:lang w:val="ca-ES-valencia"/>
        </w:rPr>
        <w:t>,</w:t>
      </w:r>
      <w:r w:rsidRPr="00DA3DC3">
        <w:rPr>
          <w:rFonts w:ascii="Arial" w:hAnsi="Arial"/>
          <w:color w:val="9D2235" w:themeColor="accent1"/>
          <w:sz w:val="21"/>
          <w:lang w:val="ca-ES-valencia"/>
        </w:rPr>
        <w:t xml:space="preserve"> </w:t>
      </w:r>
      <w:r w:rsidRPr="00DA3DC3">
        <w:rPr>
          <w:rFonts w:ascii="Arial" w:hAnsi="Arial"/>
          <w:color w:val="000000"/>
          <w:sz w:val="21"/>
          <w:lang w:val="ca-ES-valencia"/>
        </w:rPr>
        <w:t>respecte d’una sol·licitud d’accés a la informació d’un requeriment efectuat per l’Agència en un procediment d’investigació.</w:t>
      </w:r>
    </w:p>
    <w:p w14:paraId="734AC6A9"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relació amb els sistemes d’informació, especialment, la implementació de l’administració electrònica, així com la tramitació que cal seguir en la formulació de suggeriments i queixes a l’Agència, el director va emetre, a proposta de la Direcció d’Assumptes Jurídics, les resolucions següents:</w:t>
      </w:r>
    </w:p>
    <w:p w14:paraId="16B43E27" w14:textId="65A1D46A" w:rsidR="00873205" w:rsidRPr="00B81AFA" w:rsidRDefault="00307661" w:rsidP="000C2A53">
      <w:pPr>
        <w:numPr>
          <w:ilvl w:val="0"/>
          <w:numId w:val="39"/>
        </w:numPr>
        <w:spacing w:after="120" w:line="276" w:lineRule="auto"/>
        <w:ind w:left="567" w:firstLine="0"/>
        <w:jc w:val="both"/>
        <w:rPr>
          <w:rFonts w:ascii="Arial" w:eastAsia="Times New Roman" w:hAnsi="Arial" w:cs="Arial"/>
          <w:sz w:val="21"/>
          <w:szCs w:val="21"/>
          <w:lang w:val="ca-ES-valencia"/>
        </w:rPr>
      </w:pPr>
      <w:hyperlink r:id="rId151" w:history="1">
        <w:r w:rsidR="00873205" w:rsidRPr="00DA3DC3">
          <w:rPr>
            <w:rStyle w:val="Hipervnculo"/>
            <w:rFonts w:ascii="Arial" w:hAnsi="Arial"/>
            <w:sz w:val="21"/>
            <w:lang w:val="ca-ES-valencia"/>
          </w:rPr>
          <w:t>Resolució núm. 111/2020, de 5 de maig, per la qual es crea el seu registre d’activitats de tractament.</w:t>
        </w:r>
      </w:hyperlink>
    </w:p>
    <w:p w14:paraId="1BC12248" w14:textId="12014653" w:rsidR="00873205" w:rsidRPr="00B81AFA" w:rsidRDefault="00307661" w:rsidP="000C2A53">
      <w:pPr>
        <w:numPr>
          <w:ilvl w:val="0"/>
          <w:numId w:val="39"/>
        </w:numPr>
        <w:spacing w:after="120" w:line="276" w:lineRule="auto"/>
        <w:ind w:left="567" w:firstLine="0"/>
        <w:jc w:val="both"/>
        <w:rPr>
          <w:rFonts w:ascii="Arial" w:eastAsia="Times New Roman" w:hAnsi="Arial" w:cs="Arial"/>
          <w:sz w:val="21"/>
          <w:szCs w:val="21"/>
          <w:lang w:val="ca-ES-valencia"/>
        </w:rPr>
      </w:pPr>
      <w:hyperlink r:id="rId152" w:history="1">
        <w:r w:rsidR="00873205" w:rsidRPr="00DA3DC3">
          <w:rPr>
            <w:rStyle w:val="Hipervnculo"/>
            <w:rFonts w:ascii="Arial" w:hAnsi="Arial"/>
            <w:sz w:val="21"/>
            <w:lang w:val="ca-ES-valencia"/>
          </w:rPr>
          <w:t>Resolució núm. 203/2020, de 15 de juny, per la qual s’aprova la política de privacitat de l’Agència.</w:t>
        </w:r>
      </w:hyperlink>
    </w:p>
    <w:p w14:paraId="5B4CDBE7" w14:textId="22177125" w:rsidR="00873205" w:rsidRPr="00B81AFA" w:rsidRDefault="00307661" w:rsidP="000C2A53">
      <w:pPr>
        <w:numPr>
          <w:ilvl w:val="0"/>
          <w:numId w:val="39"/>
        </w:numPr>
        <w:spacing w:after="120" w:line="276" w:lineRule="auto"/>
        <w:ind w:left="567" w:firstLine="0"/>
        <w:jc w:val="both"/>
        <w:rPr>
          <w:rFonts w:ascii="Arial" w:eastAsia="Times New Roman" w:hAnsi="Arial" w:cs="Arial"/>
          <w:sz w:val="21"/>
          <w:szCs w:val="21"/>
          <w:lang w:val="ca-ES-valencia"/>
        </w:rPr>
      </w:pPr>
      <w:hyperlink r:id="rId153" w:history="1">
        <w:r w:rsidR="00873205" w:rsidRPr="00DA3DC3">
          <w:rPr>
            <w:rStyle w:val="Hipervnculo"/>
            <w:rFonts w:ascii="Arial" w:hAnsi="Arial"/>
            <w:sz w:val="21"/>
            <w:lang w:val="ca-ES-valencia"/>
          </w:rPr>
          <w:t xml:space="preserve">Resolució núm. 225/2020, de 26 de juny, per la qual s’aprova la política de signatura electrònica i de certificats d’aquesta </w:t>
        </w:r>
        <w:r w:rsidR="009A48F2" w:rsidRPr="00DA3DC3">
          <w:rPr>
            <w:rStyle w:val="Hipervnculo"/>
            <w:rFonts w:ascii="Arial" w:hAnsi="Arial"/>
            <w:sz w:val="21"/>
            <w:lang w:val="ca-ES-valencia"/>
          </w:rPr>
          <w:t>A</w:t>
        </w:r>
        <w:r w:rsidR="00873205" w:rsidRPr="00DA3DC3">
          <w:rPr>
            <w:rStyle w:val="Hipervnculo"/>
            <w:rFonts w:ascii="Arial" w:hAnsi="Arial"/>
            <w:sz w:val="21"/>
            <w:lang w:val="ca-ES-valencia"/>
          </w:rPr>
          <w:t>gència.</w:t>
        </w:r>
      </w:hyperlink>
    </w:p>
    <w:p w14:paraId="2E9D0C27" w14:textId="088FE038" w:rsidR="00873205" w:rsidRPr="00B81AFA" w:rsidRDefault="00307661" w:rsidP="000C2A53">
      <w:pPr>
        <w:numPr>
          <w:ilvl w:val="0"/>
          <w:numId w:val="39"/>
        </w:numPr>
        <w:spacing w:after="120" w:line="276" w:lineRule="auto"/>
        <w:ind w:left="567" w:firstLine="0"/>
        <w:jc w:val="both"/>
        <w:rPr>
          <w:rFonts w:ascii="Arial" w:eastAsia="Times New Roman" w:hAnsi="Arial" w:cs="Arial"/>
          <w:sz w:val="21"/>
          <w:szCs w:val="21"/>
          <w:lang w:val="ca-ES-valencia"/>
        </w:rPr>
      </w:pPr>
      <w:hyperlink r:id="rId154" w:history="1">
        <w:r w:rsidR="00873205" w:rsidRPr="00DA3DC3">
          <w:rPr>
            <w:rStyle w:val="Hipervnculo"/>
            <w:rFonts w:ascii="Arial" w:hAnsi="Arial"/>
            <w:sz w:val="21"/>
            <w:lang w:val="ca-ES-valencia"/>
          </w:rPr>
          <w:t>Resolució núm. 262/2020, de 8 de juliol, per la qual s’estableixen les bases per a la tramitació que cal seguir en la formulació de suggeriments i queixes d’aquesta agència.</w:t>
        </w:r>
      </w:hyperlink>
    </w:p>
    <w:p w14:paraId="59E808D6" w14:textId="0792471E" w:rsidR="00873205" w:rsidRPr="00B81AFA" w:rsidRDefault="00307661" w:rsidP="000C2A53">
      <w:pPr>
        <w:numPr>
          <w:ilvl w:val="0"/>
          <w:numId w:val="39"/>
        </w:numPr>
        <w:spacing w:after="240" w:line="276" w:lineRule="auto"/>
        <w:ind w:left="567" w:firstLine="0"/>
        <w:jc w:val="both"/>
        <w:rPr>
          <w:rFonts w:ascii="Arial" w:eastAsia="Times New Roman" w:hAnsi="Arial" w:cs="Arial"/>
          <w:sz w:val="21"/>
          <w:szCs w:val="21"/>
          <w:lang w:val="ca-ES-valencia"/>
        </w:rPr>
      </w:pPr>
      <w:hyperlink r:id="rId155" w:history="1">
        <w:r w:rsidR="00873205" w:rsidRPr="00DA3DC3">
          <w:rPr>
            <w:rStyle w:val="Hipervnculo"/>
            <w:rFonts w:ascii="Arial" w:hAnsi="Arial"/>
            <w:sz w:val="21"/>
            <w:lang w:val="ca-ES-valencia"/>
          </w:rPr>
          <w:t>Resolució núm. 494/2020, de 2 de novembre, per la qual se sol·licita l’adhesió d’aquesta agència al conveni de col·laboració, subscrit en data 6 de juny de 2016, entre el Ministeri d’Hisenda i Administracions Públiques (MINHAP) i la Generalitat de la Comunitat Valenciana per a la presentació mútua de solucions bàsiques d’administració electrònica.</w:t>
        </w:r>
      </w:hyperlink>
      <w:r w:rsidR="00873205" w:rsidRPr="00DA3DC3">
        <w:rPr>
          <w:rFonts w:ascii="Arial" w:hAnsi="Arial"/>
          <w:color w:val="0070C0"/>
          <w:sz w:val="21"/>
          <w:lang w:val="ca-ES-valencia"/>
        </w:rPr>
        <w:t xml:space="preserve"> </w:t>
      </w:r>
    </w:p>
    <w:p w14:paraId="35A7DD53"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Respecte de la matèria de personal, cal destacar l’emissió de l’informe jurídic de 29 de juliol de 2020, sobre els mèrits i la baremació d’aplicació en els concursos específics que cal dur a terme per a la provisió de determinats llocs de treball de l’Agència, en relació amb la proposta formulada per l’Àrea d’Administració, Recursos Humans i Gestió Econòmica de l’Agència.</w:t>
      </w:r>
    </w:p>
    <w:p w14:paraId="03E27BFE" w14:textId="7448694B"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lastRenderedPageBreak/>
        <w:t xml:space="preserve">D’altra banda, en data 14 de setembre de 2020 es va dictar la </w:t>
      </w:r>
      <w:hyperlink r:id="rId156" w:history="1">
        <w:r w:rsidRPr="00DA3DC3">
          <w:rPr>
            <w:rStyle w:val="Hipervnculo"/>
            <w:rFonts w:ascii="Arial" w:hAnsi="Arial"/>
            <w:sz w:val="21"/>
            <w:lang w:val="ca-ES-valencia"/>
          </w:rPr>
          <w:t xml:space="preserve">Resolució núm. 374/2020, per la qual es modifica la composició del Consell de Participació d’aquesta </w:t>
        </w:r>
        <w:r w:rsidR="009A48F2" w:rsidRPr="00DA3DC3">
          <w:rPr>
            <w:rStyle w:val="Hipervnculo"/>
            <w:rFonts w:ascii="Arial" w:hAnsi="Arial"/>
            <w:sz w:val="21"/>
            <w:lang w:val="ca-ES-valencia"/>
          </w:rPr>
          <w:t>A</w:t>
        </w:r>
        <w:r w:rsidRPr="00DA3DC3">
          <w:rPr>
            <w:rStyle w:val="Hipervnculo"/>
            <w:rFonts w:ascii="Arial" w:hAnsi="Arial"/>
            <w:sz w:val="21"/>
            <w:lang w:val="ca-ES-valencia"/>
          </w:rPr>
          <w:t>gència</w:t>
        </w:r>
      </w:hyperlink>
      <w:r w:rsidRPr="00DA3DC3">
        <w:rPr>
          <w:rFonts w:ascii="Arial" w:hAnsi="Arial"/>
          <w:color w:val="0070C0"/>
          <w:sz w:val="21"/>
          <w:lang w:val="ca-ES-valencia"/>
        </w:rPr>
        <w:t xml:space="preserve"> </w:t>
      </w:r>
      <w:r w:rsidRPr="00DA3DC3">
        <w:rPr>
          <w:rFonts w:ascii="Arial" w:hAnsi="Arial"/>
          <w:color w:val="000000"/>
          <w:sz w:val="21"/>
          <w:lang w:val="ca-ES-valencia"/>
        </w:rPr>
        <w:t>(BOCV núm. 105, de 25/09/2020, i DOGV núm. 8908, de 18/09/2020).</w:t>
      </w:r>
    </w:p>
    <w:p w14:paraId="22BB73A7" w14:textId="67C15A16"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Es va aprovar el mes d’octubre, concretament el 5 d’octubre, la </w:t>
      </w:r>
      <w:hyperlink r:id="rId157" w:history="1">
        <w:r w:rsidRPr="00DA3DC3">
          <w:rPr>
            <w:rStyle w:val="Hipervnculo"/>
            <w:rFonts w:ascii="Arial" w:hAnsi="Arial"/>
            <w:sz w:val="21"/>
            <w:lang w:val="ca-ES-valencia"/>
          </w:rPr>
          <w:t>Resolució núm. 424/2020, del director de l’Agència, per la qual es concreta l’àmbit d’actuació material d’aquesta</w:t>
        </w:r>
      </w:hyperlink>
      <w:r w:rsidRPr="00DA3DC3">
        <w:rPr>
          <w:rFonts w:ascii="Arial" w:hAnsi="Arial"/>
          <w:sz w:val="21"/>
          <w:lang w:val="ca-ES-valencia"/>
        </w:rPr>
        <w:t xml:space="preserve">, a la qual es fa referència en l’epígraf 4.2, relatiu al marc normatiu, d’aquesta memòria. </w:t>
      </w:r>
    </w:p>
    <w:p w14:paraId="0C507FE0" w14:textId="3529FD5C" w:rsidR="00873205" w:rsidRPr="00DA3DC3" w:rsidRDefault="00873205" w:rsidP="00873205">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El </w:t>
      </w:r>
      <w:r w:rsidRPr="00DA3DC3">
        <w:rPr>
          <w:rFonts w:ascii="Arial" w:hAnsi="Arial"/>
          <w:color w:val="000000"/>
          <w:sz w:val="21"/>
          <w:lang w:val="ca-ES-valencia"/>
        </w:rPr>
        <w:t xml:space="preserve">23 d’octubre de 2020, la Direcció d’Assumptes Jurídics va elaborar unes </w:t>
      </w:r>
      <w:hyperlink r:id="rId158" w:history="1">
        <w:r w:rsidR="009A48F2" w:rsidRPr="00DA3DC3">
          <w:rPr>
            <w:rStyle w:val="Hipervnculo"/>
            <w:rFonts w:ascii="Arial" w:hAnsi="Arial"/>
            <w:sz w:val="21"/>
            <w:lang w:val="ca-ES-valencia"/>
          </w:rPr>
          <w:t>N</w:t>
        </w:r>
        <w:r w:rsidRPr="00DA3DC3">
          <w:rPr>
            <w:rStyle w:val="Hipervnculo"/>
            <w:rFonts w:ascii="Arial" w:hAnsi="Arial"/>
            <w:sz w:val="21"/>
            <w:lang w:val="ca-ES-valencia"/>
          </w:rPr>
          <w:t>otes bàsiques en matèria d’incompatibilitats del personal al servei de les administracions públiques.</w:t>
        </w:r>
      </w:hyperlink>
      <w:r w:rsidRPr="00DA3DC3">
        <w:rPr>
          <w:rFonts w:ascii="Arial" w:hAnsi="Arial"/>
          <w:i/>
          <w:sz w:val="21"/>
          <w:lang w:val="ca-ES-valencia"/>
        </w:rPr>
        <w:t xml:space="preserve"> </w:t>
      </w:r>
    </w:p>
    <w:p w14:paraId="07465C51" w14:textId="037E5D4E"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També es va emetre, en compliment de les tasques de desenvolupament reglamentari de l’Agència, la </w:t>
      </w:r>
      <w:hyperlink r:id="rId159" w:history="1">
        <w:r w:rsidRPr="00DA3DC3">
          <w:rPr>
            <w:rStyle w:val="Hipervnculo"/>
            <w:rFonts w:ascii="Arial" w:hAnsi="Arial"/>
            <w:sz w:val="21"/>
            <w:lang w:val="ca-ES-valencia"/>
          </w:rPr>
          <w:t>Resolució núm. 666/2020, de 29 de desembre, per la qual es crea i es regula el Registre d’acords i resolucions adoptats pel director o directora de l’Agència.</w:t>
        </w:r>
      </w:hyperlink>
    </w:p>
    <w:p w14:paraId="31503BC9" w14:textId="37E190B1" w:rsidR="00873205" w:rsidRPr="00DA3DC3" w:rsidRDefault="00873205" w:rsidP="00873205">
      <w:pPr>
        <w:spacing w:after="240" w:line="276" w:lineRule="auto"/>
        <w:jc w:val="both"/>
        <w:rPr>
          <w:rFonts w:ascii="Arial" w:eastAsia="Times New Roman" w:hAnsi="Arial" w:cs="Arial"/>
          <w:color w:val="0070C0"/>
          <w:sz w:val="21"/>
          <w:szCs w:val="21"/>
          <w:lang w:val="ca-ES-valencia"/>
        </w:rPr>
      </w:pPr>
      <w:r w:rsidRPr="00DA3DC3">
        <w:rPr>
          <w:rFonts w:ascii="Arial" w:hAnsi="Arial"/>
          <w:color w:val="000000"/>
          <w:sz w:val="21"/>
          <w:lang w:val="ca-ES-valencia"/>
        </w:rPr>
        <w:t xml:space="preserve">Per a finalitzar l’any, es va aprovar i es va publicar en el portal de transparència la </w:t>
      </w:r>
      <w:hyperlink r:id="rId160" w:history="1">
        <w:r w:rsidRPr="00DA3DC3">
          <w:rPr>
            <w:rStyle w:val="Hipervnculo"/>
            <w:rFonts w:ascii="Arial" w:hAnsi="Arial"/>
            <w:sz w:val="21"/>
            <w:lang w:val="ca-ES-valencia"/>
          </w:rPr>
          <w:t>Resolució núm. 671/2020, de 30 de desembre, del director de l’Agència, per la qual s’aprova el Pla anual normatiu de l’Agència per a l’any 2021.</w:t>
        </w:r>
      </w:hyperlink>
    </w:p>
    <w:p w14:paraId="6E1255E0" w14:textId="77777777" w:rsidR="00873205" w:rsidRPr="00DA3DC3" w:rsidRDefault="00873205" w:rsidP="00873205">
      <w:pPr>
        <w:spacing w:after="240" w:line="276" w:lineRule="auto"/>
        <w:jc w:val="both"/>
        <w:rPr>
          <w:rFonts w:ascii="Arial" w:hAnsi="Arial"/>
          <w:sz w:val="21"/>
          <w:szCs w:val="21"/>
          <w:lang w:val="ca-ES-valencia"/>
        </w:rPr>
      </w:pPr>
      <w:r w:rsidRPr="00DA3DC3">
        <w:rPr>
          <w:rFonts w:ascii="Arial" w:hAnsi="Arial"/>
          <w:sz w:val="21"/>
          <w:lang w:val="ca-ES-valencia"/>
        </w:rPr>
        <w:t>Així mateix, la Direcció d’Assumptes Jurídics va prestar assessorament a la Direcció d’Anàlisi i Investigació en relació amb la col·laboració i l’assistència per part de l’AVAF, juntament amb el Servei Nacional de Coordinació Antifrau (SNCA), a l’Oficina Europea de Lluita contra el Frau (OLAF), dependent de la Comissió Europea, en procediments d’investigació oberts per aquesta oficina relacionats amb fons regionals europeus, que afectaven també fons estatals i autonòmics, dins del territori de la Comunitat Valenciana.</w:t>
      </w:r>
    </w:p>
    <w:p w14:paraId="507553A2" w14:textId="77777777" w:rsidR="00873205" w:rsidRPr="00DA3DC3" w:rsidRDefault="00873205" w:rsidP="00873205">
      <w:pPr>
        <w:spacing w:after="240" w:line="276" w:lineRule="auto"/>
        <w:jc w:val="both"/>
        <w:rPr>
          <w:rFonts w:ascii="Arial" w:eastAsia="Times New Roman" w:hAnsi="Arial" w:cs="Arial"/>
          <w:color w:val="000000" w:themeColor="text1"/>
          <w:sz w:val="21"/>
          <w:szCs w:val="21"/>
          <w:lang w:val="ca-ES-valencia"/>
        </w:rPr>
      </w:pPr>
      <w:r w:rsidRPr="00DA3DC3">
        <w:rPr>
          <w:rFonts w:ascii="Arial" w:hAnsi="Arial"/>
          <w:color w:val="000000"/>
          <w:sz w:val="21"/>
          <w:lang w:val="ca-ES-valencia"/>
        </w:rPr>
        <w:t>D’altra banda, a més, la Direcció d’Assumptes Jurídics exerceix, en compliment del que es disposa en l’article 21.1.</w:t>
      </w:r>
      <w:r w:rsidRPr="00DA3DC3">
        <w:rPr>
          <w:rFonts w:ascii="Arial" w:hAnsi="Arial"/>
          <w:i/>
          <w:iCs/>
          <w:color w:val="000000"/>
          <w:sz w:val="21"/>
          <w:lang w:val="ca-ES-valencia"/>
        </w:rPr>
        <w:t>g</w:t>
      </w:r>
      <w:r w:rsidRPr="00DA3DC3">
        <w:rPr>
          <w:rFonts w:ascii="Arial" w:hAnsi="Arial"/>
          <w:color w:val="000000"/>
          <w:sz w:val="21"/>
          <w:lang w:val="ca-ES-valencia"/>
        </w:rPr>
        <w:t xml:space="preserve"> del Reglament de funcionament i règim interior de l’Agència, la funció certificadora de les </w:t>
      </w:r>
      <w:r w:rsidRPr="00DA3DC3">
        <w:rPr>
          <w:rFonts w:ascii="Arial" w:hAnsi="Arial"/>
          <w:color w:val="000000" w:themeColor="text1"/>
          <w:sz w:val="21"/>
          <w:lang w:val="ca-ES-valencia"/>
        </w:rPr>
        <w:t>actuacions generades per aquesta, així com la de secretaria general.</w:t>
      </w:r>
    </w:p>
    <w:p w14:paraId="40163F00"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En relació amb la funció de </w:t>
      </w:r>
      <w:r w:rsidRPr="00DA3DC3">
        <w:rPr>
          <w:rFonts w:ascii="Arial" w:hAnsi="Arial"/>
          <w:b/>
          <w:color w:val="000000"/>
          <w:sz w:val="21"/>
          <w:lang w:val="ca-ES-valencia"/>
        </w:rPr>
        <w:t>secretaria de la mesa de negociació</w:t>
      </w:r>
      <w:r w:rsidRPr="00DA3DC3">
        <w:rPr>
          <w:rFonts w:ascii="Arial" w:hAnsi="Arial"/>
          <w:color w:val="000000"/>
          <w:sz w:val="21"/>
          <w:lang w:val="ca-ES-valencia"/>
        </w:rPr>
        <w:t xml:space="preserve"> de l’Agència, integrada per representants de la mateixa agència i de les organitzacions sindicals FeSP-UGT, CCOO i STAS-Intersindical Valenciana, cal subratllar que durant el 2020 s’han mantingut diverses reunions a fi de tractar temes objecte de negociació col·lectiva, d’acord amb el que es disposa en l’article 37 del Reial decret legislatiu 5/2015, de 30 d’octubre, pel qual s’aprova el text refós de la Llei de l’Estatut bàsic de l’empleat públic i l’article 154.2 de la Llei 10/2010, de 9 de juliol, de la Generalitat, d’ordenació i gestió de la funció pública valenciana. </w:t>
      </w:r>
    </w:p>
    <w:p w14:paraId="307BB1FA"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Així, la mesa de negociació de l’Agència s’ha reunit en quatre ocasions, concretament l’11 de febrer, el 26 de febrer, el 23 de juliol i el 14 de desembre de 2020, a les quals ha assistit la Direcció d’Assumptes Jurídics, i s’ha alçat l’acta corresponent de cada una. </w:t>
      </w:r>
    </w:p>
    <w:p w14:paraId="14678888"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Han sigut temes tractats en aquestes reunions, entre d’altres, la creació, d’acord amb el pressupost aprovat, de nous llocs de treball i la seua incorporació a la Relació de llocs de treball de l’Agència, la modificació dels requisits exigits en alguns altres llocs, la reclassificació d’un lloc de treball per raons organitzatives, l’increment del 0,9 % de les retribucions per a l’exercici 2021 i el Pla de continuïtat contra el coronavirus SARS-CoV-2. </w:t>
      </w:r>
    </w:p>
    <w:p w14:paraId="62ED9289"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lastRenderedPageBreak/>
        <w:t>Finalment, aquesta direcció d’assumptes jurídics també ha exercit la secretaria del Consell de Participació de l’Agència, que durant el 2020 ha celebrat, de manera telemàtica, reunions plenàries els dies 30 de juny i 11 de novembre.</w:t>
      </w:r>
    </w:p>
    <w:p w14:paraId="4F1B7666"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sz w:val="21"/>
          <w:lang w:val="ca-ES-valencia"/>
        </w:rPr>
        <w:t xml:space="preserve">En la sessió constitutiva del Consell de Participació, celebrada el 4 d’octubre de 2019, es va crear, en el seu si, un grup de treball específic amb la temàtica </w:t>
      </w:r>
      <w:r w:rsidRPr="00DA3DC3">
        <w:rPr>
          <w:rFonts w:ascii="Arial" w:hAnsi="Arial"/>
          <w:color w:val="000000"/>
          <w:sz w:val="21"/>
          <w:lang w:val="ca-ES-valencia"/>
        </w:rPr>
        <w:t xml:space="preserve">“Protecció del denunciant”. </w:t>
      </w:r>
    </w:p>
    <w:p w14:paraId="6B99FEB8"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 la Direcció d’Assumptes Jurídics, li correspon organitzar i coordinar aquest grup de treball, en el qual han intervingut representants d’organitzacions cíviques i socials integrants del Consell de Participació, com són l’Associació Espanyola Subjectes Obligats en Prevenció del Blanqueig (ASEBLAC), Transparència Internacional Espanya (TIE), el Sindicat de Tècnics del Ministeri d’Hisenda (GESTHA), l’Associació d’Alertadors contra la Corrupció (AcC), la Fundació per la Justícia (FxJ), la Fundació Internacional Baltasar Garzón (FIBGAR), l’Open Society Initiative for Europe – OSIFE i la Plataforma per l’Honestedat (PlxH).</w:t>
      </w:r>
    </w:p>
    <w:p w14:paraId="0DCDC69E"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Així doncs, amb caràcter previ a cada una de les dues reunions del Consell de Participació, van tindre lloc en 2020 sengles sessions telemàtiques d’aquest grup de treball, que van ser continuades per treballs posteriors i comentaris compartits a través de correu electrònic pel conjunt dels participants.</w:t>
      </w:r>
    </w:p>
    <w:p w14:paraId="2A4952EC"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efecte, el 14 de maig de 2020 es va reunir aquest grup de treball per a tractar, entre altres qüestions, l’</w:t>
      </w:r>
      <w:r w:rsidRPr="00DA3DC3">
        <w:rPr>
          <w:rFonts w:ascii="Arial" w:hAnsi="Arial"/>
          <w:sz w:val="21"/>
          <w:lang w:val="ca-ES-valencia"/>
        </w:rPr>
        <w:t>estat de la situació de la protecció de les persones denunciants en l’Agència amb referència a la Memòria d’activitat de l’exercici 2019, la situació de la protecció de les persones denunciants a Espanya i la necessitat de transposició de la Directiva 2019/1937 (UE). També va tindre lloc un torn obert de paraules dirigit a tots els participants per a fer aportacions, propostes o comentaris.</w:t>
      </w:r>
    </w:p>
    <w:p w14:paraId="59FEF210"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Els objectius de la reunió van ser posar a la disposició dels participants l’experiència de l’Agència dins d’aquest àmbit, intercanviar altres experiències i opinions, debatre sobre els elements essencials per a una transposició correcta de la Directiva, i proposar possibles línies d’actuació i estratègies per a elevar al Consell de Participació.</w:t>
      </w:r>
    </w:p>
    <w:p w14:paraId="249930D9" w14:textId="59F53C25" w:rsidR="00873205" w:rsidRPr="00DA3DC3" w:rsidRDefault="00873205" w:rsidP="00873205">
      <w:pPr>
        <w:spacing w:after="240" w:line="276" w:lineRule="auto"/>
        <w:jc w:val="both"/>
        <w:rPr>
          <w:rFonts w:ascii="Arial" w:eastAsia="Arial" w:hAnsi="Arial" w:cs="Arial"/>
          <w:sz w:val="21"/>
          <w:szCs w:val="21"/>
          <w:lang w:val="ca-ES-valencia"/>
        </w:rPr>
      </w:pPr>
      <w:r w:rsidRPr="00DA3DC3">
        <w:rPr>
          <w:rFonts w:ascii="Arial" w:hAnsi="Arial"/>
          <w:color w:val="000000"/>
          <w:sz w:val="21"/>
          <w:lang w:val="ca-ES-valencia"/>
        </w:rPr>
        <w:t xml:space="preserve">En aquest sentit, la reunió va concloure amb l’acord de proposta perquè el grup s’implicara en la confecció d’un </w:t>
      </w:r>
      <w:r w:rsidRPr="00DA3DC3">
        <w:rPr>
          <w:rFonts w:ascii="Arial" w:hAnsi="Arial"/>
          <w:sz w:val="21"/>
          <w:lang w:val="ca-ES-valencia"/>
        </w:rPr>
        <w:t xml:space="preserve">document breu en el qual fer figurar els principis que han de regir la protecció de persones denunciants. Aquesta proposta va derivar en </w:t>
      </w:r>
      <w:r w:rsidRPr="00DA3DC3">
        <w:rPr>
          <w:rFonts w:ascii="Arial" w:hAnsi="Arial"/>
          <w:color w:val="000000"/>
          <w:sz w:val="21"/>
          <w:lang w:val="ca-ES-valencia"/>
        </w:rPr>
        <w:t xml:space="preserve">l’elaboració del </w:t>
      </w:r>
      <w:hyperlink r:id="rId161" w:history="1">
        <w:r w:rsidRPr="00DA3DC3">
          <w:rPr>
            <w:rStyle w:val="Hipervnculo"/>
            <w:rFonts w:ascii="Arial" w:hAnsi="Arial"/>
            <w:sz w:val="21"/>
            <w:lang w:val="ca-ES-valencia"/>
          </w:rPr>
          <w:t>Decàleg de principis que han de regir la protecció de la persona denunciant o alertadora</w:t>
        </w:r>
      </w:hyperlink>
      <w:r w:rsidRPr="00DA3DC3">
        <w:rPr>
          <w:rFonts w:ascii="Arial" w:hAnsi="Arial"/>
          <w:color w:val="000000"/>
          <w:sz w:val="21"/>
          <w:lang w:val="ca-ES-valencia"/>
        </w:rPr>
        <w:t>, que es va elevar al Consell de Participació i que va ser ratificat per aquest en la sessió de juny de 2020.</w:t>
      </w:r>
    </w:p>
    <w:p w14:paraId="23F3B0ED" w14:textId="77777777" w:rsidR="00873205" w:rsidRPr="00DA3DC3" w:rsidRDefault="00873205" w:rsidP="00873205">
      <w:pPr>
        <w:pStyle w:val="Textbody"/>
        <w:spacing w:after="240" w:line="276" w:lineRule="auto"/>
        <w:jc w:val="both"/>
        <w:textAlignment w:val="auto"/>
        <w:rPr>
          <w:rFonts w:ascii="Arial" w:hAnsi="Arial"/>
          <w:sz w:val="21"/>
          <w:szCs w:val="21"/>
          <w:lang w:val="ca-ES-valencia"/>
        </w:rPr>
      </w:pPr>
      <w:r w:rsidRPr="00DA3DC3">
        <w:rPr>
          <w:rFonts w:ascii="Arial" w:hAnsi="Arial"/>
          <w:sz w:val="21"/>
          <w:lang w:val="ca-ES-valencia"/>
        </w:rPr>
        <w:t xml:space="preserve">La segona reunió del grup de treball va tindre lloc el </w:t>
      </w:r>
      <w:r w:rsidRPr="00DA3DC3">
        <w:rPr>
          <w:rFonts w:ascii="Arial" w:hAnsi="Arial"/>
          <w:color w:val="000000"/>
          <w:sz w:val="21"/>
          <w:lang w:val="ca-ES-valencia"/>
        </w:rPr>
        <w:t xml:space="preserve">28 d’octubre de 2020. En l’ordre del dia d’aquesta reunió es preveia, d’una banda, la </w:t>
      </w:r>
      <w:r w:rsidRPr="00DA3DC3">
        <w:rPr>
          <w:rFonts w:ascii="Arial" w:hAnsi="Arial"/>
          <w:sz w:val="21"/>
          <w:lang w:val="ca-ES-valencia"/>
        </w:rPr>
        <w:t>presentació de la nova metodologia i directrius de Transparència Internacional per a una avaluació de la transposició de la Directiva (UE) 2019/1937, a càrrec de David Martínez, i d’una altra, l’exposició de la guia per a transposar la Directiva Europea 2019/1937 de protecció d’alertadors com a eina d’avaluació en línia i bones pràctiques, a càrrec de Bruno Galizzi, en representació de FIBGAR.</w:t>
      </w:r>
    </w:p>
    <w:p w14:paraId="56D7417F"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Eren objectius d’aquesta reunió </w:t>
      </w:r>
      <w:r w:rsidRPr="00DA3DC3">
        <w:rPr>
          <w:rFonts w:ascii="Arial" w:hAnsi="Arial"/>
          <w:sz w:val="21"/>
          <w:lang w:val="ca-ES-valencia"/>
        </w:rPr>
        <w:t xml:space="preserve">l’exposició, per part de dues organitzacions socials presents en el Consell de Participació de l’AVAF, dels seus treballs recents en relació amb la </w:t>
      </w:r>
      <w:r w:rsidRPr="00DA3DC3">
        <w:rPr>
          <w:rFonts w:ascii="Arial" w:hAnsi="Arial"/>
          <w:sz w:val="21"/>
          <w:lang w:val="ca-ES-valencia"/>
        </w:rPr>
        <w:lastRenderedPageBreak/>
        <w:t>implementació adequada en els diferents estats de la directiva esmentada, i obrir un debat en relació amb aquest assumpte amb la participació de tots els membres del grup.</w:t>
      </w:r>
    </w:p>
    <w:p w14:paraId="1AF89754" w14:textId="77777777" w:rsidR="00873205" w:rsidRPr="00DA3DC3" w:rsidRDefault="00873205" w:rsidP="000C2A53">
      <w:pPr>
        <w:pStyle w:val="Prrafodelista"/>
        <w:keepNext/>
        <w:numPr>
          <w:ilvl w:val="1"/>
          <w:numId w:val="55"/>
        </w:numPr>
        <w:suppressAutoHyphens/>
        <w:spacing w:before="360" w:after="240" w:line="276" w:lineRule="auto"/>
        <w:ind w:left="851" w:hanging="851"/>
        <w:jc w:val="both"/>
        <w:outlineLvl w:val="1"/>
        <w:rPr>
          <w:rFonts w:ascii="Arial" w:eastAsia="Times New Roman" w:hAnsi="Arial" w:cs="Arial"/>
          <w:b/>
          <w:color w:val="9D2235"/>
          <w:sz w:val="32"/>
          <w:szCs w:val="32"/>
          <w:lang w:val="ca-ES-valencia"/>
        </w:rPr>
      </w:pPr>
      <w:bookmarkStart w:id="182" w:name="_Toc64988541"/>
      <w:bookmarkStart w:id="183" w:name="_Toc67649407"/>
      <w:r w:rsidRPr="00DA3DC3">
        <w:rPr>
          <w:rFonts w:ascii="Arial" w:eastAsia="Times New Roman" w:hAnsi="Arial" w:cs="Arial"/>
          <w:b/>
          <w:color w:val="9D2235"/>
          <w:sz w:val="32"/>
          <w:szCs w:val="32"/>
          <w:lang w:val="ca-ES-valencia"/>
        </w:rPr>
        <w:t>Procediments judicials</w:t>
      </w:r>
      <w:bookmarkEnd w:id="182"/>
      <w:bookmarkEnd w:id="183"/>
    </w:p>
    <w:p w14:paraId="4DD24476"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Davant de les impugnacions efectuades per diferents persones físiques o jurídiques d’algunes resolucions emeses per l’AVAF en l’exercici de les seues funcions, aquesta ha intervingut en seu judicial en diferents </w:t>
      </w:r>
      <w:r w:rsidRPr="00DA3DC3">
        <w:rPr>
          <w:rFonts w:ascii="Arial" w:hAnsi="Arial"/>
          <w:b/>
          <w:color w:val="000000"/>
          <w:sz w:val="21"/>
          <w:lang w:val="ca-ES-valencia"/>
        </w:rPr>
        <w:t xml:space="preserve">procediments </w:t>
      </w:r>
      <w:r w:rsidRPr="00DA3DC3">
        <w:rPr>
          <w:rFonts w:ascii="Arial" w:hAnsi="Arial"/>
          <w:b/>
          <w:sz w:val="21"/>
          <w:lang w:val="ca-ES-valencia"/>
        </w:rPr>
        <w:t xml:space="preserve">contenciosos </w:t>
      </w:r>
      <w:r w:rsidRPr="00DA3DC3">
        <w:rPr>
          <w:rFonts w:ascii="Arial" w:hAnsi="Arial"/>
          <w:b/>
          <w:color w:val="000000"/>
          <w:sz w:val="21"/>
          <w:lang w:val="ca-ES-valencia"/>
        </w:rPr>
        <w:t xml:space="preserve">administratius. </w:t>
      </w:r>
      <w:r w:rsidRPr="00DA3DC3">
        <w:rPr>
          <w:rFonts w:ascii="Arial" w:hAnsi="Arial"/>
          <w:color w:val="000000"/>
          <w:sz w:val="21"/>
          <w:lang w:val="ca-ES-valencia"/>
        </w:rPr>
        <w:t>En aquests procediments, l’Agència ha comparegut en les actuacions com a part demandada, ha presentat els escrits processals corresponents i ha dut a terme les actuacions corresponents en defensa de la validesa dels actes recorreguts.</w:t>
      </w:r>
    </w:p>
    <w:p w14:paraId="16993FA2"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bookmarkStart w:id="184" w:name="_Hlk65153946"/>
      <w:r w:rsidRPr="00DA3DC3">
        <w:rPr>
          <w:rFonts w:ascii="Arial" w:hAnsi="Arial"/>
          <w:color w:val="000000"/>
          <w:sz w:val="21"/>
          <w:lang w:val="ca-ES-valencia"/>
        </w:rPr>
        <w:t xml:space="preserve">L’Agència disposa, des d’enguany, d’accés a </w:t>
      </w:r>
      <w:r w:rsidRPr="00DA3DC3">
        <w:rPr>
          <w:rFonts w:ascii="Arial" w:hAnsi="Arial"/>
          <w:b/>
          <w:color w:val="000000"/>
          <w:sz w:val="21"/>
          <w:lang w:val="ca-ES-valencia"/>
        </w:rPr>
        <w:t>LexNET</w:t>
      </w:r>
      <w:r w:rsidRPr="00DA3DC3">
        <w:rPr>
          <w:rFonts w:ascii="Arial" w:hAnsi="Arial"/>
          <w:color w:val="000000"/>
          <w:sz w:val="21"/>
          <w:lang w:val="ca-ES-valencia"/>
        </w:rPr>
        <w:t xml:space="preserve">, el sistema de gestió de notificacions telemàtiques i enviament d’escrits desenvolupat pel Ministeri de Justícia, l’ús del qual es regula en el </w:t>
      </w:r>
      <w:hyperlink r:id="rId162" w:history="1">
        <w:r w:rsidRPr="00DA3DC3">
          <w:rPr>
            <w:rStyle w:val="Hipervnculo"/>
            <w:rFonts w:ascii="Arial" w:hAnsi="Arial"/>
            <w:sz w:val="21"/>
            <w:shd w:val="clear" w:color="auto" w:fill="FFFFFF"/>
            <w:lang w:val="ca-ES-valencia"/>
          </w:rPr>
          <w:t>Reial decret 84/2007, de 26 de gener, sobre implantació en l’Administració de justícia del sistema informàtic de telecomunicacions LexNET per a presentar escrits i documents, traslladar còpies i efectuar actes de comunicació processal per mitjans telemàtics</w:t>
        </w:r>
      </w:hyperlink>
      <w:r w:rsidRPr="00DA3DC3">
        <w:rPr>
          <w:rFonts w:ascii="Arial" w:hAnsi="Arial"/>
          <w:color w:val="000000"/>
          <w:sz w:val="21"/>
          <w:lang w:val="ca-ES-valencia"/>
        </w:rPr>
        <w:t>. Mitjançant aquest sistema s’han agilitat de manera considerable les interaccions de l’Agència amb l’Administració de justícia, que han passat a ser completament electròniques.</w:t>
      </w:r>
    </w:p>
    <w:bookmarkEnd w:id="184"/>
    <w:p w14:paraId="102AD863" w14:textId="77777777" w:rsidR="00873205" w:rsidRPr="00DA3DC3" w:rsidRDefault="00873205" w:rsidP="00873205">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Els recursos contenciosos administratius que estan en tramitació a 31 de desembre de 2020 són, resumidament, els que figuren en la taula següent:</w:t>
      </w:r>
    </w:p>
    <w:p w14:paraId="56BBF9B9" w14:textId="77777777" w:rsidR="00873205" w:rsidRPr="00DA3DC3" w:rsidRDefault="00873205" w:rsidP="00873205">
      <w:pPr>
        <w:spacing w:after="0" w:line="276" w:lineRule="auto"/>
        <w:jc w:val="both"/>
        <w:rPr>
          <w:rFonts w:ascii="Arial" w:eastAsia="Times New Roman" w:hAnsi="Arial" w:cs="Arial"/>
          <w:sz w:val="21"/>
          <w:szCs w:val="21"/>
          <w:lang w:val="ca-ES-valencia" w:eastAsia="es-ES"/>
        </w:rPr>
      </w:pPr>
    </w:p>
    <w:p w14:paraId="2AC0E620" w14:textId="6D903441" w:rsidR="00F52218" w:rsidRPr="00DA3DC3" w:rsidRDefault="00F52218" w:rsidP="00F52218">
      <w:pPr>
        <w:pStyle w:val="Descripcin"/>
        <w:keepNext/>
        <w:rPr>
          <w:rFonts w:ascii="Arial" w:hAnsi="Arial"/>
          <w:smallCaps w:val="0"/>
          <w:sz w:val="18"/>
          <w:lang w:val="ca-ES-valencia"/>
        </w:rPr>
      </w:pPr>
      <w:bookmarkStart w:id="185" w:name="_Toc67567641"/>
      <w:r w:rsidRPr="00DA3DC3">
        <w:rPr>
          <w:rFonts w:ascii="Arial" w:hAnsi="Arial"/>
          <w:smallCaps w:val="0"/>
          <w:color w:val="9D2235" w:themeColor="accent1"/>
          <w:sz w:val="18"/>
          <w:lang w:val="ca-ES-valencia"/>
        </w:rPr>
        <w:t xml:space="preserve">Taula </w:t>
      </w:r>
      <w:r w:rsidRPr="00DA3DC3">
        <w:rPr>
          <w:rFonts w:ascii="Arial" w:hAnsi="Arial"/>
          <w:smallCaps w:val="0"/>
          <w:color w:val="9D2235" w:themeColor="accent1"/>
          <w:sz w:val="18"/>
          <w:lang w:val="ca-ES-valencia"/>
        </w:rPr>
        <w:fldChar w:fldCharType="begin"/>
      </w:r>
      <w:r w:rsidRPr="00DA3DC3">
        <w:rPr>
          <w:rFonts w:ascii="Arial" w:hAnsi="Arial"/>
          <w:smallCaps w:val="0"/>
          <w:color w:val="9D2235" w:themeColor="accent1"/>
          <w:sz w:val="18"/>
          <w:lang w:val="ca-ES-valencia"/>
        </w:rPr>
        <w:instrText xml:space="preserve"> SEQ Taula \* ARABIC </w:instrText>
      </w:r>
      <w:r w:rsidRPr="00DA3DC3">
        <w:rPr>
          <w:rFonts w:ascii="Arial" w:hAnsi="Arial"/>
          <w:smallCaps w:val="0"/>
          <w:color w:val="9D2235" w:themeColor="accent1"/>
          <w:sz w:val="18"/>
          <w:lang w:val="ca-ES-valencia"/>
        </w:rPr>
        <w:fldChar w:fldCharType="separate"/>
      </w:r>
      <w:r w:rsidR="005E6914" w:rsidRPr="00DA3DC3">
        <w:rPr>
          <w:rFonts w:ascii="Arial" w:hAnsi="Arial"/>
          <w:smallCaps w:val="0"/>
          <w:noProof/>
          <w:color w:val="9D2235" w:themeColor="accent1"/>
          <w:sz w:val="18"/>
          <w:lang w:val="ca-ES-valencia"/>
        </w:rPr>
        <w:t>16</w:t>
      </w:r>
      <w:r w:rsidRPr="00DA3DC3">
        <w:rPr>
          <w:rFonts w:ascii="Arial" w:hAnsi="Arial"/>
          <w:smallCaps w:val="0"/>
          <w:color w:val="9D2235" w:themeColor="accent1"/>
          <w:sz w:val="18"/>
          <w:lang w:val="ca-ES-valencia"/>
        </w:rPr>
        <w:fldChar w:fldCharType="end"/>
      </w:r>
      <w:r w:rsidRPr="00DA3DC3">
        <w:rPr>
          <w:rFonts w:ascii="Arial" w:hAnsi="Arial"/>
          <w:smallCaps w:val="0"/>
          <w:color w:val="9D2235" w:themeColor="accent1"/>
          <w:sz w:val="18"/>
          <w:lang w:val="ca-ES-valencia"/>
        </w:rPr>
        <w:t xml:space="preserve">. </w:t>
      </w:r>
      <w:r w:rsidRPr="00DA3DC3">
        <w:rPr>
          <w:rFonts w:ascii="Arial" w:hAnsi="Arial"/>
          <w:smallCaps w:val="0"/>
          <w:sz w:val="18"/>
          <w:lang w:val="ca-ES-valencia"/>
        </w:rPr>
        <w:t>Recursos contenciosos administratius en tramitació a 31 de desembre de 2020</w:t>
      </w:r>
      <w:bookmarkEnd w:id="185"/>
    </w:p>
    <w:tbl>
      <w:tblPr>
        <w:tblW w:w="5000" w:type="pct"/>
        <w:tblCellMar>
          <w:left w:w="70" w:type="dxa"/>
          <w:right w:w="70" w:type="dxa"/>
        </w:tblCellMar>
        <w:tblLook w:val="04A0" w:firstRow="1" w:lastRow="0" w:firstColumn="1" w:lastColumn="0" w:noHBand="0" w:noVBand="1"/>
      </w:tblPr>
      <w:tblGrid>
        <w:gridCol w:w="634"/>
        <w:gridCol w:w="1543"/>
        <w:gridCol w:w="1211"/>
        <w:gridCol w:w="1864"/>
        <w:gridCol w:w="1709"/>
        <w:gridCol w:w="1543"/>
      </w:tblGrid>
      <w:tr w:rsidR="00873205" w:rsidRPr="00DA3DC3" w14:paraId="7D678F50" w14:textId="77777777" w:rsidTr="00873205">
        <w:trPr>
          <w:trHeight w:val="462"/>
        </w:trPr>
        <w:tc>
          <w:tcPr>
            <w:tcW w:w="373" w:type="pct"/>
            <w:tcBorders>
              <w:top w:val="nil"/>
              <w:left w:val="nil"/>
              <w:bottom w:val="single" w:sz="12" w:space="0" w:color="9D2235" w:themeColor="accent1"/>
              <w:right w:val="nil"/>
            </w:tcBorders>
            <w:shd w:val="clear" w:color="auto" w:fill="auto"/>
            <w:vAlign w:val="center"/>
            <w:hideMark/>
          </w:tcPr>
          <w:p w14:paraId="267C80DC"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Exp. AVAF</w:t>
            </w:r>
          </w:p>
        </w:tc>
        <w:tc>
          <w:tcPr>
            <w:tcW w:w="907" w:type="pct"/>
            <w:tcBorders>
              <w:top w:val="nil"/>
              <w:left w:val="nil"/>
              <w:bottom w:val="single" w:sz="12" w:space="0" w:color="9D2235" w:themeColor="accent1"/>
              <w:right w:val="nil"/>
            </w:tcBorders>
            <w:shd w:val="clear" w:color="auto" w:fill="auto"/>
            <w:vAlign w:val="center"/>
            <w:hideMark/>
          </w:tcPr>
          <w:p w14:paraId="116845ED"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Demandant:</w:t>
            </w:r>
          </w:p>
        </w:tc>
        <w:tc>
          <w:tcPr>
            <w:tcW w:w="712" w:type="pct"/>
            <w:tcBorders>
              <w:top w:val="nil"/>
              <w:left w:val="nil"/>
              <w:bottom w:val="single" w:sz="12" w:space="0" w:color="9D2235" w:themeColor="accent1"/>
              <w:right w:val="nil"/>
            </w:tcBorders>
            <w:shd w:val="clear" w:color="auto" w:fill="auto"/>
            <w:vAlign w:val="center"/>
            <w:hideMark/>
          </w:tcPr>
          <w:p w14:paraId="684F4BF1"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Procediment judicial</w:t>
            </w:r>
          </w:p>
        </w:tc>
        <w:tc>
          <w:tcPr>
            <w:tcW w:w="1096" w:type="pct"/>
            <w:tcBorders>
              <w:top w:val="nil"/>
              <w:left w:val="nil"/>
              <w:bottom w:val="single" w:sz="12" w:space="0" w:color="9D2235" w:themeColor="accent1"/>
              <w:right w:val="nil"/>
            </w:tcBorders>
            <w:shd w:val="clear" w:color="auto" w:fill="auto"/>
            <w:vAlign w:val="center"/>
            <w:hideMark/>
          </w:tcPr>
          <w:p w14:paraId="45215B41"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Òrgan judicial</w:t>
            </w:r>
          </w:p>
        </w:tc>
        <w:tc>
          <w:tcPr>
            <w:tcW w:w="1005" w:type="pct"/>
            <w:tcBorders>
              <w:top w:val="nil"/>
              <w:left w:val="nil"/>
              <w:bottom w:val="single" w:sz="12" w:space="0" w:color="9D2235" w:themeColor="accent1"/>
              <w:right w:val="nil"/>
            </w:tcBorders>
            <w:shd w:val="clear" w:color="auto" w:fill="auto"/>
            <w:vAlign w:val="center"/>
            <w:hideMark/>
          </w:tcPr>
          <w:p w14:paraId="2BB6AC60"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Objecte del recurs</w:t>
            </w:r>
          </w:p>
        </w:tc>
        <w:tc>
          <w:tcPr>
            <w:tcW w:w="907" w:type="pct"/>
            <w:tcBorders>
              <w:top w:val="nil"/>
              <w:left w:val="nil"/>
              <w:bottom w:val="single" w:sz="12" w:space="0" w:color="9D2235" w:themeColor="accent1"/>
              <w:right w:val="nil"/>
            </w:tcBorders>
            <w:shd w:val="clear" w:color="auto" w:fill="auto"/>
            <w:vAlign w:val="center"/>
            <w:hideMark/>
          </w:tcPr>
          <w:p w14:paraId="19FF9799" w14:textId="77777777" w:rsidR="00873205" w:rsidRPr="00DA3DC3" w:rsidRDefault="00873205" w:rsidP="00873205">
            <w:pPr>
              <w:spacing w:after="0" w:line="240" w:lineRule="auto"/>
              <w:jc w:val="both"/>
              <w:rPr>
                <w:rFonts w:ascii="Arial" w:eastAsia="Times New Roman" w:hAnsi="Arial" w:cs="Arial"/>
                <w:b/>
                <w:bCs/>
                <w:color w:val="9D2235" w:themeColor="accent1"/>
                <w:sz w:val="12"/>
                <w:szCs w:val="12"/>
                <w:lang w:val="ca-ES-valencia"/>
              </w:rPr>
            </w:pPr>
            <w:r w:rsidRPr="00DA3DC3">
              <w:rPr>
                <w:rFonts w:ascii="Arial" w:hAnsi="Arial"/>
                <w:b/>
                <w:color w:val="9D2235" w:themeColor="accent1"/>
                <w:sz w:val="12"/>
                <w:lang w:val="ca-ES-valencia"/>
              </w:rPr>
              <w:t>Estat</w:t>
            </w:r>
          </w:p>
        </w:tc>
      </w:tr>
      <w:tr w:rsidR="00873205" w:rsidRPr="00DA3DC3" w14:paraId="2458D7C8" w14:textId="77777777" w:rsidTr="00873205">
        <w:trPr>
          <w:trHeight w:val="675"/>
        </w:trPr>
        <w:tc>
          <w:tcPr>
            <w:tcW w:w="373" w:type="pct"/>
            <w:tcBorders>
              <w:top w:val="single" w:sz="12" w:space="0" w:color="9D2235" w:themeColor="accent1"/>
              <w:left w:val="nil"/>
              <w:bottom w:val="nil"/>
              <w:right w:val="nil"/>
            </w:tcBorders>
            <w:shd w:val="clear" w:color="auto" w:fill="auto"/>
            <w:vAlign w:val="center"/>
            <w:hideMark/>
          </w:tcPr>
          <w:p w14:paraId="08F1DBE3"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4-2019 i 5-2019</w:t>
            </w:r>
          </w:p>
        </w:tc>
        <w:tc>
          <w:tcPr>
            <w:tcW w:w="907" w:type="pct"/>
            <w:tcBorders>
              <w:top w:val="single" w:sz="12" w:space="0" w:color="9D2235" w:themeColor="accent1"/>
              <w:left w:val="nil"/>
              <w:bottom w:val="nil"/>
              <w:right w:val="nil"/>
            </w:tcBorders>
            <w:shd w:val="clear" w:color="auto" w:fill="auto"/>
            <w:vAlign w:val="center"/>
            <w:hideMark/>
          </w:tcPr>
          <w:p w14:paraId="418D55A0"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AJUNTAMENT DE LOS MONTESINOS I ALCALDE</w:t>
            </w:r>
          </w:p>
        </w:tc>
        <w:tc>
          <w:tcPr>
            <w:tcW w:w="712" w:type="pct"/>
            <w:tcBorders>
              <w:top w:val="single" w:sz="12" w:space="0" w:color="9D2235" w:themeColor="accent1"/>
              <w:left w:val="nil"/>
              <w:bottom w:val="nil"/>
              <w:right w:val="nil"/>
            </w:tcBorders>
            <w:shd w:val="clear" w:color="auto" w:fill="auto"/>
            <w:vAlign w:val="center"/>
            <w:hideMark/>
          </w:tcPr>
          <w:p w14:paraId="661AC3DF"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ordinari 99-2019 acumulat al procediment ordinari 427-2018</w:t>
            </w:r>
          </w:p>
        </w:tc>
        <w:tc>
          <w:tcPr>
            <w:tcW w:w="1096" w:type="pct"/>
            <w:tcBorders>
              <w:top w:val="single" w:sz="12" w:space="0" w:color="9D2235" w:themeColor="accent1"/>
              <w:left w:val="nil"/>
              <w:bottom w:val="nil"/>
              <w:right w:val="nil"/>
            </w:tcBorders>
            <w:shd w:val="clear" w:color="auto" w:fill="auto"/>
            <w:vAlign w:val="center"/>
            <w:hideMark/>
          </w:tcPr>
          <w:p w14:paraId="2BD93FAB"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Tribunal Superior de Justícia Comunitat Valenciana, Sala Contenciosa Administrativa, Secció Quarta</w:t>
            </w:r>
          </w:p>
        </w:tc>
        <w:tc>
          <w:tcPr>
            <w:tcW w:w="1005" w:type="pct"/>
            <w:tcBorders>
              <w:top w:val="single" w:sz="12" w:space="0" w:color="9D2235" w:themeColor="accent1"/>
              <w:left w:val="nil"/>
              <w:bottom w:val="nil"/>
              <w:right w:val="nil"/>
            </w:tcBorders>
            <w:shd w:val="clear" w:color="auto" w:fill="auto"/>
            <w:vAlign w:val="center"/>
            <w:hideMark/>
          </w:tcPr>
          <w:p w14:paraId="486C4E0D"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Resolució per la qual s’acorda atorgar l’estatut de protecció de persona denunciant</w:t>
            </w:r>
          </w:p>
        </w:tc>
        <w:tc>
          <w:tcPr>
            <w:tcW w:w="907" w:type="pct"/>
            <w:tcBorders>
              <w:top w:val="single" w:sz="12" w:space="0" w:color="9D2235" w:themeColor="accent1"/>
              <w:left w:val="nil"/>
              <w:bottom w:val="nil"/>
              <w:right w:val="nil"/>
            </w:tcBorders>
            <w:shd w:val="clear" w:color="auto" w:fill="auto"/>
            <w:vAlign w:val="center"/>
            <w:hideMark/>
          </w:tcPr>
          <w:p w14:paraId="7DFB14C5"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Pendent l’emissió de sentència</w:t>
            </w:r>
          </w:p>
        </w:tc>
      </w:tr>
      <w:tr w:rsidR="00873205" w:rsidRPr="00DA3DC3" w14:paraId="02DDE51C" w14:textId="77777777" w:rsidTr="00873205">
        <w:trPr>
          <w:trHeight w:val="450"/>
        </w:trPr>
        <w:tc>
          <w:tcPr>
            <w:tcW w:w="373" w:type="pct"/>
            <w:tcBorders>
              <w:top w:val="nil"/>
              <w:left w:val="nil"/>
              <w:bottom w:val="nil"/>
              <w:right w:val="nil"/>
            </w:tcBorders>
            <w:shd w:val="clear" w:color="auto" w:fill="D9D9D9" w:themeFill="background1" w:themeFillShade="D9"/>
            <w:vAlign w:val="center"/>
            <w:hideMark/>
          </w:tcPr>
          <w:p w14:paraId="7F5AE433"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6-2019</w:t>
            </w:r>
          </w:p>
        </w:tc>
        <w:tc>
          <w:tcPr>
            <w:tcW w:w="907" w:type="pct"/>
            <w:tcBorders>
              <w:top w:val="nil"/>
              <w:left w:val="nil"/>
              <w:bottom w:val="nil"/>
              <w:right w:val="nil"/>
            </w:tcBorders>
            <w:shd w:val="clear" w:color="auto" w:fill="D9D9D9" w:themeFill="background1" w:themeFillShade="D9"/>
            <w:vAlign w:val="center"/>
            <w:hideMark/>
          </w:tcPr>
          <w:p w14:paraId="5CF182D8"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FUNCIONARI/</w:t>
            </w:r>
          </w:p>
        </w:tc>
        <w:tc>
          <w:tcPr>
            <w:tcW w:w="712" w:type="pct"/>
            <w:tcBorders>
              <w:top w:val="nil"/>
              <w:left w:val="nil"/>
              <w:bottom w:val="nil"/>
              <w:right w:val="nil"/>
            </w:tcBorders>
            <w:shd w:val="clear" w:color="auto" w:fill="D9D9D9" w:themeFill="background1" w:themeFillShade="D9"/>
            <w:vAlign w:val="center"/>
            <w:hideMark/>
          </w:tcPr>
          <w:p w14:paraId="38357E4C"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abreujat 388-2019</w:t>
            </w:r>
          </w:p>
        </w:tc>
        <w:tc>
          <w:tcPr>
            <w:tcW w:w="1096" w:type="pct"/>
            <w:tcBorders>
              <w:top w:val="nil"/>
              <w:left w:val="nil"/>
              <w:bottom w:val="nil"/>
              <w:right w:val="nil"/>
            </w:tcBorders>
            <w:shd w:val="clear" w:color="auto" w:fill="D9D9D9" w:themeFill="background1" w:themeFillShade="D9"/>
            <w:vAlign w:val="center"/>
            <w:hideMark/>
          </w:tcPr>
          <w:p w14:paraId="773AFDAD"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Jutjat Contenciós Administratiu núm.10 de València</w:t>
            </w:r>
          </w:p>
        </w:tc>
        <w:tc>
          <w:tcPr>
            <w:tcW w:w="1005" w:type="pct"/>
            <w:tcBorders>
              <w:top w:val="nil"/>
              <w:left w:val="nil"/>
              <w:bottom w:val="nil"/>
              <w:right w:val="nil"/>
            </w:tcBorders>
            <w:shd w:val="clear" w:color="auto" w:fill="D9D9D9" w:themeFill="background1" w:themeFillShade="D9"/>
            <w:vAlign w:val="center"/>
            <w:hideMark/>
          </w:tcPr>
          <w:p w14:paraId="2D22CE69"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Adjudicació d’un lloc de treball de l’AVAF</w:t>
            </w:r>
          </w:p>
        </w:tc>
        <w:tc>
          <w:tcPr>
            <w:tcW w:w="907" w:type="pct"/>
            <w:tcBorders>
              <w:top w:val="nil"/>
              <w:left w:val="nil"/>
              <w:bottom w:val="nil"/>
              <w:right w:val="nil"/>
            </w:tcBorders>
            <w:shd w:val="clear" w:color="auto" w:fill="D9D9D9" w:themeFill="background1" w:themeFillShade="D9"/>
            <w:vAlign w:val="center"/>
            <w:hideMark/>
          </w:tcPr>
          <w:p w14:paraId="2B554FAA"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Sentència ferma núm. 782/2020, de 9 de desembre de 2020: desestima el recurs</w:t>
            </w:r>
          </w:p>
        </w:tc>
      </w:tr>
      <w:tr w:rsidR="00873205" w:rsidRPr="00DA3DC3" w14:paraId="4A33449C" w14:textId="77777777" w:rsidTr="00873205">
        <w:trPr>
          <w:trHeight w:val="450"/>
        </w:trPr>
        <w:tc>
          <w:tcPr>
            <w:tcW w:w="373" w:type="pct"/>
            <w:tcBorders>
              <w:top w:val="nil"/>
              <w:left w:val="nil"/>
              <w:bottom w:val="nil"/>
              <w:right w:val="nil"/>
            </w:tcBorders>
            <w:shd w:val="clear" w:color="auto" w:fill="auto"/>
            <w:vAlign w:val="center"/>
            <w:hideMark/>
          </w:tcPr>
          <w:p w14:paraId="15AB0711"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7-2019</w:t>
            </w:r>
          </w:p>
        </w:tc>
        <w:tc>
          <w:tcPr>
            <w:tcW w:w="907" w:type="pct"/>
            <w:tcBorders>
              <w:top w:val="nil"/>
              <w:left w:val="nil"/>
              <w:bottom w:val="nil"/>
              <w:right w:val="nil"/>
            </w:tcBorders>
            <w:shd w:val="clear" w:color="auto" w:fill="auto"/>
            <w:vAlign w:val="center"/>
            <w:hideMark/>
          </w:tcPr>
          <w:p w14:paraId="5D3ACAE1"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FUNCIONARI/</w:t>
            </w:r>
          </w:p>
        </w:tc>
        <w:tc>
          <w:tcPr>
            <w:tcW w:w="712" w:type="pct"/>
            <w:tcBorders>
              <w:top w:val="nil"/>
              <w:left w:val="nil"/>
              <w:bottom w:val="nil"/>
              <w:right w:val="nil"/>
            </w:tcBorders>
            <w:shd w:val="clear" w:color="auto" w:fill="auto"/>
            <w:vAlign w:val="center"/>
            <w:hideMark/>
          </w:tcPr>
          <w:p w14:paraId="3385F0F5"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abreujat 305-2020</w:t>
            </w:r>
          </w:p>
        </w:tc>
        <w:tc>
          <w:tcPr>
            <w:tcW w:w="1096" w:type="pct"/>
            <w:tcBorders>
              <w:top w:val="nil"/>
              <w:left w:val="nil"/>
              <w:bottom w:val="nil"/>
              <w:right w:val="nil"/>
            </w:tcBorders>
            <w:shd w:val="clear" w:color="auto" w:fill="auto"/>
            <w:vAlign w:val="center"/>
            <w:hideMark/>
          </w:tcPr>
          <w:p w14:paraId="3479AAF7"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Jutjat Contenciós Administratiu núm. 5 de València</w:t>
            </w:r>
          </w:p>
        </w:tc>
        <w:tc>
          <w:tcPr>
            <w:tcW w:w="1005" w:type="pct"/>
            <w:tcBorders>
              <w:top w:val="nil"/>
              <w:left w:val="nil"/>
              <w:bottom w:val="nil"/>
              <w:right w:val="nil"/>
            </w:tcBorders>
            <w:shd w:val="clear" w:color="auto" w:fill="auto"/>
            <w:vAlign w:val="center"/>
            <w:hideMark/>
          </w:tcPr>
          <w:p w14:paraId="3AA095E8"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Cessament d’un lloc de treball de l’AVAF</w:t>
            </w:r>
          </w:p>
        </w:tc>
        <w:tc>
          <w:tcPr>
            <w:tcW w:w="907" w:type="pct"/>
            <w:tcBorders>
              <w:top w:val="nil"/>
              <w:left w:val="nil"/>
              <w:bottom w:val="nil"/>
              <w:right w:val="nil"/>
            </w:tcBorders>
            <w:shd w:val="clear" w:color="auto" w:fill="auto"/>
            <w:vAlign w:val="center"/>
            <w:hideMark/>
          </w:tcPr>
          <w:p w14:paraId="3DA3A665"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 xml:space="preserve"> En tràmit</w:t>
            </w:r>
          </w:p>
        </w:tc>
      </w:tr>
      <w:tr w:rsidR="00873205" w:rsidRPr="00DA3DC3" w14:paraId="264EE5A4" w14:textId="77777777" w:rsidTr="00873205">
        <w:trPr>
          <w:trHeight w:val="900"/>
        </w:trPr>
        <w:tc>
          <w:tcPr>
            <w:tcW w:w="373" w:type="pct"/>
            <w:tcBorders>
              <w:top w:val="nil"/>
              <w:left w:val="nil"/>
              <w:bottom w:val="nil"/>
              <w:right w:val="nil"/>
            </w:tcBorders>
            <w:shd w:val="clear" w:color="auto" w:fill="D9D9D9" w:themeFill="background1" w:themeFillShade="D9"/>
            <w:vAlign w:val="center"/>
            <w:hideMark/>
          </w:tcPr>
          <w:p w14:paraId="2BDBFF4C"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8-2019</w:t>
            </w:r>
          </w:p>
        </w:tc>
        <w:tc>
          <w:tcPr>
            <w:tcW w:w="907" w:type="pct"/>
            <w:tcBorders>
              <w:top w:val="nil"/>
              <w:left w:val="nil"/>
              <w:bottom w:val="nil"/>
              <w:right w:val="nil"/>
            </w:tcBorders>
            <w:shd w:val="clear" w:color="auto" w:fill="D9D9D9" w:themeFill="background1" w:themeFillShade="D9"/>
            <w:vAlign w:val="center"/>
            <w:hideMark/>
          </w:tcPr>
          <w:p w14:paraId="31DDCC4B"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DIPUTAT/ADA CORTS VALENCIANES</w:t>
            </w:r>
          </w:p>
        </w:tc>
        <w:tc>
          <w:tcPr>
            <w:tcW w:w="712" w:type="pct"/>
            <w:tcBorders>
              <w:top w:val="nil"/>
              <w:left w:val="nil"/>
              <w:bottom w:val="nil"/>
              <w:right w:val="nil"/>
            </w:tcBorders>
            <w:shd w:val="clear" w:color="auto" w:fill="D9D9D9" w:themeFill="background1" w:themeFillShade="D9"/>
            <w:vAlign w:val="center"/>
            <w:hideMark/>
          </w:tcPr>
          <w:p w14:paraId="24F3303D"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especial drets fonamentals</w:t>
            </w:r>
            <w:r w:rsidRPr="00DA3DC3">
              <w:rPr>
                <w:rFonts w:ascii="Arial" w:hAnsi="Arial"/>
                <w:sz w:val="12"/>
                <w:lang w:val="ca-ES-valencia"/>
              </w:rPr>
              <w:br/>
              <w:t>347-2019</w:t>
            </w:r>
          </w:p>
        </w:tc>
        <w:tc>
          <w:tcPr>
            <w:tcW w:w="1096" w:type="pct"/>
            <w:tcBorders>
              <w:top w:val="nil"/>
              <w:left w:val="nil"/>
              <w:bottom w:val="nil"/>
              <w:right w:val="nil"/>
            </w:tcBorders>
            <w:shd w:val="clear" w:color="auto" w:fill="D9D9D9" w:themeFill="background1" w:themeFillShade="D9"/>
            <w:vAlign w:val="center"/>
            <w:hideMark/>
          </w:tcPr>
          <w:p w14:paraId="208E6995"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Tribunal Superior de Justícia Comunitat Valenciana, Sala Contenciosa Administrativa, Secció Quarta</w:t>
            </w:r>
          </w:p>
        </w:tc>
        <w:tc>
          <w:tcPr>
            <w:tcW w:w="1005" w:type="pct"/>
            <w:tcBorders>
              <w:top w:val="nil"/>
              <w:left w:val="nil"/>
              <w:bottom w:val="nil"/>
              <w:right w:val="nil"/>
            </w:tcBorders>
            <w:shd w:val="clear" w:color="auto" w:fill="D9D9D9" w:themeFill="background1" w:themeFillShade="D9"/>
            <w:vAlign w:val="center"/>
            <w:hideMark/>
          </w:tcPr>
          <w:p w14:paraId="12752F4E"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Accés a documentació expedients d’investigació</w:t>
            </w:r>
          </w:p>
        </w:tc>
        <w:tc>
          <w:tcPr>
            <w:tcW w:w="907" w:type="pct"/>
            <w:tcBorders>
              <w:top w:val="nil"/>
              <w:left w:val="nil"/>
              <w:bottom w:val="nil"/>
              <w:right w:val="nil"/>
            </w:tcBorders>
            <w:shd w:val="clear" w:color="auto" w:fill="D9D9D9" w:themeFill="background1" w:themeFillShade="D9"/>
            <w:vAlign w:val="center"/>
            <w:hideMark/>
          </w:tcPr>
          <w:p w14:paraId="34A48353"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Sentència núm. 198/2020, de 4 de juny: Estima el recurs contenciós administratiu. Interposat recurs de cassació en la Sala Especial del TSJCV</w:t>
            </w:r>
          </w:p>
        </w:tc>
      </w:tr>
      <w:tr w:rsidR="00873205" w:rsidRPr="00DA3DC3" w14:paraId="30A2E57A" w14:textId="77777777" w:rsidTr="00873205">
        <w:trPr>
          <w:trHeight w:val="675"/>
        </w:trPr>
        <w:tc>
          <w:tcPr>
            <w:tcW w:w="373" w:type="pct"/>
            <w:tcBorders>
              <w:top w:val="nil"/>
              <w:left w:val="nil"/>
              <w:bottom w:val="nil"/>
              <w:right w:val="nil"/>
            </w:tcBorders>
            <w:shd w:val="clear" w:color="auto" w:fill="auto"/>
            <w:vAlign w:val="center"/>
            <w:hideMark/>
          </w:tcPr>
          <w:p w14:paraId="3BCC79ED"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1-2020</w:t>
            </w:r>
          </w:p>
        </w:tc>
        <w:tc>
          <w:tcPr>
            <w:tcW w:w="907" w:type="pct"/>
            <w:tcBorders>
              <w:top w:val="nil"/>
              <w:left w:val="nil"/>
              <w:bottom w:val="nil"/>
              <w:right w:val="nil"/>
            </w:tcBorders>
            <w:shd w:val="clear" w:color="auto" w:fill="auto"/>
            <w:vAlign w:val="center"/>
            <w:hideMark/>
          </w:tcPr>
          <w:p w14:paraId="2E6E5F87"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SINDICAT DE POLICIES</w:t>
            </w:r>
          </w:p>
        </w:tc>
        <w:tc>
          <w:tcPr>
            <w:tcW w:w="712" w:type="pct"/>
            <w:tcBorders>
              <w:top w:val="nil"/>
              <w:left w:val="nil"/>
              <w:bottom w:val="nil"/>
              <w:right w:val="nil"/>
            </w:tcBorders>
            <w:shd w:val="clear" w:color="auto" w:fill="auto"/>
            <w:vAlign w:val="center"/>
            <w:hideMark/>
          </w:tcPr>
          <w:p w14:paraId="5B537D22"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abreujat 642-2020</w:t>
            </w:r>
          </w:p>
        </w:tc>
        <w:tc>
          <w:tcPr>
            <w:tcW w:w="1096" w:type="pct"/>
            <w:tcBorders>
              <w:top w:val="nil"/>
              <w:left w:val="nil"/>
              <w:bottom w:val="nil"/>
              <w:right w:val="nil"/>
            </w:tcBorders>
            <w:shd w:val="clear" w:color="auto" w:fill="auto"/>
            <w:vAlign w:val="center"/>
            <w:hideMark/>
          </w:tcPr>
          <w:p w14:paraId="2CF458F2"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Jutjat Contenciós Administratiu núm.10 de València</w:t>
            </w:r>
          </w:p>
        </w:tc>
        <w:tc>
          <w:tcPr>
            <w:tcW w:w="1005" w:type="pct"/>
            <w:tcBorders>
              <w:top w:val="nil"/>
              <w:left w:val="nil"/>
              <w:bottom w:val="nil"/>
              <w:right w:val="nil"/>
            </w:tcBorders>
            <w:shd w:val="clear" w:color="auto" w:fill="auto"/>
            <w:vAlign w:val="center"/>
            <w:hideMark/>
          </w:tcPr>
          <w:p w14:paraId="3504FC5A"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Resolució de desestimació per silenci negatiu de la sol·licitud d’estatut de protecció</w:t>
            </w:r>
          </w:p>
        </w:tc>
        <w:tc>
          <w:tcPr>
            <w:tcW w:w="907" w:type="pct"/>
            <w:tcBorders>
              <w:top w:val="nil"/>
              <w:left w:val="nil"/>
              <w:bottom w:val="nil"/>
              <w:right w:val="nil"/>
            </w:tcBorders>
            <w:shd w:val="clear" w:color="auto" w:fill="auto"/>
            <w:vAlign w:val="center"/>
            <w:hideMark/>
          </w:tcPr>
          <w:p w14:paraId="1B51EAA1"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 xml:space="preserve"> En tràmit</w:t>
            </w:r>
          </w:p>
        </w:tc>
      </w:tr>
      <w:tr w:rsidR="00873205" w:rsidRPr="00DA3DC3" w14:paraId="537FC6C0" w14:textId="77777777" w:rsidTr="00873205">
        <w:trPr>
          <w:trHeight w:val="675"/>
        </w:trPr>
        <w:tc>
          <w:tcPr>
            <w:tcW w:w="373" w:type="pct"/>
            <w:tcBorders>
              <w:top w:val="nil"/>
              <w:left w:val="nil"/>
              <w:bottom w:val="nil"/>
              <w:right w:val="nil"/>
            </w:tcBorders>
            <w:shd w:val="clear" w:color="auto" w:fill="D9D9D9" w:themeFill="background1" w:themeFillShade="D9"/>
            <w:vAlign w:val="center"/>
            <w:hideMark/>
          </w:tcPr>
          <w:p w14:paraId="744A3BA1"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2-2020</w:t>
            </w:r>
          </w:p>
        </w:tc>
        <w:tc>
          <w:tcPr>
            <w:tcW w:w="907" w:type="pct"/>
            <w:tcBorders>
              <w:top w:val="nil"/>
              <w:left w:val="nil"/>
              <w:bottom w:val="nil"/>
              <w:right w:val="nil"/>
            </w:tcBorders>
            <w:shd w:val="clear" w:color="auto" w:fill="D9D9D9" w:themeFill="background1" w:themeFillShade="D9"/>
            <w:vAlign w:val="center"/>
            <w:hideMark/>
          </w:tcPr>
          <w:p w14:paraId="5EDE862C"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DIPUTAT/ADA CORTS VALENCIANES</w:t>
            </w:r>
          </w:p>
        </w:tc>
        <w:tc>
          <w:tcPr>
            <w:tcW w:w="712" w:type="pct"/>
            <w:tcBorders>
              <w:top w:val="nil"/>
              <w:left w:val="nil"/>
              <w:bottom w:val="nil"/>
              <w:right w:val="nil"/>
            </w:tcBorders>
            <w:shd w:val="clear" w:color="auto" w:fill="D9D9D9" w:themeFill="background1" w:themeFillShade="D9"/>
            <w:vAlign w:val="center"/>
            <w:hideMark/>
          </w:tcPr>
          <w:p w14:paraId="19CE3B66"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ordinari 225-2020</w:t>
            </w:r>
          </w:p>
        </w:tc>
        <w:tc>
          <w:tcPr>
            <w:tcW w:w="1096" w:type="pct"/>
            <w:tcBorders>
              <w:top w:val="nil"/>
              <w:left w:val="nil"/>
              <w:bottom w:val="nil"/>
              <w:right w:val="nil"/>
            </w:tcBorders>
            <w:shd w:val="clear" w:color="auto" w:fill="D9D9D9" w:themeFill="background1" w:themeFillShade="D9"/>
            <w:vAlign w:val="center"/>
            <w:hideMark/>
          </w:tcPr>
          <w:p w14:paraId="17C983BC"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Tribunal Superior de Justícia Comunitat Valenciana, Sala Contenciosa Administrativa, Secció Quarta</w:t>
            </w:r>
          </w:p>
        </w:tc>
        <w:tc>
          <w:tcPr>
            <w:tcW w:w="1005" w:type="pct"/>
            <w:tcBorders>
              <w:top w:val="nil"/>
              <w:left w:val="nil"/>
              <w:bottom w:val="nil"/>
              <w:right w:val="nil"/>
            </w:tcBorders>
            <w:shd w:val="clear" w:color="auto" w:fill="D9D9D9" w:themeFill="background1" w:themeFillShade="D9"/>
            <w:vAlign w:val="center"/>
            <w:hideMark/>
          </w:tcPr>
          <w:p w14:paraId="28CF884F"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Accés a documentació expedients d’investigació</w:t>
            </w:r>
          </w:p>
        </w:tc>
        <w:tc>
          <w:tcPr>
            <w:tcW w:w="907" w:type="pct"/>
            <w:tcBorders>
              <w:top w:val="nil"/>
              <w:left w:val="nil"/>
              <w:bottom w:val="nil"/>
              <w:right w:val="nil"/>
            </w:tcBorders>
            <w:shd w:val="clear" w:color="auto" w:fill="D9D9D9" w:themeFill="background1" w:themeFillShade="D9"/>
            <w:vAlign w:val="center"/>
            <w:hideMark/>
          </w:tcPr>
          <w:p w14:paraId="3CACFD57"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 xml:space="preserve"> En tràmit</w:t>
            </w:r>
          </w:p>
        </w:tc>
      </w:tr>
      <w:tr w:rsidR="00873205" w:rsidRPr="00DA3DC3" w14:paraId="55DBCAAD" w14:textId="77777777" w:rsidTr="00873205">
        <w:trPr>
          <w:trHeight w:val="675"/>
        </w:trPr>
        <w:tc>
          <w:tcPr>
            <w:tcW w:w="373" w:type="pct"/>
            <w:tcBorders>
              <w:top w:val="nil"/>
              <w:left w:val="nil"/>
              <w:bottom w:val="nil"/>
              <w:right w:val="nil"/>
            </w:tcBorders>
            <w:shd w:val="clear" w:color="auto" w:fill="auto"/>
            <w:vAlign w:val="center"/>
            <w:hideMark/>
          </w:tcPr>
          <w:p w14:paraId="67F88CEA" w14:textId="77777777" w:rsidR="00873205" w:rsidRPr="00DA3DC3" w:rsidRDefault="00873205" w:rsidP="00873205">
            <w:pPr>
              <w:spacing w:after="0" w:line="240" w:lineRule="auto"/>
              <w:jc w:val="both"/>
              <w:rPr>
                <w:rFonts w:ascii="Arial" w:eastAsia="Times New Roman" w:hAnsi="Arial" w:cs="Arial"/>
                <w:b/>
                <w:bCs/>
                <w:sz w:val="12"/>
                <w:szCs w:val="12"/>
                <w:lang w:val="ca-ES-valencia"/>
              </w:rPr>
            </w:pPr>
            <w:r w:rsidRPr="00DA3DC3">
              <w:rPr>
                <w:rFonts w:ascii="Arial" w:hAnsi="Arial"/>
                <w:b/>
                <w:sz w:val="12"/>
                <w:lang w:val="ca-ES-valencia"/>
              </w:rPr>
              <w:t>3-2020</w:t>
            </w:r>
          </w:p>
        </w:tc>
        <w:tc>
          <w:tcPr>
            <w:tcW w:w="907" w:type="pct"/>
            <w:tcBorders>
              <w:top w:val="nil"/>
              <w:left w:val="nil"/>
              <w:bottom w:val="nil"/>
              <w:right w:val="nil"/>
            </w:tcBorders>
            <w:shd w:val="clear" w:color="auto" w:fill="auto"/>
            <w:vAlign w:val="center"/>
            <w:hideMark/>
          </w:tcPr>
          <w:p w14:paraId="4542CCB1"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DIPUTAT/ADA CORTS VALENCIANES</w:t>
            </w:r>
          </w:p>
        </w:tc>
        <w:tc>
          <w:tcPr>
            <w:tcW w:w="712" w:type="pct"/>
            <w:tcBorders>
              <w:top w:val="nil"/>
              <w:left w:val="nil"/>
              <w:bottom w:val="nil"/>
              <w:right w:val="nil"/>
            </w:tcBorders>
            <w:shd w:val="clear" w:color="auto" w:fill="auto"/>
            <w:vAlign w:val="center"/>
            <w:hideMark/>
          </w:tcPr>
          <w:p w14:paraId="2EB37A6B"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Procediment ordinari 275-2020</w:t>
            </w:r>
          </w:p>
        </w:tc>
        <w:tc>
          <w:tcPr>
            <w:tcW w:w="1096" w:type="pct"/>
            <w:tcBorders>
              <w:top w:val="nil"/>
              <w:left w:val="nil"/>
              <w:bottom w:val="nil"/>
              <w:right w:val="nil"/>
            </w:tcBorders>
            <w:shd w:val="clear" w:color="auto" w:fill="auto"/>
            <w:vAlign w:val="center"/>
            <w:hideMark/>
          </w:tcPr>
          <w:p w14:paraId="366C25BA"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Tribunal Superior de Justícia Comunitat Valenciana, Sala Contenciosa Administrativa, Secció Quarta</w:t>
            </w:r>
          </w:p>
        </w:tc>
        <w:tc>
          <w:tcPr>
            <w:tcW w:w="1005" w:type="pct"/>
            <w:tcBorders>
              <w:top w:val="nil"/>
              <w:left w:val="nil"/>
              <w:bottom w:val="nil"/>
              <w:right w:val="nil"/>
            </w:tcBorders>
            <w:shd w:val="clear" w:color="auto" w:fill="auto"/>
            <w:vAlign w:val="center"/>
            <w:hideMark/>
          </w:tcPr>
          <w:p w14:paraId="6DF015A7"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Accés a documentació expedients d’investigació</w:t>
            </w:r>
          </w:p>
        </w:tc>
        <w:tc>
          <w:tcPr>
            <w:tcW w:w="907" w:type="pct"/>
            <w:tcBorders>
              <w:top w:val="nil"/>
              <w:left w:val="nil"/>
              <w:bottom w:val="nil"/>
              <w:right w:val="nil"/>
            </w:tcBorders>
            <w:shd w:val="clear" w:color="auto" w:fill="auto"/>
            <w:vAlign w:val="center"/>
            <w:hideMark/>
          </w:tcPr>
          <w:p w14:paraId="2E7B93A4" w14:textId="77777777" w:rsidR="00873205" w:rsidRPr="00DA3DC3" w:rsidRDefault="00873205" w:rsidP="00873205">
            <w:pPr>
              <w:spacing w:after="0" w:line="240" w:lineRule="auto"/>
              <w:jc w:val="both"/>
              <w:rPr>
                <w:rFonts w:ascii="Arial" w:eastAsia="Times New Roman" w:hAnsi="Arial" w:cs="Arial"/>
                <w:sz w:val="12"/>
                <w:szCs w:val="12"/>
                <w:lang w:val="ca-ES-valencia"/>
              </w:rPr>
            </w:pPr>
            <w:r w:rsidRPr="00DA3DC3">
              <w:rPr>
                <w:rFonts w:ascii="Arial" w:hAnsi="Arial"/>
                <w:sz w:val="12"/>
                <w:lang w:val="ca-ES-valencia"/>
              </w:rPr>
              <w:t xml:space="preserve"> En tràmit</w:t>
            </w:r>
          </w:p>
        </w:tc>
      </w:tr>
    </w:tbl>
    <w:p w14:paraId="6BFB2F5A" w14:textId="77777777" w:rsidR="00873205" w:rsidRPr="00DA3DC3" w:rsidRDefault="00873205" w:rsidP="00873205">
      <w:pPr>
        <w:spacing w:after="0" w:line="276" w:lineRule="auto"/>
        <w:jc w:val="both"/>
        <w:rPr>
          <w:rFonts w:ascii="Arial" w:eastAsia="Times New Roman" w:hAnsi="Arial" w:cs="Arial"/>
          <w:sz w:val="21"/>
          <w:szCs w:val="21"/>
          <w:lang w:val="ca-ES-valencia" w:eastAsia="es-ES"/>
        </w:rPr>
      </w:pPr>
    </w:p>
    <w:p w14:paraId="1E548E1A" w14:textId="77777777" w:rsidR="00873205" w:rsidRPr="00DA3DC3" w:rsidRDefault="00873205" w:rsidP="000C2A53">
      <w:pPr>
        <w:pStyle w:val="Prrafodelista"/>
        <w:keepNext/>
        <w:numPr>
          <w:ilvl w:val="2"/>
          <w:numId w:val="55"/>
        </w:numPr>
        <w:suppressAutoHyphens/>
        <w:spacing w:before="360" w:after="240" w:line="276" w:lineRule="auto"/>
        <w:ind w:left="1134" w:hanging="1134"/>
        <w:jc w:val="both"/>
        <w:outlineLvl w:val="2"/>
        <w:rPr>
          <w:rFonts w:ascii="Arial" w:eastAsia="Times New Roman" w:hAnsi="Arial" w:cs="Arial"/>
          <w:b/>
          <w:color w:val="9D2235"/>
          <w:sz w:val="28"/>
          <w:szCs w:val="28"/>
          <w:lang w:val="ca-ES-valencia"/>
        </w:rPr>
      </w:pPr>
      <w:bookmarkStart w:id="186" w:name="_Toc64988542"/>
      <w:bookmarkStart w:id="187" w:name="_Toc67649408"/>
      <w:r w:rsidRPr="00DA3DC3">
        <w:rPr>
          <w:rFonts w:ascii="Arial" w:eastAsia="Times New Roman" w:hAnsi="Arial" w:cs="Arial"/>
          <w:b/>
          <w:color w:val="9D2235"/>
          <w:sz w:val="28"/>
          <w:szCs w:val="28"/>
          <w:lang w:val="ca-ES-valencia"/>
        </w:rPr>
        <w:lastRenderedPageBreak/>
        <w:t>Sobre la confidencialitat i reserva de les actuacions d’expedients d’investigació en tràmit</w:t>
      </w:r>
      <w:bookmarkEnd w:id="186"/>
      <w:bookmarkEnd w:id="187"/>
    </w:p>
    <w:p w14:paraId="2CDC3F68"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 31 de desembre de 2020, podem comptabilitzar tres recursos contenciosos administratius interposats per una diputada d’un grup parlamentari en les Corts, el coneixement dels quals ha recaigut en tots els casos en la Secció Quarta de la Sala Contenciosa Administrativa del Tribunal Superior de Justícia de la Comunitat Valenciana.</w:t>
      </w:r>
    </w:p>
    <w:p w14:paraId="187948F5"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 primer d’aquests recursos s’ha entaulat pel pr</w:t>
      </w:r>
      <w:bookmarkStart w:id="188" w:name="_Hlk63950007"/>
      <w:r w:rsidRPr="00DA3DC3">
        <w:rPr>
          <w:rFonts w:ascii="Arial" w:hAnsi="Arial"/>
          <w:color w:val="000000"/>
          <w:sz w:val="21"/>
          <w:lang w:val="ca-ES-valencia"/>
        </w:rPr>
        <w:t>ocediment especial de drets fonamentals, i els dos subsegüents, que afecten un únic expedient de l’Agència, pel procediment ordinari.</w:t>
      </w:r>
      <w:bookmarkEnd w:id="188"/>
    </w:p>
    <w:p w14:paraId="7FF0A01D" w14:textId="77777777" w:rsidR="00873205" w:rsidRPr="00DA3DC3" w:rsidRDefault="00873205" w:rsidP="009A48F2">
      <w:pPr>
        <w:spacing w:after="240" w:line="276" w:lineRule="auto"/>
        <w:jc w:val="both"/>
        <w:rPr>
          <w:rFonts w:ascii="Arial" w:eastAsia="NSimSun" w:hAnsi="Arial" w:cs="Arial"/>
          <w:sz w:val="21"/>
          <w:szCs w:val="21"/>
          <w:lang w:val="ca-ES-valencia"/>
        </w:rPr>
      </w:pPr>
      <w:r w:rsidRPr="00DA3DC3">
        <w:rPr>
          <w:rFonts w:ascii="Arial" w:hAnsi="Arial"/>
          <w:color w:val="000000"/>
          <w:sz w:val="21"/>
          <w:lang w:val="ca-ES-valencia"/>
        </w:rPr>
        <w:t xml:space="preserve">En els recursos referits </w:t>
      </w:r>
      <w:r w:rsidRPr="00DA3DC3">
        <w:rPr>
          <w:rFonts w:ascii="Arial" w:hAnsi="Arial"/>
          <w:sz w:val="21"/>
          <w:lang w:val="ca-ES-valencia"/>
        </w:rPr>
        <w:t xml:space="preserve">s’impugnen els escrits de resposta del director de l’Agència, efectuada a través del president de les Corts, en els quals es deneguen les sol·licituds de documentació formulades pel grup parlamentari esmentat, relatives a expedients d’investigació oberts en l’AVAF per presumptes irregularitats que podrien ser constitutives de frau o corrupció i que estan en curs, irregularitats que podrien implicar o afectar l’àmbit d’altres grups polítics. </w:t>
      </w:r>
    </w:p>
    <w:p w14:paraId="4D3B72D1" w14:textId="3E19B613" w:rsidR="00873205" w:rsidRPr="00DA3DC3" w:rsidRDefault="00873205" w:rsidP="009A48F2">
      <w:pPr>
        <w:spacing w:after="240" w:line="276" w:lineRule="auto"/>
        <w:jc w:val="both"/>
        <w:rPr>
          <w:rFonts w:ascii="Arial" w:eastAsia="NSimSun" w:hAnsi="Arial" w:cs="Arial"/>
          <w:sz w:val="21"/>
          <w:szCs w:val="21"/>
          <w:lang w:val="ca-ES-valencia"/>
        </w:rPr>
      </w:pPr>
      <w:r w:rsidRPr="00DA3DC3">
        <w:rPr>
          <w:rFonts w:ascii="Arial" w:hAnsi="Arial"/>
          <w:sz w:val="21"/>
          <w:lang w:val="ca-ES-valencia"/>
        </w:rPr>
        <w:t xml:space="preserve">Aquest grup parlamentari havia sol·licitat a l’AVAF, concretament, una còpia íntegra dels documents que consten en procediment d’investigació que es va obrir a conseqüència de denúncies presentades en aquesta i que calgué interrompre per l’aplicació de </w:t>
      </w:r>
      <w:hyperlink r:id="rId163" w:history="1">
        <w:r w:rsidRPr="00DA3DC3">
          <w:rPr>
            <w:rStyle w:val="Hipervnculo"/>
            <w:rFonts w:ascii="Arial" w:hAnsi="Arial"/>
            <w:sz w:val="21"/>
            <w:lang w:val="ca-ES-valencia"/>
          </w:rPr>
          <w:t>l’article 5.2 de la Llei 11/2016.</w:t>
        </w:r>
      </w:hyperlink>
      <w:r w:rsidRPr="00DA3DC3">
        <w:rPr>
          <w:rFonts w:ascii="Arial" w:hAnsi="Arial"/>
          <w:color w:val="0070C0"/>
          <w:sz w:val="21"/>
          <w:lang w:val="ca-ES-valencia"/>
        </w:rPr>
        <w:t xml:space="preserve"> </w:t>
      </w:r>
      <w:r w:rsidRPr="00DA3DC3">
        <w:rPr>
          <w:rFonts w:ascii="Arial" w:hAnsi="Arial"/>
          <w:sz w:val="21"/>
          <w:lang w:val="ca-ES-valencia"/>
        </w:rPr>
        <w:t xml:space="preserve">A conseqüència d’aquesta interrupció legal, la </w:t>
      </w:r>
      <w:r w:rsidRPr="00DA3DC3">
        <w:rPr>
          <w:rFonts w:ascii="Arial" w:hAnsi="Arial"/>
          <w:color w:val="000000"/>
          <w:sz w:val="21"/>
          <w:lang w:val="ca-ES-valencia"/>
        </w:rPr>
        <w:t>documentació en poder de l’Agència es va remetre al jutjat d’instrucció corresponent per al coneixement de l’assumpte per l’ordre jurisdiccional penal. És necessari destacar que la demandant en aquest recurs contenciós administratiu està personada en aquesta causa com a querellant, per la qual cosa té accés a tota la documentació sol·licitada a aquesta agència.</w:t>
      </w:r>
    </w:p>
    <w:p w14:paraId="7CB0A68C" w14:textId="77777777" w:rsidR="00873205" w:rsidRPr="00DA3DC3" w:rsidRDefault="00873205" w:rsidP="009A48F2">
      <w:pPr>
        <w:spacing w:after="240" w:line="276" w:lineRule="auto"/>
        <w:jc w:val="both"/>
        <w:rPr>
          <w:rFonts w:ascii="Arial" w:hAnsi="Arial" w:cs="Verdana"/>
          <w:color w:val="000000"/>
          <w:sz w:val="21"/>
          <w:szCs w:val="21"/>
          <w:lang w:val="ca-ES-valencia"/>
        </w:rPr>
      </w:pPr>
      <w:r w:rsidRPr="00DA3DC3">
        <w:rPr>
          <w:rFonts w:ascii="Arial" w:hAnsi="Arial"/>
          <w:color w:val="000000"/>
          <w:sz w:val="21"/>
          <w:lang w:val="ca-ES-valencia"/>
        </w:rPr>
        <w:t>Aquests recursos contenciosos administratius segueixen actualment el seu curs en la via judicial, bé en primera instància, bé en fase de recurs.</w:t>
      </w:r>
    </w:p>
    <w:p w14:paraId="1FF234E9"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Respecte del primer, el recurs contenciós administratiu núm. 347/2019, va recaure la sentència núm. 198/2020, de data 4 de juny, de la secció quarta esmentada, estimatòria del recurs interposat. Aquesta sentència es va emetre en contra de la posició defensada per aquesta agència i també per la Fiscalia.</w:t>
      </w:r>
    </w:p>
    <w:p w14:paraId="29E47F6D" w14:textId="77777777" w:rsidR="00873205" w:rsidRPr="00DA3DC3" w:rsidRDefault="00873205" w:rsidP="009A48F2">
      <w:pPr>
        <w:spacing w:after="240" w:line="276" w:lineRule="auto"/>
        <w:jc w:val="both"/>
        <w:rPr>
          <w:rFonts w:ascii="Arial" w:eastAsia="Times New Roman" w:hAnsi="Arial" w:cs="Arial"/>
          <w:color w:val="000000"/>
          <w:sz w:val="21"/>
          <w:szCs w:val="21"/>
          <w:highlight w:val="yellow"/>
          <w:lang w:val="ca-ES-valencia"/>
        </w:rPr>
      </w:pPr>
      <w:r w:rsidRPr="00DA3DC3">
        <w:rPr>
          <w:rFonts w:ascii="Arial" w:hAnsi="Arial"/>
          <w:sz w:val="21"/>
          <w:lang w:val="ca-ES-valencia"/>
        </w:rPr>
        <w:t>La recurrent entén que s’ha produït una vulneració de l’article 23 de la Constitució Espanyola, segons el qual tots els ciutadans tenen dret a participar en els assumptes públics, directament o per mitjà dels seus representants, fet que va confirmar la sentència esmentada, que va anteposar l’aplicació de l’article 12 del Reglament de les Corts a la Llei 11/2016, de 28 de novembre, de la Generalitat, de l’Agència de Prevenció i Lluita contra el Frau i la Corrupció de la Comunitat Valenciana.</w:t>
      </w:r>
    </w:p>
    <w:p w14:paraId="3DF93597" w14:textId="77777777" w:rsidR="00873205" w:rsidRPr="00DA3DC3" w:rsidRDefault="00873205" w:rsidP="009A48F2">
      <w:pPr>
        <w:spacing w:after="240" w:line="276" w:lineRule="auto"/>
        <w:jc w:val="both"/>
        <w:rPr>
          <w:rFonts w:ascii="Arial" w:eastAsia="NSimSun" w:hAnsi="Arial" w:cs="Arial"/>
          <w:sz w:val="21"/>
          <w:szCs w:val="21"/>
          <w:lang w:val="ca-ES-valencia"/>
        </w:rPr>
      </w:pPr>
      <w:r w:rsidRPr="00DA3DC3">
        <w:rPr>
          <w:rFonts w:ascii="Arial" w:hAnsi="Arial"/>
          <w:sz w:val="21"/>
          <w:lang w:val="ca-ES-valencia"/>
        </w:rPr>
        <w:t>No obstant això, en les conclusions prèvies a l’emissió de la sentència, el fiscal assenyalava literalment el següent:</w:t>
      </w:r>
    </w:p>
    <w:p w14:paraId="1C89B627"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“Del que ha remés a la Presidència de les Corts l’Agència Antifrau, es pot dir que sí que se li ha donat informació, però no se li ha donat una còpia dels expedients esmentats. Com que </w:t>
      </w:r>
      <w:r w:rsidRPr="00DA3DC3">
        <w:rPr>
          <w:rFonts w:ascii="Arial" w:hAnsi="Arial"/>
          <w:color w:val="000000"/>
          <w:sz w:val="21"/>
          <w:lang w:val="ca-ES-valencia"/>
        </w:rPr>
        <w:lastRenderedPageBreak/>
        <w:t>hi havia un assumpte judicialitzat, hauria d’haver-se dirigit a l’òrgan judicial per a lliurar els expedients que pretenia i no a l’Agència Antifrau.</w:t>
      </w:r>
    </w:p>
    <w:p w14:paraId="6A1DB6E7"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La Directiva de la Unió Europea 2019/1937, relativa a la protecció de les persones que informen sobre infraccions del dret de la Unió, que va entrar en vigor a Espanya el 17 de novembre de 2019, en l’article 16, que es refereix al deure de confidencialitat, és del tenor següent: els estats membres vetlaran perquè no es revele la identitat sense el seu consentiment exprés a cap persona que no siga membre autoritzat del personal competent per a rebre o seguir denúncies. Això també s’aplicarà a qualsevol altra informació de la qual es puga deduir directament o indirectament la identitat del denunciant. Si es remetera tot el que sol·licita la demandant, la confidencialitat del denunciant hauria quedat més que en dubte, amb una vulneració clara de la directiva de la Unió Europea vigent a Espanya.</w:t>
      </w:r>
    </w:p>
    <w:p w14:paraId="10FEB9BA"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Del que s’ha exposat es dedueix que se li va donar informació, que la seua pretensió de lliurament dels expedients no era viable i, en conseqüència, es pot afirmar que no hi va haver una vulneració de l’article 23 de la CE al·legat, per la qual cosa és procedent desestimar la demanda interposada.”</w:t>
      </w:r>
    </w:p>
    <w:p w14:paraId="1727C713"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Així mateix, es fa necessari transcriure a continuació un passatge de l’escrit de conclusions que va presentar aquesta agència en el marc del contenciós esmentat:</w:t>
      </w:r>
    </w:p>
    <w:p w14:paraId="6C0CE7B6" w14:textId="77777777" w:rsidR="00873205" w:rsidRPr="00DA3DC3" w:rsidRDefault="00873205" w:rsidP="009A48F2">
      <w:pPr>
        <w:spacing w:after="240" w:line="276" w:lineRule="auto"/>
        <w:jc w:val="both"/>
        <w:rPr>
          <w:rFonts w:ascii="Arial" w:eastAsia="NSimSun" w:hAnsi="Arial" w:cs="Arial"/>
          <w:bCs/>
          <w:color w:val="000000"/>
          <w:sz w:val="21"/>
          <w:szCs w:val="21"/>
          <w:lang w:val="ca-ES-valencia"/>
        </w:rPr>
      </w:pPr>
      <w:r w:rsidRPr="00DA3DC3">
        <w:rPr>
          <w:rFonts w:ascii="Arial" w:hAnsi="Arial"/>
          <w:color w:val="000000"/>
          <w:sz w:val="21"/>
          <w:lang w:val="ca-ES-valencia"/>
        </w:rPr>
        <w:t xml:space="preserve">“No obstant això, </w:t>
      </w:r>
      <w:r w:rsidRPr="00DA3DC3">
        <w:rPr>
          <w:rFonts w:ascii="Arial" w:hAnsi="Arial"/>
          <w:b/>
          <w:color w:val="000000"/>
          <w:sz w:val="21"/>
          <w:lang w:val="ca-ES-valencia"/>
        </w:rPr>
        <w:t>ens trobem davant d’un cas molt diferent dels anteriors</w:t>
      </w:r>
      <w:r w:rsidRPr="00DA3DC3">
        <w:rPr>
          <w:rFonts w:ascii="Arial" w:hAnsi="Arial"/>
          <w:color w:val="000000"/>
          <w:sz w:val="21"/>
          <w:lang w:val="ca-ES-valencia"/>
        </w:rPr>
        <w:t>, que va més enllà de la mateixa sol·licitud d’accés a la documentació d’un expedient d’investigació concret.</w:t>
      </w:r>
    </w:p>
    <w:p w14:paraId="462219B8" w14:textId="77777777" w:rsidR="00873205" w:rsidRPr="00DA3DC3" w:rsidRDefault="00873205" w:rsidP="009A48F2">
      <w:pPr>
        <w:spacing w:after="240" w:line="276" w:lineRule="auto"/>
        <w:jc w:val="both"/>
        <w:rPr>
          <w:rFonts w:ascii="Arial" w:hAnsi="Arial"/>
          <w:bCs/>
          <w:color w:val="000000"/>
          <w:sz w:val="21"/>
          <w:szCs w:val="21"/>
          <w:lang w:val="ca-ES-valencia"/>
        </w:rPr>
      </w:pPr>
      <w:r w:rsidRPr="00DA3DC3">
        <w:rPr>
          <w:rFonts w:ascii="Arial" w:hAnsi="Arial"/>
          <w:color w:val="000000"/>
          <w:sz w:val="21"/>
          <w:lang w:val="ca-ES-valencia"/>
        </w:rPr>
        <w:t>És un</w:t>
      </w:r>
      <w:r w:rsidRPr="00DA3DC3">
        <w:rPr>
          <w:rFonts w:ascii="Arial" w:hAnsi="Arial"/>
          <w:b/>
          <w:color w:val="000000"/>
          <w:sz w:val="21"/>
          <w:lang w:val="ca-ES-valencia"/>
        </w:rPr>
        <w:t xml:space="preserve"> assumpte que afecta la mateixa naturalesa, les funcions, els fins i l’abast de les actuacions, no només de la mateixa Agència Valenciana Antifrau</w:t>
      </w:r>
      <w:r w:rsidRPr="00DA3DC3">
        <w:rPr>
          <w:rFonts w:ascii="Arial" w:hAnsi="Arial"/>
          <w:color w:val="000000"/>
          <w:sz w:val="21"/>
          <w:lang w:val="ca-ES-valencia"/>
        </w:rPr>
        <w:t>, sinó també la resta de les agències o oficines de lluita contra el frau i la corrupció, que funcionen en algunes comunitats autònomes i que en molts països europeus i del nostre entorn existeixen des de fa anys i les potestats de les quals no es qüestionen.</w:t>
      </w:r>
    </w:p>
    <w:p w14:paraId="25417133" w14:textId="77777777" w:rsidR="00873205" w:rsidRPr="00DA3DC3" w:rsidRDefault="00873205" w:rsidP="009A48F2">
      <w:pPr>
        <w:spacing w:after="240" w:line="276" w:lineRule="auto"/>
        <w:jc w:val="both"/>
        <w:rPr>
          <w:rFonts w:ascii="Arial" w:eastAsia="NSimSun" w:hAnsi="Arial" w:cs="Arial"/>
          <w:sz w:val="21"/>
          <w:szCs w:val="21"/>
          <w:lang w:val="ca-ES-valencia"/>
        </w:rPr>
      </w:pPr>
      <w:r w:rsidRPr="00DA3DC3">
        <w:rPr>
          <w:rFonts w:ascii="Arial" w:hAnsi="Arial"/>
          <w:color w:val="000000"/>
          <w:sz w:val="21"/>
          <w:lang w:val="ca-ES-valencia"/>
        </w:rPr>
        <w:t>Convé recordar, d’una banda, que l’</w:t>
      </w:r>
      <w:r w:rsidRPr="00DA3DC3">
        <w:rPr>
          <w:rFonts w:ascii="Arial" w:hAnsi="Arial"/>
          <w:b/>
          <w:color w:val="000000"/>
          <w:sz w:val="21"/>
          <w:lang w:val="ca-ES-valencia"/>
        </w:rPr>
        <w:t>àmbit material d’actuació d’aquestes agències o oficines</w:t>
      </w:r>
      <w:r w:rsidRPr="00DA3DC3">
        <w:rPr>
          <w:rFonts w:ascii="Arial" w:hAnsi="Arial"/>
          <w:color w:val="000000"/>
          <w:sz w:val="21"/>
          <w:lang w:val="ca-ES-valencia"/>
        </w:rPr>
        <w:t xml:space="preserve"> inclou, per regla general i com és el cas de l’Agència Valenciana Antifrau, també els mateixos </w:t>
      </w:r>
      <w:r w:rsidRPr="00DA3DC3">
        <w:rPr>
          <w:rFonts w:ascii="Arial" w:hAnsi="Arial"/>
          <w:b/>
          <w:color w:val="000000"/>
          <w:sz w:val="21"/>
          <w:lang w:val="ca-ES-valencia"/>
        </w:rPr>
        <w:t>partits polítics</w:t>
      </w:r>
      <w:r w:rsidRPr="00DA3DC3">
        <w:rPr>
          <w:rFonts w:ascii="Arial" w:hAnsi="Arial"/>
          <w:color w:val="000000"/>
          <w:sz w:val="21"/>
          <w:lang w:val="ca-ES-valencia"/>
        </w:rPr>
        <w:t>, segons prevé l’article 3.</w:t>
      </w:r>
      <w:r w:rsidRPr="00DA3DC3">
        <w:rPr>
          <w:rFonts w:ascii="Arial" w:hAnsi="Arial"/>
          <w:i/>
          <w:iCs/>
          <w:color w:val="000000"/>
          <w:sz w:val="21"/>
          <w:lang w:val="ca-ES-valencia"/>
        </w:rPr>
        <w:t>j</w:t>
      </w:r>
      <w:r w:rsidRPr="00DA3DC3">
        <w:rPr>
          <w:rFonts w:ascii="Arial" w:hAnsi="Arial"/>
          <w:color w:val="000000"/>
          <w:sz w:val="21"/>
          <w:lang w:val="ca-ES-valencia"/>
        </w:rPr>
        <w:t xml:space="preserve"> de la Llei 11/2016; i, d’altra banda, que la recent Directiva (UE) 2019/1937 del Parlament Europeu i del Consell, de 23 d’octubre de 2019, relativa a la protecció de les persones que informen sobre infraccions del dret de la Unió, estableix la necessitat imperativa d’efectuar una protecció eficaç als denunciants (amb sanció si això no es respecta) i de crear canals de denúncia i autoritats competents per a dur a terme les investigacions, missions que en l’àmbit de la Comunitat Valenciana desplega, avançant-se als postulats de la norma comunitària, aquesta agència, en virtut de la Llei 11/2016, de 28 de novembre, de la Generalitat, de l’Agència de Prevenció i Lluita contra la Corrupció de la Comunitat Valenciana, i que Espanya té dos anys per a transposar en l’àmbit de tot el territori nacional.</w:t>
      </w:r>
    </w:p>
    <w:p w14:paraId="5AA084B2" w14:textId="77777777" w:rsidR="00873205" w:rsidRPr="00DA3DC3" w:rsidRDefault="00873205" w:rsidP="009A48F2">
      <w:pPr>
        <w:spacing w:after="240" w:line="276" w:lineRule="auto"/>
        <w:jc w:val="both"/>
        <w:rPr>
          <w:rFonts w:ascii="Arial" w:hAnsi="Arial"/>
          <w:sz w:val="21"/>
          <w:szCs w:val="21"/>
          <w:lang w:val="ca-ES-valencia"/>
        </w:rPr>
      </w:pPr>
      <w:r w:rsidRPr="00DA3DC3">
        <w:rPr>
          <w:rFonts w:ascii="Arial" w:hAnsi="Arial"/>
          <w:color w:val="000000"/>
          <w:sz w:val="21"/>
          <w:lang w:val="ca-ES-valencia"/>
        </w:rPr>
        <w:t xml:space="preserve">Doncs bé, admetre sense més consideracions que qualsevol diputat, pel simple fet d’exercir aquest càrrec, pot accedir a qualsevol expedient d’investigació que es tramite en les agències antifrau (com la valenciana), sense la possibilitat de limitar aquest accés sota pena </w:t>
      </w:r>
      <w:r w:rsidRPr="00DA3DC3">
        <w:rPr>
          <w:rFonts w:ascii="Arial" w:hAnsi="Arial"/>
          <w:color w:val="000000"/>
          <w:sz w:val="21"/>
          <w:lang w:val="ca-ES-valencia"/>
        </w:rPr>
        <w:lastRenderedPageBreak/>
        <w:t>de constituir una vulneració del seu dret a la participació en els assumptes públics de l’article 23.2 de la CE, suposaria:</w:t>
      </w:r>
    </w:p>
    <w:p w14:paraId="5B0F9254" w14:textId="77777777" w:rsidR="00873205" w:rsidRPr="00DA3DC3" w:rsidRDefault="00873205" w:rsidP="009A48F2">
      <w:pPr>
        <w:spacing w:after="240" w:line="276" w:lineRule="auto"/>
        <w:jc w:val="both"/>
        <w:rPr>
          <w:rFonts w:ascii="Arial" w:hAnsi="Arial"/>
          <w:sz w:val="21"/>
          <w:szCs w:val="21"/>
          <w:lang w:val="ca-ES-valencia"/>
        </w:rPr>
      </w:pPr>
      <w:r w:rsidRPr="00DA3DC3">
        <w:rPr>
          <w:rFonts w:ascii="Arial" w:hAnsi="Arial"/>
          <w:color w:val="000000"/>
          <w:sz w:val="21"/>
          <w:lang w:val="ca-ES-valencia"/>
        </w:rPr>
        <w:t>1. Buidar d’eficàcia la labor d’aquesta mena d’oficines de control extern (OCEX) en la seua lluita contra els casos de corrupció i frau, en particular en els casos en què l’actuació d’aquestes agències es dirigisca davant del mateix partit polític del qual forma el diputat sol·licitant.</w:t>
      </w:r>
    </w:p>
    <w:p w14:paraId="7F6D8F68" w14:textId="77777777" w:rsidR="00873205" w:rsidRPr="00DA3DC3" w:rsidRDefault="00873205" w:rsidP="009A48F2">
      <w:pPr>
        <w:spacing w:after="240" w:line="276" w:lineRule="auto"/>
        <w:jc w:val="both"/>
        <w:rPr>
          <w:rFonts w:ascii="Arial" w:hAnsi="Arial"/>
          <w:sz w:val="21"/>
          <w:szCs w:val="21"/>
          <w:lang w:val="ca-ES-valencia"/>
        </w:rPr>
      </w:pPr>
      <w:r w:rsidRPr="00DA3DC3">
        <w:rPr>
          <w:rFonts w:ascii="Arial" w:hAnsi="Arial"/>
          <w:color w:val="000000"/>
          <w:sz w:val="21"/>
          <w:lang w:val="ca-ES-valencia"/>
        </w:rPr>
        <w:t>2. Atorgar al sol·licitant d’aquesta informació més drets que al mateix denunciant. El denunciant no té dret a accedir a l’expedient i obtindre’n una còpia perquè no és interessat. L’interessat en l’expedient d’investigació és el denunciat o l’investigat, els drets del qual, així mateix, han de protegir-se, entre aquests el dret de defensa (article 24 CE).</w:t>
      </w:r>
    </w:p>
    <w:p w14:paraId="29238264" w14:textId="77777777" w:rsidR="00873205" w:rsidRPr="00DA3DC3" w:rsidRDefault="00873205" w:rsidP="009A48F2">
      <w:pPr>
        <w:spacing w:after="240" w:line="276" w:lineRule="auto"/>
        <w:jc w:val="both"/>
        <w:rPr>
          <w:rFonts w:ascii="Arial" w:hAnsi="Arial"/>
          <w:sz w:val="21"/>
          <w:szCs w:val="21"/>
          <w:lang w:val="ca-ES-valencia"/>
        </w:rPr>
      </w:pPr>
      <w:r w:rsidRPr="00DA3DC3">
        <w:rPr>
          <w:rFonts w:ascii="Arial" w:hAnsi="Arial"/>
          <w:color w:val="000000"/>
          <w:sz w:val="21"/>
          <w:lang w:val="ca-ES-valencia"/>
        </w:rPr>
        <w:t xml:space="preserve">3. No protegir (i descoratjar) els denunciants de casos de frau o corrupció per facilitar dades que permeten identificar l’origen de la denúncia, i afavorir així que sorgisca contra aquests qualsevol mena de represàlia a conseqüència d’aquesta. </w:t>
      </w:r>
    </w:p>
    <w:p w14:paraId="524E08AC" w14:textId="77777777" w:rsidR="00873205" w:rsidRPr="00DA3DC3" w:rsidRDefault="00873205" w:rsidP="009A48F2">
      <w:pPr>
        <w:spacing w:after="240" w:line="276" w:lineRule="auto"/>
        <w:jc w:val="both"/>
        <w:rPr>
          <w:rFonts w:ascii="Arial" w:hAnsi="Arial"/>
          <w:sz w:val="21"/>
          <w:szCs w:val="21"/>
          <w:lang w:val="ca-ES-valencia"/>
        </w:rPr>
      </w:pPr>
      <w:r w:rsidRPr="00DA3DC3">
        <w:rPr>
          <w:rFonts w:ascii="Arial" w:hAnsi="Arial"/>
          <w:color w:val="000000"/>
          <w:sz w:val="21"/>
          <w:lang w:val="ca-ES-valencia"/>
        </w:rPr>
        <w:t>4. Conculcar el règim de funcionament i independència de l’Agència en relació amb les seues investigacions i la protecció a les persones denunciants que ha de dur a terme, seguint les prescripcions de la seua llei fundacional, especialment els articles 1, 8, 11,2, 14.</w:t>
      </w:r>
    </w:p>
    <w:p w14:paraId="16AFA03A" w14:textId="77777777" w:rsidR="00873205" w:rsidRPr="00DA3DC3" w:rsidRDefault="00873205" w:rsidP="009A48F2">
      <w:pPr>
        <w:spacing w:after="240" w:line="276" w:lineRule="auto"/>
        <w:jc w:val="both"/>
        <w:rPr>
          <w:b/>
          <w:bCs/>
          <w:sz w:val="21"/>
          <w:szCs w:val="21"/>
          <w:lang w:val="ca-ES-valencia"/>
        </w:rPr>
      </w:pPr>
      <w:r w:rsidRPr="00DA3DC3">
        <w:rPr>
          <w:rFonts w:ascii="Arial" w:hAnsi="Arial"/>
          <w:color w:val="000000"/>
          <w:sz w:val="21"/>
          <w:lang w:val="ca-ES-valencia"/>
        </w:rPr>
        <w:t>És per tot el que s’ha manifestat que diem que fins hui no hi ha hagut un pronunciament judicial respecte de la limitació d’accés dels parlamentaris autonòmics a documents o expedients en poder d’organismes no integrants o dependents de l’executiu regional i que tenen la naturalesa, les funcions i els fins descrits i inherents a l’Agència Valenciana Antifrau. Aquesta serà la primera sentència que es pronuncie sobre això i, per tant, és d’importància singular en relació amb les funcions que desenvolupen les agències i les oficines de lluita contra el frau i la corrupció.”</w:t>
      </w:r>
    </w:p>
    <w:p w14:paraId="6AA2A091"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Per totes aquestes raons, i com que l’esmentada Sentència de 4 de juny de 2020, de la Secció Quarta de la Sala Contenciosa Administrativa del Tribunal Superior de Justícia, és contrària als postulats de la Fiscalia i de la mateixa agència, i segons és procedent en dret, aquesta va interposar sengles recursos de cassació, respectivament davant del Tribunal Suprem i davant de la Sala Especial del Tribunal Superior de Justícia de la Comunitat Valenciana, per considerar que hi havia hagut una infracció de lleis estatals i autonòmiques, així com de la jurisprudència.</w:t>
      </w:r>
    </w:p>
    <w:p w14:paraId="7BF6D029"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data recent a la redacció de la present memòria, el 4 de febrer de 2021, el Tribunal Suprem ha inadmés el recurs de cassació, per entendre que no hi ha legislació estatal infringida, fet que suposa la derivació de la decisió d’aquest assumpte a la Sala Especial Contenciosa Administrativa del Tribunal Superior de Justícia; el recurs està pendent de tramitació en aquest moment perquè la sentència no és ferma.</w:t>
      </w:r>
    </w:p>
    <w:p w14:paraId="469CADE7" w14:textId="77777777" w:rsidR="00873205" w:rsidRPr="00DA3DC3" w:rsidRDefault="00873205" w:rsidP="009A48F2">
      <w:pPr>
        <w:spacing w:after="240" w:line="276" w:lineRule="auto"/>
        <w:jc w:val="both"/>
        <w:rPr>
          <w:rFonts w:ascii="Arial" w:eastAsia="Times New Roman" w:hAnsi="Arial"/>
          <w:color w:val="000000"/>
          <w:sz w:val="21"/>
          <w:szCs w:val="21"/>
          <w:lang w:val="ca-ES-valencia"/>
        </w:rPr>
      </w:pPr>
      <w:r w:rsidRPr="00DA3DC3">
        <w:rPr>
          <w:rFonts w:ascii="Arial" w:hAnsi="Arial"/>
          <w:color w:val="000000"/>
          <w:sz w:val="21"/>
          <w:lang w:val="ca-ES-valencia"/>
        </w:rPr>
        <w:t xml:space="preserve">Sobre aquesta qüestió, cal destacar que aquesta agència ha mantingut que la sentència emesa el 4 de juny de 2020 fa una interpretació errònia de normes constitucionals i estatals, com ara l’article 23 de la Constitució Espanyola, que no és un dret absolut, sinó de configuració legal (segons la jurisprudència del Tribunal Constitucional), i, per tant, s’ha de posar en relació amb el respecte a altres drets constitucionals com el de defensa i la </w:t>
      </w:r>
      <w:r w:rsidRPr="00DA3DC3">
        <w:rPr>
          <w:rFonts w:ascii="Arial" w:hAnsi="Arial"/>
          <w:color w:val="000000"/>
          <w:sz w:val="21"/>
          <w:lang w:val="ca-ES-valencia"/>
        </w:rPr>
        <w:lastRenderedPageBreak/>
        <w:t>presumpció d’innocència, així mateix continguts en l’article 24 de la Constitució Espanyola, i també en relació amb el que estableixen expressament les lleis, estatals o autonòmiques.</w:t>
      </w:r>
    </w:p>
    <w:p w14:paraId="03C85E40" w14:textId="77777777" w:rsidR="00873205" w:rsidRPr="00DA3DC3" w:rsidRDefault="00873205" w:rsidP="009A48F2">
      <w:pPr>
        <w:spacing w:after="240" w:line="276" w:lineRule="auto"/>
        <w:jc w:val="both"/>
        <w:rPr>
          <w:rFonts w:ascii="Arial" w:hAnsi="Arial"/>
          <w:spacing w:val="-3"/>
          <w:sz w:val="21"/>
          <w:szCs w:val="21"/>
          <w:lang w:val="ca-ES-valencia"/>
        </w:rPr>
      </w:pPr>
      <w:r w:rsidRPr="00DA3DC3">
        <w:rPr>
          <w:rFonts w:ascii="Arial" w:hAnsi="Arial"/>
          <w:color w:val="000000"/>
          <w:sz w:val="21"/>
          <w:lang w:val="ca-ES-valencia"/>
        </w:rPr>
        <w:t xml:space="preserve">En aquest sentit, l’article 14 de la </w:t>
      </w:r>
      <w:r w:rsidRPr="00DA3DC3">
        <w:rPr>
          <w:rFonts w:ascii="Arial" w:hAnsi="Arial"/>
          <w:sz w:val="21"/>
          <w:lang w:val="ca-ES-valencia"/>
        </w:rPr>
        <w:t>Llei 19/2013, de 9 de desembre, de transparència, accés a la informació pública i bon govern, estableix que el dret d’accés a la informació podrà ser limitat quan accedir-hi supose un perjudici, bé per a la investigació i la sanció d’il·lícits penals, administratius o disciplinaris, bé per a les funcions administratives de vigilància, inspecció i control, o bé per a salvaguardar la garantia de la confidencialitat o el secret requerit en els processos de presa de decisió.</w:t>
      </w:r>
    </w:p>
    <w:p w14:paraId="38D45CDF" w14:textId="77777777" w:rsidR="00873205" w:rsidRPr="00DA3DC3" w:rsidRDefault="00873205" w:rsidP="009A48F2">
      <w:pPr>
        <w:spacing w:after="240" w:line="276" w:lineRule="auto"/>
        <w:jc w:val="both"/>
        <w:rPr>
          <w:rFonts w:ascii="Arial" w:hAnsi="Arial"/>
          <w:spacing w:val="-3"/>
          <w:sz w:val="21"/>
          <w:szCs w:val="21"/>
          <w:lang w:val="ca-ES-valencia"/>
        </w:rPr>
      </w:pPr>
      <w:r w:rsidRPr="00DA3DC3">
        <w:rPr>
          <w:rFonts w:ascii="Arial" w:hAnsi="Arial"/>
          <w:sz w:val="21"/>
          <w:lang w:val="ca-ES-valencia"/>
        </w:rPr>
        <w:t>Així mateix, en relació amb els principis de legalitat i jerarquia normativa, es fa imprescindible ressaltar que la “llei posterior deroga l’anterior” i també el principi d’especialitat (“la llei especial s’aplica davant de la llei general”), i, en conseqüència, el que es disposa en l’article 9, apartats 1 i 3, de la Constitució Espanyola, en l’article 5.1 de la Llei orgànica del poder judicial, i respecte del Codi Civil, els articles 1, 2.2 i 3.</w:t>
      </w:r>
    </w:p>
    <w:p w14:paraId="45FBA383" w14:textId="77777777" w:rsidR="00873205" w:rsidRPr="00DA3DC3" w:rsidRDefault="00873205" w:rsidP="009A48F2">
      <w:pPr>
        <w:spacing w:after="240" w:line="276" w:lineRule="auto"/>
        <w:jc w:val="both"/>
        <w:rPr>
          <w:rFonts w:ascii="Arial" w:hAnsi="Arial"/>
          <w:spacing w:val="-3"/>
          <w:sz w:val="21"/>
          <w:szCs w:val="21"/>
          <w:lang w:val="ca-ES-valencia"/>
        </w:rPr>
      </w:pPr>
      <w:r w:rsidRPr="00DA3DC3">
        <w:rPr>
          <w:rFonts w:ascii="Arial" w:hAnsi="Arial"/>
          <w:sz w:val="21"/>
          <w:lang w:val="ca-ES-valencia"/>
        </w:rPr>
        <w:t>El Reglament de les Corts es va aprovar l’any 2006, mentre que la llei que regeix les actuacions de l’Agència, norma especial i ratificada igualment pels diputats i diputades del mateix parlament valencià, es va aprovar el 28 de novembre de 2016 (deu anys després d’aquell).</w:t>
      </w:r>
    </w:p>
    <w:p w14:paraId="61BCC3E3" w14:textId="77777777" w:rsidR="00873205" w:rsidRPr="00DA3DC3" w:rsidRDefault="00873205" w:rsidP="009A48F2">
      <w:pPr>
        <w:spacing w:after="240" w:line="276" w:lineRule="auto"/>
        <w:jc w:val="both"/>
        <w:rPr>
          <w:rFonts w:ascii="Arial" w:hAnsi="Arial" w:cs="Arial"/>
          <w:sz w:val="21"/>
          <w:szCs w:val="21"/>
          <w:lang w:val="ca-ES-valencia"/>
        </w:rPr>
      </w:pPr>
      <w:r w:rsidRPr="00DA3DC3">
        <w:rPr>
          <w:rFonts w:ascii="Arial" w:hAnsi="Arial"/>
          <w:sz w:val="21"/>
          <w:lang w:val="ca-ES-valencia"/>
        </w:rPr>
        <w:t xml:space="preserve">La Llei 11/2016, de 28 de novembre, de la Generalitat, de l’Agència de Prevenció i Lluita contra el Frau i la Corrupció de la Comunitat Valenciana, estableix un règim específic i particular, en atenció a la naturalesa d’aquesta entitat, al seu àmbit d’actuació i a les seues funcions i fins. </w:t>
      </w:r>
    </w:p>
    <w:p w14:paraId="21B3B981" w14:textId="77777777" w:rsidR="00873205" w:rsidRPr="00DA3DC3" w:rsidRDefault="00873205" w:rsidP="005543D6">
      <w:pPr>
        <w:jc w:val="both"/>
        <w:rPr>
          <w:rFonts w:ascii="Arial" w:hAnsi="Arial" w:cs="Arial"/>
          <w:sz w:val="21"/>
          <w:szCs w:val="21"/>
          <w:lang w:val="ca-ES-valencia"/>
        </w:rPr>
      </w:pPr>
      <w:r w:rsidRPr="00DA3DC3">
        <w:rPr>
          <w:rFonts w:ascii="Arial" w:hAnsi="Arial"/>
          <w:sz w:val="21"/>
          <w:lang w:val="ca-ES-valencia"/>
        </w:rPr>
        <w:t>Així, cal esmentar-ne alguns preceptes:</w:t>
      </w:r>
    </w:p>
    <w:p w14:paraId="06E03BC5" w14:textId="77777777" w:rsidR="00873205" w:rsidRPr="00DA3DC3" w:rsidRDefault="00873205" w:rsidP="00D95042">
      <w:pPr>
        <w:ind w:left="567"/>
        <w:jc w:val="both"/>
        <w:rPr>
          <w:rFonts w:ascii="Arial" w:hAnsi="Arial" w:cs="Arial"/>
          <w:sz w:val="21"/>
          <w:szCs w:val="21"/>
          <w:lang w:val="ca-ES-valencia"/>
        </w:rPr>
      </w:pPr>
      <w:r w:rsidRPr="00DA3DC3">
        <w:rPr>
          <w:rFonts w:ascii="Arial" w:hAnsi="Arial"/>
          <w:sz w:val="21"/>
          <w:lang w:val="ca-ES-valencia"/>
        </w:rPr>
        <w:t xml:space="preserve">Article 2. </w:t>
      </w:r>
      <w:r w:rsidRPr="00DA3DC3">
        <w:rPr>
          <w:rFonts w:ascii="Arial" w:hAnsi="Arial"/>
          <w:b/>
          <w:sz w:val="21"/>
          <w:lang w:val="ca-ES-valencia"/>
        </w:rPr>
        <w:t>Règim jurídic de l’Agència</w:t>
      </w:r>
      <w:r w:rsidRPr="00DA3DC3">
        <w:rPr>
          <w:rFonts w:ascii="Arial" w:hAnsi="Arial"/>
          <w:sz w:val="21"/>
          <w:lang w:val="ca-ES-valencia"/>
        </w:rPr>
        <w:t>: subjecció a la Llei 11/2016 i la seua normativa de desplegament i, en defecte d’això, normes de procediment administratiu comú.</w:t>
      </w:r>
    </w:p>
    <w:p w14:paraId="6361A6FE" w14:textId="77777777" w:rsidR="00873205" w:rsidRPr="00DA3DC3" w:rsidRDefault="00873205" w:rsidP="00D95042">
      <w:pPr>
        <w:ind w:left="567"/>
        <w:jc w:val="both"/>
        <w:rPr>
          <w:rFonts w:ascii="Arial" w:hAnsi="Arial" w:cs="Arial"/>
          <w:sz w:val="21"/>
          <w:szCs w:val="21"/>
          <w:lang w:val="ca-ES-valencia"/>
        </w:rPr>
      </w:pPr>
      <w:r w:rsidRPr="00DA3DC3">
        <w:rPr>
          <w:rFonts w:ascii="Arial" w:hAnsi="Arial"/>
          <w:sz w:val="21"/>
          <w:lang w:val="ca-ES-valencia"/>
        </w:rPr>
        <w:t xml:space="preserve">Articles relatius al </w:t>
      </w:r>
      <w:r w:rsidRPr="00DA3DC3">
        <w:rPr>
          <w:rFonts w:ascii="Arial" w:hAnsi="Arial"/>
          <w:b/>
          <w:sz w:val="21"/>
          <w:lang w:val="ca-ES-valencia"/>
        </w:rPr>
        <w:t>caràcter confidencial i reservat de les seues actuacions</w:t>
      </w:r>
      <w:r w:rsidRPr="00DA3DC3">
        <w:rPr>
          <w:rFonts w:ascii="Arial" w:hAnsi="Arial"/>
          <w:sz w:val="21"/>
          <w:lang w:val="ca-ES-valencia"/>
        </w:rPr>
        <w:t>:</w:t>
      </w:r>
    </w:p>
    <w:p w14:paraId="3450417B"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6. Potestats d’investigació</w:t>
      </w:r>
    </w:p>
    <w:p w14:paraId="05ECD20C"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8. Confidencialitat</w:t>
      </w:r>
    </w:p>
    <w:p w14:paraId="6942B8F9"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9. Protecció i cessió de dades</w:t>
      </w:r>
    </w:p>
    <w:p w14:paraId="3FBF2583"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10. Garanties procedimentals</w:t>
      </w:r>
    </w:p>
    <w:p w14:paraId="230EF280"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11</w:t>
      </w:r>
      <w:r w:rsidRPr="00DA3DC3">
        <w:rPr>
          <w:rFonts w:ascii="Arial" w:hAnsi="Arial"/>
          <w:i/>
          <w:sz w:val="21"/>
          <w:lang w:val="ca-ES-valencia"/>
        </w:rPr>
        <w:t>.</w:t>
      </w:r>
      <w:r w:rsidRPr="00DA3DC3">
        <w:rPr>
          <w:rFonts w:ascii="Arial" w:hAnsi="Arial"/>
          <w:sz w:val="21"/>
          <w:lang w:val="ca-ES-valencia"/>
        </w:rPr>
        <w:t>2</w:t>
      </w:r>
      <w:r w:rsidRPr="00DA3DC3">
        <w:rPr>
          <w:rFonts w:ascii="Arial" w:hAnsi="Arial"/>
          <w:i/>
          <w:sz w:val="21"/>
          <w:lang w:val="ca-ES-valencia"/>
        </w:rPr>
        <w:t xml:space="preserve">. </w:t>
      </w:r>
      <w:r w:rsidRPr="00DA3DC3">
        <w:rPr>
          <w:rFonts w:ascii="Arial" w:hAnsi="Arial"/>
          <w:sz w:val="21"/>
          <w:lang w:val="ca-ES-valencia"/>
        </w:rPr>
        <w:t>Procediment</w:t>
      </w:r>
    </w:p>
    <w:p w14:paraId="0F79DF29"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14. Estatut de la persona denunciant</w:t>
      </w:r>
    </w:p>
    <w:p w14:paraId="5172E662"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29.1.2n. Deure de secret</w:t>
      </w:r>
    </w:p>
    <w:p w14:paraId="3FFD2A2C" w14:textId="77777777" w:rsidR="00873205" w:rsidRPr="00DA3DC3" w:rsidRDefault="00873205" w:rsidP="00D95042">
      <w:pPr>
        <w:ind w:left="567"/>
        <w:jc w:val="both"/>
        <w:rPr>
          <w:rFonts w:ascii="Arial" w:hAnsi="Arial" w:cs="Arial"/>
          <w:sz w:val="21"/>
          <w:szCs w:val="21"/>
          <w:lang w:val="ca-ES-valencia"/>
        </w:rPr>
      </w:pPr>
      <w:r w:rsidRPr="00DA3DC3">
        <w:rPr>
          <w:rFonts w:ascii="Arial" w:hAnsi="Arial"/>
          <w:sz w:val="21"/>
          <w:lang w:val="ca-ES-valencia"/>
        </w:rPr>
        <w:t xml:space="preserve">Articles </w:t>
      </w:r>
      <w:r w:rsidRPr="00DA3DC3">
        <w:rPr>
          <w:rFonts w:ascii="Arial" w:hAnsi="Arial"/>
          <w:b/>
          <w:sz w:val="21"/>
          <w:lang w:val="ca-ES-valencia"/>
        </w:rPr>
        <w:t>relatius a la independència de l’AVAF</w:t>
      </w:r>
      <w:r w:rsidRPr="00DA3DC3">
        <w:rPr>
          <w:rFonts w:ascii="Arial" w:hAnsi="Arial"/>
          <w:sz w:val="21"/>
          <w:lang w:val="ca-ES-valencia"/>
        </w:rPr>
        <w:t>:</w:t>
      </w:r>
    </w:p>
    <w:p w14:paraId="6E47BB63"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Article 1. Objecte i naturalesa jurídica</w:t>
      </w:r>
    </w:p>
    <w:p w14:paraId="50ECCA43" w14:textId="77777777" w:rsidR="00873205" w:rsidRPr="00DA3DC3" w:rsidRDefault="00873205" w:rsidP="00D95042">
      <w:pPr>
        <w:ind w:left="567" w:firstLine="851"/>
        <w:jc w:val="both"/>
        <w:rPr>
          <w:rFonts w:ascii="Arial" w:hAnsi="Arial" w:cs="Arial"/>
          <w:sz w:val="21"/>
          <w:szCs w:val="21"/>
          <w:lang w:val="ca-ES-valencia"/>
        </w:rPr>
      </w:pPr>
      <w:r w:rsidRPr="00DA3DC3">
        <w:rPr>
          <w:rFonts w:ascii="Arial" w:hAnsi="Arial"/>
          <w:sz w:val="21"/>
          <w:lang w:val="ca-ES-valencia"/>
        </w:rPr>
        <w:t xml:space="preserve">Article 3. </w:t>
      </w:r>
      <w:r w:rsidRPr="00DA3DC3">
        <w:rPr>
          <w:rFonts w:ascii="Arial" w:hAnsi="Arial"/>
          <w:i/>
          <w:iCs/>
          <w:sz w:val="21"/>
          <w:lang w:val="ca-ES-valencia"/>
        </w:rPr>
        <w:t>a</w:t>
      </w:r>
      <w:r w:rsidRPr="00DA3DC3">
        <w:rPr>
          <w:rFonts w:ascii="Arial" w:hAnsi="Arial"/>
          <w:sz w:val="21"/>
          <w:lang w:val="ca-ES-valencia"/>
        </w:rPr>
        <w:t xml:space="preserve">, </w:t>
      </w:r>
      <w:r w:rsidRPr="00DA3DC3">
        <w:rPr>
          <w:rFonts w:ascii="Arial" w:hAnsi="Arial"/>
          <w:i/>
          <w:iCs/>
          <w:sz w:val="21"/>
          <w:lang w:val="ca-ES-valencia"/>
        </w:rPr>
        <w:t>h</w:t>
      </w:r>
      <w:r w:rsidRPr="00DA3DC3">
        <w:rPr>
          <w:rFonts w:ascii="Arial" w:hAnsi="Arial"/>
          <w:sz w:val="21"/>
          <w:lang w:val="ca-ES-valencia"/>
        </w:rPr>
        <w:t xml:space="preserve"> i </w:t>
      </w:r>
      <w:r w:rsidRPr="00DA3DC3">
        <w:rPr>
          <w:rFonts w:ascii="Arial" w:hAnsi="Arial"/>
          <w:i/>
          <w:iCs/>
          <w:sz w:val="21"/>
          <w:lang w:val="ca-ES-valencia"/>
        </w:rPr>
        <w:t>j</w:t>
      </w:r>
      <w:r w:rsidRPr="00DA3DC3">
        <w:rPr>
          <w:rFonts w:ascii="Arial" w:hAnsi="Arial"/>
          <w:sz w:val="21"/>
          <w:lang w:val="ca-ES-valencia"/>
        </w:rPr>
        <w:t>. Àmbit d’actuació de l’Agència</w:t>
      </w:r>
    </w:p>
    <w:p w14:paraId="27184B93" w14:textId="77777777" w:rsidR="00873205" w:rsidRPr="00DA3DC3" w:rsidRDefault="00873205" w:rsidP="005378FB">
      <w:pPr>
        <w:spacing w:after="240" w:line="276" w:lineRule="auto"/>
        <w:ind w:left="567" w:firstLine="851"/>
        <w:jc w:val="both"/>
        <w:rPr>
          <w:rFonts w:ascii="Arial" w:hAnsi="Arial" w:cs="Arial"/>
          <w:sz w:val="21"/>
          <w:szCs w:val="21"/>
          <w:lang w:val="ca-ES-valencia"/>
        </w:rPr>
      </w:pPr>
      <w:r w:rsidRPr="00DA3DC3">
        <w:rPr>
          <w:rFonts w:ascii="Arial" w:hAnsi="Arial"/>
          <w:sz w:val="21"/>
          <w:lang w:val="ca-ES-valencia"/>
        </w:rPr>
        <w:t>Article 5. Delimitació de funcions i col·laboració</w:t>
      </w:r>
    </w:p>
    <w:p w14:paraId="6A181B12" w14:textId="77777777" w:rsidR="00873205" w:rsidRPr="00C1024F" w:rsidRDefault="00873205" w:rsidP="009A48F2">
      <w:pPr>
        <w:spacing w:after="240" w:line="276" w:lineRule="auto"/>
        <w:jc w:val="both"/>
        <w:rPr>
          <w:rFonts w:ascii="Arial" w:hAnsi="Arial" w:cs="Arial"/>
          <w:sz w:val="21"/>
          <w:szCs w:val="21"/>
          <w:lang w:val="ca-ES-valencia"/>
        </w:rPr>
      </w:pPr>
      <w:r w:rsidRPr="00C1024F">
        <w:rPr>
          <w:rFonts w:ascii="Arial" w:hAnsi="Arial"/>
          <w:sz w:val="21"/>
          <w:lang w:val="ca-ES-valencia"/>
        </w:rPr>
        <w:lastRenderedPageBreak/>
        <w:t xml:space="preserve">Una vegada més reiterem ací que l’AVAF no forma part de l’administració del Consell ni de les conselleries, ni del seu sector públic vinculat, sinó que troba com a antecedent, com el mateix preàmbul de la seua llei indica, altres organismes antifrau o anticorrupció com l’Oficina Europea de Lluita contra el Frau (OLAF). </w:t>
      </w:r>
    </w:p>
    <w:p w14:paraId="39D3651F" w14:textId="77777777" w:rsidR="00873205" w:rsidRPr="00C1024F" w:rsidRDefault="00873205" w:rsidP="009A48F2">
      <w:pPr>
        <w:spacing w:after="240" w:line="276" w:lineRule="auto"/>
        <w:jc w:val="both"/>
        <w:rPr>
          <w:rFonts w:ascii="Arial" w:hAnsi="Arial" w:cs="Arial"/>
          <w:sz w:val="21"/>
          <w:szCs w:val="21"/>
          <w:lang w:val="ca-ES-valencia"/>
        </w:rPr>
      </w:pPr>
      <w:r w:rsidRPr="00C1024F">
        <w:rPr>
          <w:rFonts w:ascii="Arial" w:hAnsi="Arial"/>
          <w:sz w:val="21"/>
          <w:lang w:val="ca-ES-valencia"/>
        </w:rPr>
        <w:t>Una interpretació d’acord amb tot això també és possible dins de la literalitat de l’article 12 del Reglament de les Corts, perquè aquest assenyala expressament que pot negar-se el dret a la informació dels diputats i diputades quan “hi haja raons fundades en dret”. Raons fundades en dret són les previstes en aquest cas en una norma amb categoria de llei, la mateixa Llei 11/2016.</w:t>
      </w:r>
    </w:p>
    <w:p w14:paraId="15997D73" w14:textId="77777777" w:rsidR="004F7FF6" w:rsidRPr="00C1024F" w:rsidRDefault="00873205" w:rsidP="009A48F2">
      <w:pPr>
        <w:spacing w:after="240" w:line="276" w:lineRule="auto"/>
        <w:jc w:val="both"/>
        <w:rPr>
          <w:rFonts w:ascii="Arial" w:hAnsi="Arial"/>
          <w:sz w:val="21"/>
          <w:lang w:val="ca-ES-valencia"/>
        </w:rPr>
      </w:pPr>
      <w:r w:rsidRPr="00C1024F">
        <w:rPr>
          <w:rFonts w:ascii="Arial" w:hAnsi="Arial"/>
          <w:sz w:val="21"/>
          <w:lang w:val="ca-ES-valencia"/>
        </w:rPr>
        <w:t xml:space="preserve">Ara la decisió d’aquesta qüestió des de la perspectiva judicial es troba, com s’ha dit, a la Sala Especial del Tribunal Superior de Justícia. </w:t>
      </w:r>
    </w:p>
    <w:p w14:paraId="4066F87B" w14:textId="37FC5C3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El propi Reglament de les Corts, reconeix l'existència de raons jurídiques, per tal ha d'entendre's el terme “fundades en dret”, que impedisquen facilitar la documentació sol·licitada pels parlamentaris. Això ve a corroborar que no estem davant un dret absolut, i molt menys automàtic, tal com s'ha ocupat a assenyalar tant el Tribunal Suprem com el Tribunal Constitucional, i en igual sentit, els Tribunals Superiors de Justícia, entre ells el de la Comunitat Valenciana.</w:t>
      </w:r>
    </w:p>
    <w:p w14:paraId="495756C8"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b/>
          <w:bCs/>
          <w:sz w:val="21"/>
          <w:lang w:val="ca-ES-valencia"/>
        </w:rPr>
        <w:t>El Tribunal Superior de Justícia de la Comunitat Valenciana</w:t>
      </w:r>
      <w:r w:rsidRPr="00C1024F">
        <w:rPr>
          <w:rFonts w:ascii="Arial" w:hAnsi="Arial"/>
          <w:sz w:val="21"/>
          <w:lang w:val="ca-ES-valencia"/>
        </w:rPr>
        <w:t xml:space="preserve"> ha recollit el citat plantejament de manera pacífica i constant en sentències de la </w:t>
      </w:r>
      <w:r w:rsidRPr="00C1024F">
        <w:rPr>
          <w:rFonts w:ascii="Arial" w:hAnsi="Arial"/>
          <w:b/>
          <w:bCs/>
          <w:sz w:val="21"/>
          <w:lang w:val="ca-ES-valencia"/>
        </w:rPr>
        <w:t>Secció Cinquena</w:t>
      </w:r>
      <w:r w:rsidRPr="00C1024F">
        <w:rPr>
          <w:rFonts w:ascii="Arial" w:hAnsi="Arial"/>
          <w:sz w:val="21"/>
          <w:lang w:val="ca-ES-valencia"/>
        </w:rPr>
        <w:t xml:space="preserve">, de la seua </w:t>
      </w:r>
      <w:r w:rsidRPr="00C1024F">
        <w:rPr>
          <w:rFonts w:ascii="Arial" w:hAnsi="Arial"/>
          <w:b/>
          <w:bCs/>
          <w:sz w:val="21"/>
          <w:lang w:val="ca-ES-valencia"/>
        </w:rPr>
        <w:t>Sala contenciosa administrativa</w:t>
      </w:r>
      <w:r w:rsidRPr="00C1024F">
        <w:rPr>
          <w:rFonts w:ascii="Arial" w:hAnsi="Arial"/>
          <w:sz w:val="21"/>
          <w:lang w:val="ca-ES-valencia"/>
        </w:rPr>
        <w:t>, podent citar a tall d'exemple les següents:</w:t>
      </w:r>
    </w:p>
    <w:p w14:paraId="46B6E099" w14:textId="77777777" w:rsidR="004F7FF6" w:rsidRPr="00C1024F" w:rsidRDefault="004F7FF6" w:rsidP="00010FE0">
      <w:pPr>
        <w:pStyle w:val="Prrafodelista"/>
        <w:numPr>
          <w:ilvl w:val="0"/>
          <w:numId w:val="65"/>
        </w:num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Sentència núm. 2/2014 de 14 de gener de 2014, que en el seu Fonament Jurídic 4t indica: “Que a més en aquest cas concret no s'ha donat cap raó que justifique la negativa a facilitar aquesta informació, perquè </w:t>
      </w:r>
      <w:r w:rsidRPr="00C1024F">
        <w:rPr>
          <w:rFonts w:ascii="Arial" w:hAnsi="Arial"/>
          <w:b/>
          <w:bCs/>
          <w:sz w:val="21"/>
          <w:lang w:val="ca-ES-valencia"/>
        </w:rPr>
        <w:t>certament si aquesta raó és justificada podria prevaldre a no ser il·limitat el dret a la informació dels parlamentaris</w:t>
      </w:r>
      <w:r w:rsidRPr="00C1024F">
        <w:rPr>
          <w:rFonts w:ascii="Arial" w:hAnsi="Arial"/>
          <w:sz w:val="21"/>
          <w:lang w:val="ca-ES-valencia"/>
        </w:rPr>
        <w:t>”.</w:t>
      </w:r>
    </w:p>
    <w:p w14:paraId="13357291" w14:textId="77777777" w:rsidR="004F7FF6" w:rsidRPr="00C1024F" w:rsidRDefault="004F7FF6" w:rsidP="00010FE0">
      <w:pPr>
        <w:pStyle w:val="Prrafodelista"/>
        <w:numPr>
          <w:ilvl w:val="0"/>
          <w:numId w:val="65"/>
        </w:num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Sentència núm. 725/2014 de 24 de setembre de 2014, que en el seu Fonament Jurídic 2n assenyala: “No obstant això, (l'Honorable Consellera) no esmenta en el seu acord de 3 de febrer 2014 </w:t>
      </w:r>
      <w:r w:rsidRPr="00C1024F">
        <w:rPr>
          <w:rFonts w:ascii="Arial" w:hAnsi="Arial"/>
          <w:b/>
          <w:bCs/>
          <w:sz w:val="21"/>
          <w:lang w:val="ca-ES-valencia"/>
        </w:rPr>
        <w:t>l'existència de previsió normativa i/o aval jurisprudencial que li permet rebutjar el lliurament d'una sèrie de documents</w:t>
      </w:r>
      <w:r w:rsidRPr="00C1024F">
        <w:rPr>
          <w:rFonts w:ascii="Arial" w:hAnsi="Arial"/>
          <w:sz w:val="21"/>
          <w:lang w:val="ca-ES-valencia"/>
        </w:rPr>
        <w:t xml:space="preserve"> perquè la normativa en relació amb la qual es van emetre aquests ja no es troba en vigor (...)”.</w:t>
      </w:r>
    </w:p>
    <w:p w14:paraId="7DC631E9" w14:textId="77777777" w:rsidR="004F7FF6" w:rsidRPr="00C1024F" w:rsidRDefault="004F7FF6" w:rsidP="00010FE0">
      <w:pPr>
        <w:pStyle w:val="Prrafodelista"/>
        <w:numPr>
          <w:ilvl w:val="0"/>
          <w:numId w:val="65"/>
        </w:num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ab/>
        <w:t xml:space="preserve">Sentència núm. 849/2014 de 29 d'octubre de 2014, que en el seu Fonament Jurídic 2n estableix: “És evident que quan es remeta a les Corts tindran accés, però estem davant una </w:t>
      </w:r>
      <w:r w:rsidRPr="00C1024F">
        <w:rPr>
          <w:rFonts w:ascii="Arial" w:hAnsi="Arial"/>
          <w:b/>
          <w:bCs/>
          <w:sz w:val="21"/>
          <w:lang w:val="ca-ES-valencia"/>
        </w:rPr>
        <w:t>petició</w:t>
      </w:r>
      <w:r w:rsidRPr="00C1024F">
        <w:rPr>
          <w:rFonts w:ascii="Arial" w:hAnsi="Arial"/>
          <w:sz w:val="21"/>
          <w:lang w:val="ca-ES-valencia"/>
        </w:rPr>
        <w:t xml:space="preserve"> de les Corts al Govern, que </w:t>
      </w:r>
      <w:r w:rsidRPr="00C1024F">
        <w:rPr>
          <w:rFonts w:ascii="Arial" w:hAnsi="Arial"/>
          <w:b/>
          <w:bCs/>
          <w:sz w:val="21"/>
          <w:lang w:val="ca-ES-valencia"/>
        </w:rPr>
        <w:t>pot negar-se per motius fundats</w:t>
      </w:r>
      <w:r w:rsidRPr="00C1024F">
        <w:rPr>
          <w:rFonts w:ascii="Arial" w:hAnsi="Arial"/>
          <w:sz w:val="21"/>
          <w:lang w:val="ca-ES-valencia"/>
        </w:rPr>
        <w:t>, per a obviar el coneixement actual que se li està sol·licitant de determinada documentació que ja obra en la seua poder -o almenys, no s'indica que no siga així- i en la mesura en què no facilita aqueixos motius fundats i legítims, hem de declarar l'existència de vulneració constitucional en aquesta negativa a facilitar les dades sol·licitades pel demandant, al fet que ve obligat l'òrgan requerit, i en tals termes procedeix l'estimació del recurs interposat.”</w:t>
      </w:r>
    </w:p>
    <w:p w14:paraId="7430B162" w14:textId="77777777" w:rsidR="004F7FF6" w:rsidRPr="00C1024F" w:rsidRDefault="004F7FF6" w:rsidP="00010FE0">
      <w:pPr>
        <w:pStyle w:val="Prrafodelista"/>
        <w:numPr>
          <w:ilvl w:val="0"/>
          <w:numId w:val="65"/>
        </w:num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Sentència núm. 1101/2014 de 17 de desembre de 2014, que en el seu Fonament Jurídic 4t manifesta: “(…) Sense que s'haja donat cap raó que justifique la negativa </w:t>
      </w:r>
      <w:r w:rsidRPr="00C1024F">
        <w:rPr>
          <w:rFonts w:ascii="Arial" w:hAnsi="Arial"/>
          <w:sz w:val="21"/>
          <w:lang w:val="ca-ES-valencia"/>
        </w:rPr>
        <w:lastRenderedPageBreak/>
        <w:t xml:space="preserve">a facilitar aquesta informació, perquè </w:t>
      </w:r>
      <w:r w:rsidRPr="00C1024F">
        <w:rPr>
          <w:rFonts w:ascii="Arial" w:hAnsi="Arial"/>
          <w:b/>
          <w:bCs/>
          <w:sz w:val="21"/>
          <w:lang w:val="ca-ES-valencia"/>
        </w:rPr>
        <w:t>certament si aquesta raó és justificada</w:t>
      </w:r>
      <w:r w:rsidRPr="00C1024F">
        <w:rPr>
          <w:rFonts w:ascii="Arial" w:hAnsi="Arial"/>
          <w:sz w:val="21"/>
          <w:lang w:val="ca-ES-valencia"/>
        </w:rPr>
        <w:t xml:space="preserve"> podria prevaldre a no ser il·limitat el dret a la informació dels parlamentaris”.</w:t>
      </w:r>
    </w:p>
    <w:p w14:paraId="2F2D4AA7" w14:textId="5315537D" w:rsidR="004F7FF6" w:rsidRPr="00C1024F" w:rsidRDefault="004F7FF6" w:rsidP="00010FE0">
      <w:pPr>
        <w:pStyle w:val="Prrafodelista"/>
        <w:numPr>
          <w:ilvl w:val="0"/>
          <w:numId w:val="65"/>
        </w:num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Sentència núm. 67/2015 de 14 de juliol de 2015, que en el seu Fonament Jurídic 4t reitera: “En aquest cas concret no s'ha donat cap raó que justifique la negativa a facilitar aquesta informació, perquè certament </w:t>
      </w:r>
      <w:r w:rsidRPr="00C1024F">
        <w:rPr>
          <w:rFonts w:ascii="Arial" w:hAnsi="Arial"/>
          <w:b/>
          <w:bCs/>
          <w:sz w:val="21"/>
          <w:lang w:val="ca-ES-valencia"/>
        </w:rPr>
        <w:t>si aquesta raó és justificada podria prevaldre</w:t>
      </w:r>
      <w:r w:rsidRPr="00C1024F">
        <w:rPr>
          <w:rFonts w:ascii="Arial" w:hAnsi="Arial"/>
          <w:sz w:val="21"/>
          <w:lang w:val="ca-ES-valencia"/>
        </w:rPr>
        <w:t xml:space="preserve"> a no ser il·limitat el dret a la informació dels parlamentaris.”</w:t>
      </w:r>
    </w:p>
    <w:p w14:paraId="44B60508"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La </w:t>
      </w:r>
      <w:r w:rsidRPr="00C1024F">
        <w:rPr>
          <w:rFonts w:ascii="Arial" w:hAnsi="Arial"/>
          <w:b/>
          <w:bCs/>
          <w:sz w:val="21"/>
          <w:lang w:val="ca-ES-valencia"/>
        </w:rPr>
        <w:t>Sentència del Tribunal Suprem</w:t>
      </w:r>
      <w:r w:rsidRPr="00C1024F">
        <w:rPr>
          <w:rFonts w:ascii="Arial" w:hAnsi="Arial"/>
          <w:sz w:val="21"/>
          <w:lang w:val="ca-ES-valencia"/>
        </w:rPr>
        <w:t xml:space="preserve"> núm. 2388/2015 d'1 de juny, en el seu Fonament Jurídic 6é ressalta textualment:</w:t>
      </w:r>
    </w:p>
    <w:p w14:paraId="14C378C5"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“Així, doncs, l'ordenament jurídic reconeix expressament la facultat d'aquests diputats de "recaptar les dades, informes i documents administratius" i el correlatiu deure de l'Administració valenciana requerida de </w:t>
      </w:r>
      <w:r w:rsidRPr="00C1024F">
        <w:rPr>
          <w:rFonts w:ascii="Arial" w:hAnsi="Arial"/>
          <w:b/>
          <w:bCs/>
          <w:sz w:val="21"/>
          <w:lang w:val="ca-ES-valencia"/>
        </w:rPr>
        <w:t>facilitar-los llevat que raons fundades en Dret li ho impedisquen</w:t>
      </w:r>
      <w:r w:rsidRPr="00C1024F">
        <w:rPr>
          <w:rFonts w:ascii="Arial" w:hAnsi="Arial"/>
          <w:sz w:val="21"/>
          <w:lang w:val="ca-ES-valencia"/>
        </w:rPr>
        <w:t xml:space="preserve">. Ens trobem, doncs, amb una relació jurídica de dret-deure en la que la posició activa dels parlamentaris es correspon amb la passiva del Govern. (...) Tal com explica la sentència recorreguda, únicament de ser fundada en Dret la raó donada per a no facilitar la informació demanada podria ser compatible amb aqueix dret fonamental la negativa governamental perquè, és veritat, </w:t>
      </w:r>
      <w:r w:rsidRPr="00C1024F">
        <w:rPr>
          <w:rFonts w:ascii="Arial" w:hAnsi="Arial"/>
          <w:b/>
          <w:bCs/>
          <w:sz w:val="21"/>
          <w:lang w:val="ca-ES-valencia"/>
        </w:rPr>
        <w:t>no és il·limitat el dret dels parlamentaris</w:t>
      </w:r>
      <w:r w:rsidRPr="00C1024F">
        <w:rPr>
          <w:rFonts w:ascii="Arial" w:hAnsi="Arial"/>
          <w:sz w:val="21"/>
          <w:lang w:val="ca-ES-valencia"/>
        </w:rPr>
        <w:t>“.</w:t>
      </w:r>
    </w:p>
    <w:p w14:paraId="626DEA5B"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Aquesta consideració és novament repetida en el Fonament Jurídic 8é de la citada Sentència del Tribunal Suprem, en assenyalar, fent esment a la </w:t>
      </w:r>
      <w:r w:rsidRPr="00C1024F">
        <w:rPr>
          <w:rFonts w:ascii="Arial" w:hAnsi="Arial"/>
          <w:b/>
          <w:bCs/>
          <w:sz w:val="21"/>
          <w:lang w:val="ca-ES-valencia"/>
        </w:rPr>
        <w:t>Sentència del Tribunal Constitucional núm. 220/1991</w:t>
      </w:r>
      <w:r w:rsidRPr="00C1024F">
        <w:rPr>
          <w:rFonts w:ascii="Arial" w:hAnsi="Arial"/>
          <w:sz w:val="21"/>
          <w:lang w:val="ca-ES-valencia"/>
        </w:rPr>
        <w:t>, “(...) En el cas controvertit, no va apreciar infracció d'aqueix dret perquè la negativa del Govern Basc a facilitar la informació que se li va demanar descansava en una expressa previsió d'una llei basca que qualificava com reservats les dades demanades, que es referien al destí de determinades despeses considerades com reservats per les lleis de pressupostos per als anys 1988 i 1989”.</w:t>
      </w:r>
    </w:p>
    <w:p w14:paraId="30D8D6FB" w14:textId="2B116172"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Aquesta Sentència del Tribunal Constitucional va </w:t>
      </w:r>
      <w:r w:rsidRPr="00C1024F">
        <w:rPr>
          <w:rFonts w:ascii="Arial" w:hAnsi="Arial"/>
          <w:b/>
          <w:bCs/>
          <w:sz w:val="21"/>
          <w:lang w:val="ca-ES-valencia"/>
        </w:rPr>
        <w:t>desestimar la demanda d'empara sol·licitada per parlamentaris bascos als quals es va denegar la seua sol·licitud d'informació referent al destí de les despeses reservades</w:t>
      </w:r>
      <w:r w:rsidRPr="00C1024F">
        <w:rPr>
          <w:rFonts w:ascii="Arial" w:hAnsi="Arial"/>
          <w:sz w:val="21"/>
          <w:lang w:val="ca-ES-valencia"/>
        </w:rPr>
        <w:t xml:space="preserve"> dels Departaments d'Interior i de Presidència de la Comunitat Autònoma basca, habilitats en els pressupostos generals de 1988 i de 1989, amb base en el </w:t>
      </w:r>
      <w:r w:rsidRPr="00C1024F">
        <w:rPr>
          <w:rFonts w:ascii="Arial" w:hAnsi="Arial"/>
          <w:b/>
          <w:bCs/>
          <w:sz w:val="21"/>
          <w:lang w:val="ca-ES-valencia"/>
        </w:rPr>
        <w:t>caràcter secret</w:t>
      </w:r>
      <w:r w:rsidRPr="00C1024F">
        <w:rPr>
          <w:rFonts w:ascii="Arial" w:hAnsi="Arial"/>
          <w:sz w:val="21"/>
          <w:lang w:val="ca-ES-valencia"/>
        </w:rPr>
        <w:t xml:space="preserve"> dels mateixos </w:t>
      </w:r>
      <w:r w:rsidRPr="00C1024F">
        <w:rPr>
          <w:rFonts w:ascii="Arial" w:hAnsi="Arial"/>
          <w:b/>
          <w:bCs/>
          <w:sz w:val="21"/>
          <w:lang w:val="ca-ES-valencia"/>
        </w:rPr>
        <w:t>segons la pròpia Llei que els aprovava.</w:t>
      </w:r>
    </w:p>
    <w:p w14:paraId="4503C954" w14:textId="77777777" w:rsidR="00C1024F"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Per al Tribunal Constitucional, els demandants no van patir limitació de cap classe, ni per part de la Cambra de l'eren membres, ni del Govern, en l'exercici del seu dret a recaptar informació d'aquest i, en tal sentit, va declarar que “van realitzar plenament el seu dret, sense constricció il·legítima a la seua funció parlamentària de control de l'acció del Govern, encara que la resposta obtinguda d'aquest consistira a negar la informació -per considerar que el contrari seria incomplir la Llei-, dictada per la pròpia Cambra a la qual pertanyen els demandants, que va qualificar de «reservats» els fons als quals es va referir el requeriment d'informació.”</w:t>
      </w:r>
    </w:p>
    <w:p w14:paraId="7E00FD43" w14:textId="40B6EF36"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En altres paraules, per al màxim intèrpret de la Constitució i els drets fonamentals, la llei basca de pressupostos (dictada per la pròpia Cambra a la qual pertanyien els parlamentaris sol·licitants d'aquesta informació com recalca el propi Tribunal Constitucional), en establir el caràcter reservat d'aqueixes despeses sobre els quals versava la sol·licitud d'informació, va </w:t>
      </w:r>
      <w:r w:rsidRPr="00C1024F">
        <w:rPr>
          <w:rFonts w:ascii="Arial" w:hAnsi="Arial"/>
          <w:sz w:val="21"/>
          <w:lang w:val="ca-ES-valencia"/>
        </w:rPr>
        <w:lastRenderedPageBreak/>
        <w:t>constituir un límit legal al dret d'accés a la informació dels parlamentaris que van sol·licitar la mateixa, no produint la vulneració dels seus drets la denegació d'aquella.</w:t>
      </w:r>
    </w:p>
    <w:p w14:paraId="48AEC2B6"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En el mateix sentit, el </w:t>
      </w:r>
      <w:r w:rsidRPr="00C1024F">
        <w:rPr>
          <w:rFonts w:ascii="Arial" w:hAnsi="Arial"/>
          <w:b/>
          <w:bCs/>
          <w:sz w:val="21"/>
          <w:lang w:val="ca-ES-valencia"/>
        </w:rPr>
        <w:t>Tribunal Superior de Justícia de la Comunitat Valenciana, Secció 5a de la seua Sala contenciosa administrativa, en la seua Sentència núm. 838/2017</w:t>
      </w:r>
      <w:r w:rsidRPr="00C1024F">
        <w:rPr>
          <w:rFonts w:ascii="Arial" w:hAnsi="Arial"/>
          <w:sz w:val="21"/>
          <w:lang w:val="ca-ES-valencia"/>
        </w:rPr>
        <w:t xml:space="preserve"> dictada en data 15 de setembre de 2017 (sentència ferma), davant la denegació pel conseller d'Hisenda de la Generalitat, de la petició formulada per un diputat de les Corts Valencianes, de lliurament de la còpia del </w:t>
      </w:r>
      <w:r w:rsidRPr="00C1024F">
        <w:rPr>
          <w:rFonts w:ascii="Arial" w:hAnsi="Arial"/>
          <w:b/>
          <w:bCs/>
          <w:sz w:val="21"/>
          <w:lang w:val="ca-ES-valencia"/>
        </w:rPr>
        <w:t>pla de control tributari</w:t>
      </w:r>
      <w:r w:rsidRPr="00C1024F">
        <w:rPr>
          <w:rFonts w:ascii="Arial" w:hAnsi="Arial"/>
          <w:sz w:val="21"/>
          <w:lang w:val="ca-ES-valencia"/>
        </w:rPr>
        <w:t xml:space="preserve"> aprovat per a 2016, va concloure que </w:t>
      </w:r>
      <w:r w:rsidRPr="00C1024F">
        <w:rPr>
          <w:rFonts w:ascii="Arial" w:hAnsi="Arial"/>
          <w:b/>
          <w:bCs/>
          <w:sz w:val="21"/>
          <w:lang w:val="ca-ES-valencia"/>
        </w:rPr>
        <w:t>la denegació d'aquesta documentació</w:t>
      </w:r>
      <w:r w:rsidRPr="00C1024F">
        <w:rPr>
          <w:rFonts w:ascii="Arial" w:hAnsi="Arial"/>
          <w:sz w:val="21"/>
          <w:lang w:val="ca-ES-valencia"/>
        </w:rPr>
        <w:t xml:space="preserve">, fundada en el </w:t>
      </w:r>
      <w:r w:rsidRPr="00C1024F">
        <w:rPr>
          <w:rFonts w:ascii="Arial" w:hAnsi="Arial"/>
          <w:b/>
          <w:bCs/>
          <w:sz w:val="21"/>
          <w:lang w:val="ca-ES-valencia"/>
        </w:rPr>
        <w:t>caràcter reservat</w:t>
      </w:r>
      <w:r w:rsidRPr="00C1024F">
        <w:rPr>
          <w:rFonts w:ascii="Arial" w:hAnsi="Arial"/>
          <w:sz w:val="21"/>
          <w:lang w:val="ca-ES-valencia"/>
        </w:rPr>
        <w:t xml:space="preserve"> dels actes amb transcendència tributària, establit en l'article 95 de la </w:t>
      </w:r>
      <w:r w:rsidRPr="00C1024F">
        <w:rPr>
          <w:rFonts w:ascii="Arial" w:hAnsi="Arial"/>
          <w:b/>
          <w:bCs/>
          <w:sz w:val="21"/>
          <w:lang w:val="ca-ES-valencia"/>
        </w:rPr>
        <w:t>Llei 58/2003 de 17 de desembre, General Tributària, no comportava una vulneració</w:t>
      </w:r>
      <w:r w:rsidRPr="00C1024F">
        <w:rPr>
          <w:rFonts w:ascii="Arial" w:hAnsi="Arial"/>
          <w:sz w:val="21"/>
          <w:lang w:val="ca-ES-valencia"/>
        </w:rPr>
        <w:t xml:space="preserve"> del dret de l'actor a la informació com a base de la participació política, i per tant va </w:t>
      </w:r>
      <w:r w:rsidRPr="00C1024F">
        <w:rPr>
          <w:rFonts w:ascii="Arial" w:hAnsi="Arial"/>
          <w:b/>
          <w:bCs/>
          <w:sz w:val="21"/>
          <w:lang w:val="ca-ES-valencia"/>
        </w:rPr>
        <w:t>declarar la inexistència de vulneració constitucional</w:t>
      </w:r>
      <w:r w:rsidRPr="00C1024F">
        <w:rPr>
          <w:rFonts w:ascii="Arial" w:hAnsi="Arial"/>
          <w:sz w:val="21"/>
          <w:lang w:val="ca-ES-valencia"/>
        </w:rPr>
        <w:t xml:space="preserve"> en la citada negativa a facilitar les dades sol·licitades. </w:t>
      </w:r>
    </w:p>
    <w:p w14:paraId="54D4104E" w14:textId="2FF8B934"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És a dir, la Sala contenciosa administrativa del Tribunal Superior de Justícia de la Comunitat Valenciana va considerar, com a </w:t>
      </w:r>
      <w:r w:rsidRPr="00C1024F">
        <w:rPr>
          <w:rFonts w:ascii="Arial" w:hAnsi="Arial"/>
          <w:b/>
          <w:bCs/>
          <w:sz w:val="21"/>
          <w:lang w:val="ca-ES-valencia"/>
        </w:rPr>
        <w:t>límit vàlid</w:t>
      </w:r>
      <w:r w:rsidRPr="00C1024F">
        <w:rPr>
          <w:rFonts w:ascii="Arial" w:hAnsi="Arial"/>
          <w:sz w:val="21"/>
          <w:lang w:val="ca-ES-valencia"/>
        </w:rPr>
        <w:t xml:space="preserve"> del dret dels parlamentaris i parlamentàries autonòmiques a l'accés a la informació, </w:t>
      </w:r>
      <w:r w:rsidRPr="00C1024F">
        <w:rPr>
          <w:rFonts w:ascii="Arial" w:hAnsi="Arial"/>
          <w:b/>
          <w:bCs/>
          <w:sz w:val="21"/>
          <w:lang w:val="ca-ES-valencia"/>
        </w:rPr>
        <w:t>aquell que vinga fixat en una concreta previsió normativa</w:t>
      </w:r>
      <w:r w:rsidRPr="00C1024F">
        <w:rPr>
          <w:rFonts w:ascii="Arial" w:hAnsi="Arial"/>
          <w:sz w:val="21"/>
          <w:lang w:val="ca-ES-valencia"/>
        </w:rPr>
        <w:t xml:space="preserve"> (en el cas sotmés a enjudiciament ho va ser la Llei General Tributària) i/o aval jurisprudencial, no suposant vulneració del dret reconegut en l'article 23.2 de la Constitució la denegació d'informació requerida per parlamentaris sempre que es funde en aquests límits legals o jurisprudencials.</w:t>
      </w:r>
    </w:p>
    <w:p w14:paraId="26B710B6" w14:textId="77777777" w:rsidR="004F7FF6"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 xml:space="preserve">El </w:t>
      </w:r>
      <w:r w:rsidRPr="00C1024F">
        <w:rPr>
          <w:rFonts w:ascii="Arial" w:hAnsi="Arial"/>
          <w:b/>
          <w:bCs/>
          <w:sz w:val="21"/>
          <w:lang w:val="ca-ES-valencia"/>
        </w:rPr>
        <w:t>Tribunal Constitucional</w:t>
      </w:r>
      <w:r w:rsidRPr="00C1024F">
        <w:rPr>
          <w:rFonts w:ascii="Arial" w:hAnsi="Arial"/>
          <w:sz w:val="21"/>
          <w:lang w:val="ca-ES-valencia"/>
        </w:rPr>
        <w:t xml:space="preserve"> ja indicava en la seua Sentència 2/1982, Fonament Jurídic 5é, que </w:t>
      </w:r>
      <w:r w:rsidRPr="00C1024F">
        <w:rPr>
          <w:rFonts w:ascii="Arial" w:hAnsi="Arial"/>
          <w:b/>
          <w:bCs/>
          <w:sz w:val="21"/>
          <w:lang w:val="ca-ES-valencia"/>
        </w:rPr>
        <w:t>no existeixen drets absoluts</w:t>
      </w:r>
      <w:r w:rsidRPr="00C1024F">
        <w:rPr>
          <w:rFonts w:ascii="Arial" w:hAnsi="Arial"/>
          <w:sz w:val="21"/>
          <w:lang w:val="ca-ES-valencia"/>
        </w:rPr>
        <w:t>, sinó que tots comporten limitacions concretes o genèriques en el respecte dels drets fonamentals i en la preservació dels béns i drets constitucionalment reconeguts.</w:t>
      </w:r>
    </w:p>
    <w:p w14:paraId="595EAED2" w14:textId="03F15443" w:rsidR="00873205" w:rsidRPr="00C1024F" w:rsidRDefault="004F7FF6" w:rsidP="00C1024F">
      <w:pPr>
        <w:shd w:val="clear" w:color="auto" w:fill="FFFFFF" w:themeFill="background1"/>
        <w:spacing w:after="240" w:line="276" w:lineRule="auto"/>
        <w:jc w:val="both"/>
        <w:rPr>
          <w:rFonts w:ascii="Arial" w:hAnsi="Arial"/>
          <w:sz w:val="21"/>
          <w:lang w:val="ca-ES-valencia"/>
        </w:rPr>
      </w:pPr>
      <w:r w:rsidRPr="00C1024F">
        <w:rPr>
          <w:rFonts w:ascii="Arial" w:hAnsi="Arial"/>
          <w:sz w:val="21"/>
          <w:lang w:val="ca-ES-valencia"/>
        </w:rPr>
        <w:t>Per a finalitzar, és necessari reiterar, que l'AVAF no forma part del govern valencià.</w:t>
      </w:r>
      <w:r w:rsidR="00C1024F" w:rsidRPr="00C1024F">
        <w:rPr>
          <w:rFonts w:ascii="Arial" w:hAnsi="Arial"/>
          <w:sz w:val="21"/>
          <w:lang w:val="ca-ES-valencia"/>
        </w:rPr>
        <w:t xml:space="preserve"> </w:t>
      </w:r>
      <w:r w:rsidR="00873205" w:rsidRPr="00C1024F">
        <w:rPr>
          <w:rFonts w:ascii="Arial" w:hAnsi="Arial"/>
          <w:sz w:val="21"/>
          <w:lang w:val="ca-ES-valencia"/>
        </w:rPr>
        <w:t xml:space="preserve">Els arguments de l’Agència, relatius a la confidencialitat i la reserva, també estan previstos en una norma amb categoria de llei, la qual va establir, </w:t>
      </w:r>
      <w:r w:rsidR="00873205" w:rsidRPr="00C1024F">
        <w:rPr>
          <w:rFonts w:ascii="Arial" w:hAnsi="Arial"/>
          <w:color w:val="201F1E"/>
          <w:sz w:val="21"/>
          <w:bdr w:val="none" w:sz="0" w:space="0" w:color="auto" w:frame="1"/>
          <w:lang w:val="ca-ES-valencia"/>
        </w:rPr>
        <w:t xml:space="preserve">en pro del bon fi de les investigacions, la confidencialitat i la reserva de les actuacions d’investigació en curs que duga a terme l’AVAF (les resolucions finals d’investigació es publiquen sistemàticament en la nostra pàgina web), i també la protecció de la identitat dels denunciants, que no es pot revelar sense el seu consentiment exprés, fet reforçat hui per la Directiva (UE) 2019/1937, de protecció dels </w:t>
      </w:r>
      <w:r w:rsidR="00873205" w:rsidRPr="00C1024F">
        <w:rPr>
          <w:rFonts w:ascii="Arial" w:hAnsi="Arial"/>
          <w:i/>
          <w:color w:val="201F1E"/>
          <w:sz w:val="21"/>
          <w:bdr w:val="none" w:sz="0" w:space="0" w:color="auto" w:frame="1"/>
          <w:lang w:val="ca-ES-valencia"/>
        </w:rPr>
        <w:t xml:space="preserve">whistleblowers, </w:t>
      </w:r>
      <w:r w:rsidR="00873205" w:rsidRPr="00C1024F">
        <w:rPr>
          <w:rFonts w:ascii="Arial" w:hAnsi="Arial"/>
          <w:color w:val="201F1E"/>
          <w:sz w:val="21"/>
          <w:bdr w:val="none" w:sz="0" w:space="0" w:color="auto" w:frame="1"/>
          <w:lang w:val="ca-ES-valencia"/>
        </w:rPr>
        <w:t>àmpliament comentada al llarg d’aquesta memòria.</w:t>
      </w:r>
    </w:p>
    <w:p w14:paraId="206586EE" w14:textId="77777777" w:rsidR="00873205" w:rsidRPr="00DA3DC3" w:rsidRDefault="00873205" w:rsidP="00C1024F">
      <w:pPr>
        <w:shd w:val="clear" w:color="auto" w:fill="FFFFFF" w:themeFill="background1"/>
        <w:spacing w:after="240" w:line="276" w:lineRule="auto"/>
        <w:jc w:val="both"/>
        <w:rPr>
          <w:rFonts w:ascii="Arial" w:eastAsia="Times New Roman" w:hAnsi="Arial" w:cs="Arial"/>
          <w:color w:val="000000"/>
          <w:sz w:val="21"/>
          <w:szCs w:val="21"/>
          <w:lang w:val="ca-ES-valencia"/>
        </w:rPr>
      </w:pPr>
      <w:r w:rsidRPr="00C1024F">
        <w:rPr>
          <w:rFonts w:ascii="Arial" w:hAnsi="Arial"/>
          <w:color w:val="000000"/>
          <w:sz w:val="21"/>
          <w:lang w:val="ca-ES-valencia"/>
        </w:rPr>
        <w:t>Finalment, s’indica que els altres dos recursos contenciosos administratius, interposats per la representació del mateix grup parlamentari (núm. 225/2020 i núm. 275/2020), sobre la mateixa temàtica i que deriven d’un únic expedient d’investigació en curs, es troben en tramitació davant del Tribunal Superior de Justícia de la Comunitat Valenciana.</w:t>
      </w:r>
    </w:p>
    <w:p w14:paraId="71F62DBA" w14:textId="77777777" w:rsidR="00873205" w:rsidRPr="00DA3DC3" w:rsidRDefault="00873205" w:rsidP="009A48F2">
      <w:pPr>
        <w:pStyle w:val="Prrafodelista"/>
        <w:keepNext/>
        <w:numPr>
          <w:ilvl w:val="2"/>
          <w:numId w:val="55"/>
        </w:numPr>
        <w:suppressAutoHyphens/>
        <w:spacing w:before="360" w:after="240" w:line="276" w:lineRule="auto"/>
        <w:ind w:left="1134" w:hanging="1134"/>
        <w:contextualSpacing w:val="0"/>
        <w:jc w:val="both"/>
        <w:outlineLvl w:val="2"/>
        <w:rPr>
          <w:rFonts w:ascii="Arial" w:eastAsia="Times New Roman" w:hAnsi="Arial" w:cs="Arial"/>
          <w:b/>
          <w:color w:val="9D2235"/>
          <w:sz w:val="28"/>
          <w:szCs w:val="28"/>
          <w:lang w:val="ca-ES-valencia"/>
        </w:rPr>
      </w:pPr>
      <w:bookmarkStart w:id="189" w:name="_Toc64988543"/>
      <w:bookmarkStart w:id="190" w:name="_Toc67649409"/>
      <w:r w:rsidRPr="00DA3DC3">
        <w:rPr>
          <w:rFonts w:ascii="Arial" w:eastAsia="Times New Roman" w:hAnsi="Arial" w:cs="Arial"/>
          <w:b/>
          <w:color w:val="9D2235"/>
          <w:sz w:val="28"/>
          <w:szCs w:val="28"/>
          <w:lang w:val="ca-ES-valencia"/>
        </w:rPr>
        <w:t>Sobre resolucions que atorguen o deneguen l’estatut de protecció a persones denunciants</w:t>
      </w:r>
      <w:bookmarkEnd w:id="189"/>
      <w:bookmarkEnd w:id="190"/>
    </w:p>
    <w:p w14:paraId="0C452D89"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En 2018 es va interposar un recurs contenciós administratiu contra una resolució d’aquesta Agència per la qual s’atorgava l’estatut de protecció a una persona denunciant. Aquest recurs va ser plantejat tant pel mateix ajuntament en el qual el denunciant protegit presta </w:t>
      </w:r>
      <w:r w:rsidRPr="00DA3DC3">
        <w:rPr>
          <w:rFonts w:ascii="Arial" w:hAnsi="Arial"/>
          <w:color w:val="000000"/>
          <w:sz w:val="21"/>
          <w:lang w:val="ca-ES-valencia"/>
        </w:rPr>
        <w:lastRenderedPageBreak/>
        <w:t xml:space="preserve">serveis com pel seu alcalde. Tots dos recursos, formulats sobre el mateix objecte, es van acumular en un sol procediment (ordinari núm. 427/2018), que se segueix davant del Tribunal Superior de Justícia de la Comunitat Valenciana, Secció Quarta de la Sala Contenciosa Administrativa. </w:t>
      </w:r>
    </w:p>
    <w:p w14:paraId="54F0A913"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Practicat el gruix de les actuacions durant el 2020, es va declarar conclús el plet i pendent de l’emissió de sentència, fet que es va comunicar a les parts mitjançant la diligència d’ordenació de 28 de setembre de 2020.</w:t>
      </w:r>
    </w:p>
    <w:p w14:paraId="2F93229B" w14:textId="77777777" w:rsidR="00873205" w:rsidRPr="00DA3DC3" w:rsidRDefault="00873205" w:rsidP="009A48F2">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relació amb aquesta matèria, també va interposar un recurs contenciós administratiu</w:t>
      </w:r>
      <w:r w:rsidRPr="00DA3DC3">
        <w:rPr>
          <w:rFonts w:ascii="Arial" w:hAnsi="Arial"/>
          <w:sz w:val="21"/>
          <w:lang w:val="ca-ES-valencia"/>
        </w:rPr>
        <w:t xml:space="preserve"> un sindicat conformat per policies, bombers i altres funcionaris contra la </w:t>
      </w:r>
      <w:r w:rsidRPr="00DA3DC3">
        <w:rPr>
          <w:rFonts w:ascii="Arial" w:hAnsi="Arial"/>
          <w:color w:val="000000"/>
          <w:sz w:val="21"/>
          <w:lang w:val="ca-ES-valencia"/>
        </w:rPr>
        <w:t>desestimació, per silenci administratiu negatiu, de la seua sol·licitud d’atorgament de l’estatut de protecció. Es tracta del procediment abreujat núm. 642-2020, que es troba en tramitació en el Jutjat Contenciós Administratiu núm. 10 de València.</w:t>
      </w:r>
    </w:p>
    <w:p w14:paraId="3AA372F2" w14:textId="77777777" w:rsidR="00873205" w:rsidRPr="00DA3DC3" w:rsidRDefault="00873205" w:rsidP="009A48F2">
      <w:pPr>
        <w:spacing w:after="240" w:line="276" w:lineRule="auto"/>
        <w:jc w:val="both"/>
        <w:rPr>
          <w:rFonts w:ascii="Arial" w:hAnsi="Arial"/>
          <w:color w:val="000000"/>
          <w:sz w:val="21"/>
          <w:szCs w:val="21"/>
          <w:lang w:val="ca-ES-valencia"/>
        </w:rPr>
      </w:pPr>
      <w:r w:rsidRPr="00DA3DC3">
        <w:rPr>
          <w:rFonts w:ascii="Arial" w:hAnsi="Arial"/>
          <w:color w:val="000000"/>
          <w:sz w:val="21"/>
          <w:lang w:val="ca-ES-valencia"/>
        </w:rPr>
        <w:t xml:space="preserve">En data 5 d’octubre de 2020 es va dictar la Resolució núm. 425, del director de l’Agència, en la qual es desestimava expressament la sol·licitud de protecció presentada pel sindicat esmentat, la qual es va notificar el 7 d’octubre d’aquest mateix any. Aquesta resolució detalla la motivació de la desestimació d’aquesta petició, i el seu fonament base és que els membres d’aquest sindicat, en posar de manifest els fets denunciats davant de la via judicial, </w:t>
      </w:r>
      <w:r w:rsidRPr="00DA3DC3">
        <w:rPr>
          <w:rFonts w:ascii="Arial" w:hAnsi="Arial"/>
          <w:color w:val="000000"/>
          <w:lang w:val="ca-ES-valencia"/>
        </w:rPr>
        <w:t xml:space="preserve">havien actuat en l’àmbit ordinari de les seues funcions sindicals i amb l’estructura i la protecció que com a membres d’aquest els reconeix i atorga la </w:t>
      </w:r>
      <w:r w:rsidRPr="00DA3DC3">
        <w:rPr>
          <w:rFonts w:ascii="Arial" w:hAnsi="Arial"/>
          <w:color w:val="000000"/>
          <w:sz w:val="21"/>
          <w:lang w:val="ca-ES-valencia"/>
        </w:rPr>
        <w:t>legislació en matèria laboral i sindical (articles 7 i 28.1 de la Constitució Espanyola, Llei orgànica 11/1985, de 2 d’agost, de llibertat sindical i jurisprudència del Tribunal Suprem i del Tribunal Constitucional), i no es requereix, per tant, la protecció a la qual al·ludeix l’article 14 de la Llei 11/2016, de l’Agència.</w:t>
      </w:r>
    </w:p>
    <w:p w14:paraId="2B7D7134" w14:textId="77777777" w:rsidR="00873205" w:rsidRPr="00DA3DC3" w:rsidRDefault="00873205" w:rsidP="009A48F2">
      <w:pPr>
        <w:pStyle w:val="Prrafodelista"/>
        <w:keepNext/>
        <w:numPr>
          <w:ilvl w:val="2"/>
          <w:numId w:val="55"/>
        </w:numPr>
        <w:suppressAutoHyphens/>
        <w:spacing w:before="360" w:after="240" w:line="276" w:lineRule="auto"/>
        <w:ind w:left="1134" w:hanging="1134"/>
        <w:contextualSpacing w:val="0"/>
        <w:jc w:val="both"/>
        <w:outlineLvl w:val="2"/>
        <w:rPr>
          <w:rFonts w:ascii="Arial" w:eastAsia="Times New Roman" w:hAnsi="Arial" w:cs="Arial"/>
          <w:b/>
          <w:color w:val="9D2235"/>
          <w:sz w:val="28"/>
          <w:szCs w:val="28"/>
          <w:lang w:val="ca-ES-valencia"/>
        </w:rPr>
      </w:pPr>
      <w:bookmarkStart w:id="191" w:name="_Hlk64641766"/>
      <w:bookmarkStart w:id="192" w:name="_Toc64988544"/>
      <w:bookmarkStart w:id="193" w:name="_Toc67649410"/>
      <w:r w:rsidRPr="00DA3DC3">
        <w:rPr>
          <w:rFonts w:ascii="Arial" w:eastAsia="Times New Roman" w:hAnsi="Arial" w:cs="Arial"/>
          <w:b/>
          <w:color w:val="9D2235"/>
          <w:sz w:val="28"/>
          <w:szCs w:val="28"/>
          <w:lang w:val="ca-ES-valencia"/>
        </w:rPr>
        <w:t>Sobre qüestions de personal al servei de l’Agència</w:t>
      </w:r>
      <w:bookmarkEnd w:id="191"/>
      <w:bookmarkEnd w:id="192"/>
      <w:bookmarkEnd w:id="193"/>
    </w:p>
    <w:p w14:paraId="066C8FB7" w14:textId="77777777" w:rsidR="00873205" w:rsidRPr="00DA3DC3" w:rsidRDefault="00873205" w:rsidP="009A48F2">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 xml:space="preserve">En el recurs interposat contra l’Agència davant del Jutjat </w:t>
      </w:r>
      <w:r w:rsidRPr="00DA3DC3">
        <w:rPr>
          <w:rFonts w:ascii="Arial" w:hAnsi="Arial"/>
          <w:color w:val="000000"/>
          <w:sz w:val="21"/>
          <w:lang w:val="ca-ES-valencia"/>
        </w:rPr>
        <w:t>Contenciós Administratiu núm. 10 de València</w:t>
      </w:r>
      <w:r w:rsidRPr="00DA3DC3">
        <w:rPr>
          <w:rFonts w:ascii="Arial" w:hAnsi="Arial"/>
          <w:sz w:val="21"/>
          <w:lang w:val="ca-ES-valencia"/>
        </w:rPr>
        <w:t xml:space="preserve">, procediment abreujat </w:t>
      </w:r>
      <w:r w:rsidRPr="00DA3DC3">
        <w:rPr>
          <w:rFonts w:ascii="Arial" w:hAnsi="Arial"/>
          <w:color w:val="000000"/>
          <w:sz w:val="21"/>
          <w:lang w:val="ca-ES-valencia"/>
        </w:rPr>
        <w:t>núm. 388-2019, en què s’impugnava l’adjudicació d’un lloc de treball de la Relació de llocs de treball de l’Agència</w:t>
      </w:r>
      <w:r w:rsidRPr="00DA3DC3">
        <w:rPr>
          <w:rFonts w:ascii="Arial" w:hAnsi="Arial"/>
          <w:sz w:val="21"/>
          <w:lang w:val="ca-ES-valencia"/>
        </w:rPr>
        <w:t>, va recaure la sentència desestimatòria núm. 787/2020, de 9 de desembre, que dictaminava a favor de la decisió d’adjudicació a la persona que va nomenar l’Agència i que confirmava la validesa de la resolució contra la qual s’havia recorregut.</w:t>
      </w:r>
    </w:p>
    <w:p w14:paraId="3221CC06" w14:textId="4BC108CC" w:rsidR="00FA3AD7" w:rsidRPr="00DA3DC3" w:rsidRDefault="00873205" w:rsidP="00B81AFA">
      <w:pPr>
        <w:spacing w:after="240" w:line="276" w:lineRule="auto"/>
        <w:jc w:val="both"/>
        <w:rPr>
          <w:rFonts w:ascii="Arial" w:hAnsi="Arial"/>
          <w:sz w:val="21"/>
          <w:lang w:val="ca-ES-valencia"/>
        </w:rPr>
      </w:pPr>
      <w:r w:rsidRPr="00DA3DC3">
        <w:rPr>
          <w:rFonts w:ascii="Arial" w:hAnsi="Arial"/>
          <w:sz w:val="21"/>
          <w:lang w:val="ca-ES-valencia"/>
        </w:rPr>
        <w:t>D’altra banda, en la data de redacció d’</w:t>
      </w:r>
      <w:r w:rsidRPr="00DA3DC3">
        <w:rPr>
          <w:rFonts w:ascii="Arial" w:hAnsi="Arial"/>
          <w:color w:val="000000" w:themeColor="text1"/>
          <w:sz w:val="21"/>
          <w:lang w:val="ca-ES-valencia"/>
        </w:rPr>
        <w:t xml:space="preserve">aquesta memòria </w:t>
      </w:r>
      <w:r w:rsidRPr="00DA3DC3">
        <w:rPr>
          <w:rFonts w:ascii="Arial" w:hAnsi="Arial"/>
          <w:sz w:val="21"/>
          <w:lang w:val="ca-ES-valencia"/>
        </w:rPr>
        <w:t>està pendent de celebrar-se la vista del recurs contenciós administratiu mitjançant el qual una persona funcionària que va prestar serveis en l’Agència va impugnar el seu cessament. Aquest procediment abreujat núm. 305/2020 se segueix en el Jutjat Contenciós Administratiu núm. 5 de València, després de la inhibició de l’assumpte per falta de competència dictada pel Tribunal Superior de Justícia, seu aquesta on inicialment la recurrent va interposar el recurs.</w:t>
      </w:r>
      <w:r w:rsidR="00FA3AD7" w:rsidRPr="00DA3DC3">
        <w:rPr>
          <w:rFonts w:ascii="Arial" w:hAnsi="Arial"/>
          <w:sz w:val="21"/>
          <w:lang w:val="ca-ES-valencia"/>
        </w:rPr>
        <w:br w:type="page"/>
      </w:r>
    </w:p>
    <w:p w14:paraId="170E35B0" w14:textId="12ABABDF" w:rsidR="00C1024F" w:rsidRPr="00C1024F" w:rsidRDefault="005D4997" w:rsidP="00C1024F">
      <w:pPr>
        <w:keepNext/>
        <w:suppressAutoHyphens/>
        <w:spacing w:before="360" w:after="240" w:line="276" w:lineRule="auto"/>
        <w:rPr>
          <w:rFonts w:ascii="Arial" w:hAnsi="Arial"/>
          <w:b/>
          <w:color w:val="9D2235"/>
          <w:sz w:val="32"/>
          <w:szCs w:val="32"/>
          <w:lang w:val="ca-ES-valencia"/>
        </w:rPr>
      </w:pPr>
      <w:r w:rsidRPr="00DA3DC3">
        <w:rPr>
          <w:rFonts w:ascii="Arial" w:eastAsia="Times New Roman" w:hAnsi="Arial" w:cs="Arial"/>
          <w:b/>
          <w:bCs/>
          <w:color w:val="9D2235"/>
          <w:spacing w:val="-24"/>
          <w:kern w:val="2"/>
          <w:sz w:val="80"/>
          <w:szCs w:val="80"/>
          <w:lang w:val="ca-ES-valencia" w:eastAsia="es-ES" w:bidi="hi-IN"/>
        </w:rPr>
        <w:lastRenderedPageBreak/>
        <w:br/>
      </w:r>
      <w:bookmarkStart w:id="194" w:name="_Toc67649411"/>
      <w:r w:rsidRPr="00DA3DC3">
        <w:rPr>
          <w:rFonts w:ascii="Arial" w:eastAsia="Times New Roman" w:hAnsi="Arial" w:cs="Arial"/>
          <w:b/>
          <w:bCs/>
          <w:color w:val="9D2235"/>
          <w:spacing w:val="-24"/>
          <w:kern w:val="2"/>
          <w:sz w:val="80"/>
          <w:szCs w:val="80"/>
          <w:lang w:val="ca-ES-valencia" w:eastAsia="es-ES" w:bidi="hi-IN"/>
        </w:rPr>
        <w:t>Activitat</w:t>
      </w:r>
      <w:r w:rsidRPr="00DA3DC3">
        <w:rPr>
          <w:rFonts w:ascii="Arial" w:eastAsia="Times New Roman" w:hAnsi="Arial" w:cs="Arial"/>
          <w:b/>
          <w:bCs/>
          <w:color w:val="9D2235"/>
          <w:spacing w:val="-24"/>
          <w:kern w:val="2"/>
          <w:sz w:val="80"/>
          <w:szCs w:val="80"/>
          <w:lang w:val="ca-ES-valencia" w:eastAsia="es-ES" w:bidi="hi-IN"/>
        </w:rPr>
        <w:br/>
      </w:r>
      <w:r w:rsidR="005242DA" w:rsidRPr="00DA3DC3">
        <w:rPr>
          <w:rFonts w:ascii="Arial" w:eastAsia="Times New Roman" w:hAnsi="Arial" w:cs="Arial"/>
          <w:b/>
          <w:bCs/>
          <w:color w:val="9D2235"/>
          <w:spacing w:val="-24"/>
          <w:kern w:val="2"/>
          <w:sz w:val="80"/>
          <w:szCs w:val="80"/>
          <w:lang w:val="ca-ES-valencia" w:eastAsia="es-ES" w:bidi="hi-IN"/>
        </w:rPr>
        <w:t>I</w:t>
      </w:r>
      <w:r w:rsidRPr="00DA3DC3">
        <w:rPr>
          <w:rFonts w:ascii="Arial" w:eastAsia="Times New Roman" w:hAnsi="Arial" w:cs="Arial"/>
          <w:b/>
          <w:bCs/>
          <w:color w:val="9D2235"/>
          <w:spacing w:val="-24"/>
          <w:kern w:val="2"/>
          <w:sz w:val="80"/>
          <w:szCs w:val="80"/>
          <w:lang w:val="ca-ES-valencia" w:eastAsia="es-ES" w:bidi="hi-IN"/>
        </w:rPr>
        <w:t>nstitucional</w:t>
      </w:r>
      <w:bookmarkEnd w:id="194"/>
    </w:p>
    <w:p w14:paraId="566F51F3" w14:textId="2B0FC53B" w:rsidR="00052A44" w:rsidRPr="00DA3DC3" w:rsidRDefault="00FA3AD7" w:rsidP="00506C3D">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195" w:name="_Toc67649412"/>
      <w:r w:rsidRPr="00DA3DC3">
        <w:rPr>
          <w:rFonts w:ascii="Arial" w:hAnsi="Arial"/>
          <w:b/>
          <w:color w:val="9D2235"/>
          <w:sz w:val="32"/>
          <w:szCs w:val="32"/>
          <w:lang w:val="ca-ES-valencia"/>
        </w:rPr>
        <w:t>Introducció</w:t>
      </w:r>
      <w:bookmarkEnd w:id="195"/>
    </w:p>
    <w:p w14:paraId="57DA5EBE" w14:textId="51E18063" w:rsidR="00FA3AD7" w:rsidRPr="00DA3DC3" w:rsidRDefault="00FA3AD7" w:rsidP="009A48F2">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Sota la dependència directa de la persona titular de la Direcció General de l’Agència, correspon a la unitat administrativa denominada Gabinet de Relacions Institucionals, Participació i Comunicació les funcions següents:</w:t>
      </w:r>
    </w:p>
    <w:p w14:paraId="6F717590"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Mantindre, impulsar i gestionar les relacions institucionals amb els òrgans i les institucions de la Generalitat, de l’Estat i de les altres administracions públiques.</w:t>
      </w:r>
    </w:p>
    <w:p w14:paraId="6EB80DA5"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Desenvolupar les polítiques de comunicació externa i imatge institucional de l’Agència, i les relacions informatives i amb els mitjans de comunicació.</w:t>
      </w:r>
    </w:p>
    <w:p w14:paraId="25F0685B"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Elaborar, gestionar i analitzar qualsevol mena d’informació i documentació sobre les matèries pròpies de l’Agència.</w:t>
      </w:r>
    </w:p>
    <w:p w14:paraId="12E036D0"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Proposar, preparar i elaborar els informes, les estadístiques, les publicacions, els estudis tècnics i les memòries necessaris en relació amb les funcions atribuïdes a l’Agència.</w:t>
      </w:r>
    </w:p>
    <w:p w14:paraId="3EA3958A"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Proposar i tramitar les actuacions de l’Agència relacionades amb l’activitat parlamentària.</w:t>
      </w:r>
    </w:p>
    <w:p w14:paraId="24ACB004"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Desenvolupar programes específics de sensibilització a la ciutadania per a fomentar la creació d’una cultura social de rebuig de la corrupció.</w:t>
      </w:r>
    </w:p>
    <w:p w14:paraId="0FE95DFA"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Promoure espais de trobada i intercanvi amb la societat civil i recollir les aportacions d’aquesta.</w:t>
      </w:r>
    </w:p>
    <w:p w14:paraId="06C6EF1B" w14:textId="77777777" w:rsidR="00FA3AD7" w:rsidRPr="00DA3DC3" w:rsidRDefault="00FA3AD7" w:rsidP="009A48F2">
      <w:pPr>
        <w:pStyle w:val="Prrafodelista"/>
        <w:numPr>
          <w:ilvl w:val="0"/>
          <w:numId w:val="56"/>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Dur a terme el seguiment, l’avaluació del desenvolupament i el grau de compliment de la normativa vigent en matèria d’igualtat entre dones i homes en l’àmbit de les actuacions de l’Agència, incloent-hi la utilització d’un llenguatge no sexista i no discriminatori i la transmissió de valors positius i igualitaris en la publicitat institucional.</w:t>
      </w:r>
    </w:p>
    <w:p w14:paraId="6BF585AB" w14:textId="515BCED3" w:rsidR="00FA3AD7" w:rsidRPr="00DA3DC3" w:rsidRDefault="00FA3AD7" w:rsidP="009A48F2">
      <w:pPr>
        <w:pStyle w:val="Prrafodelista"/>
        <w:numPr>
          <w:ilvl w:val="0"/>
          <w:numId w:val="56"/>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Les altres que li assigne la persona titular de la Direcció.</w:t>
      </w:r>
    </w:p>
    <w:p w14:paraId="70F56714" w14:textId="5BB65334" w:rsidR="00FA3AD7" w:rsidRPr="00DA3DC3" w:rsidRDefault="00FA3AD7" w:rsidP="009A48F2">
      <w:pPr>
        <w:spacing w:after="240" w:line="276" w:lineRule="auto"/>
        <w:jc w:val="both"/>
        <w:rPr>
          <w:rFonts w:ascii="Arial" w:hAnsi="Arial" w:cs="Arial"/>
          <w:sz w:val="21"/>
          <w:szCs w:val="21"/>
          <w:lang w:val="ca-ES-valencia"/>
        </w:rPr>
      </w:pPr>
      <w:r w:rsidRPr="00DA3DC3">
        <w:rPr>
          <w:rFonts w:ascii="Arial" w:hAnsi="Arial"/>
          <w:sz w:val="21"/>
          <w:lang w:val="ca-ES-valencia"/>
        </w:rPr>
        <w:t>El Gabinet de Relacions Institucionals, Comunicació i Participació ha dut a terme, al llarg de 2020, diverses activitats institucionals que es detallen en els epígrafs que es desenvolupen a continuació:</w:t>
      </w:r>
    </w:p>
    <w:p w14:paraId="04E0822C" w14:textId="6F8884D5" w:rsidR="00FA3AD7" w:rsidRPr="00DA3DC3" w:rsidRDefault="00FA3AD7" w:rsidP="00DD7C51">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196" w:name="_Toc65575166"/>
      <w:bookmarkStart w:id="197" w:name="_Toc67649413"/>
      <w:r w:rsidRPr="00DA3DC3">
        <w:rPr>
          <w:rFonts w:ascii="Arial" w:hAnsi="Arial"/>
          <w:b/>
          <w:color w:val="9D2235"/>
          <w:sz w:val="32"/>
          <w:szCs w:val="32"/>
          <w:lang w:val="ca-ES-valencia"/>
        </w:rPr>
        <w:lastRenderedPageBreak/>
        <w:t>Actes organitzats</w:t>
      </w:r>
      <w:bookmarkEnd w:id="196"/>
      <w:bookmarkEnd w:id="197"/>
    </w:p>
    <w:p w14:paraId="60187653" w14:textId="5A1EADAA" w:rsidR="00FA3AD7" w:rsidRPr="00DA3DC3" w:rsidRDefault="00FA3AD7" w:rsidP="00DA3DC3">
      <w:pPr>
        <w:spacing w:after="240" w:line="276" w:lineRule="auto"/>
        <w:jc w:val="both"/>
        <w:rPr>
          <w:rFonts w:ascii="Arial" w:eastAsia="Times New Roman" w:hAnsi="Arial" w:cs="Arial"/>
          <w:sz w:val="21"/>
          <w:szCs w:val="21"/>
          <w:lang w:val="ca-ES-valencia"/>
        </w:rPr>
      </w:pPr>
      <w:r w:rsidRPr="00DA3DC3">
        <w:rPr>
          <w:rFonts w:ascii="Arial" w:hAnsi="Arial" w:cs="Arial"/>
          <w:sz w:val="21"/>
          <w:szCs w:val="21"/>
          <w:lang w:val="ca-ES-valencia"/>
        </w:rPr>
        <w:t>A fi de difondre les activitats de l’Agència en l’àmbit de la societat civil, s’han desenvolupat diversos actes, organitzats per la mateixa agència, per a sensibilitzar la ciutadania en matèria de lluita contra el frau i la corrupció.</w:t>
      </w:r>
    </w:p>
    <w:p w14:paraId="40546F67" w14:textId="65F94339" w:rsidR="00FA3AD7" w:rsidRPr="00DA3DC3" w:rsidRDefault="00FA3AD7" w:rsidP="00DA3DC3">
      <w:pPr>
        <w:spacing w:after="240" w:line="276" w:lineRule="auto"/>
        <w:jc w:val="both"/>
        <w:rPr>
          <w:rFonts w:ascii="Arial" w:eastAsia="Times New Roman" w:hAnsi="Arial" w:cs="Arial"/>
          <w:sz w:val="21"/>
          <w:szCs w:val="21"/>
          <w:lang w:val="ca-ES-valencia"/>
        </w:rPr>
      </w:pPr>
      <w:r w:rsidRPr="00DA3DC3">
        <w:rPr>
          <w:rFonts w:ascii="Arial" w:hAnsi="Arial" w:cs="Arial"/>
          <w:sz w:val="21"/>
          <w:szCs w:val="21"/>
          <w:lang w:val="ca-ES-valencia"/>
        </w:rPr>
        <w:t>D’altra banda, s’han posat en marxa activitats de formació: unes, internes, dirigides al personal de l’Agència i altres, externes, al conjunt dels empleats públics (que es detallen en l’apartat 2 d’aquesta memòria, corresponent a la Direcció de Prevenció, Formació i Documentació).</w:t>
      </w:r>
    </w:p>
    <w:p w14:paraId="509C7FB5" w14:textId="20512436" w:rsidR="00FA3AD7" w:rsidRPr="00DA3DC3" w:rsidRDefault="00FA3AD7" w:rsidP="00DA3DC3">
      <w:pPr>
        <w:pStyle w:val="NormalWeb"/>
        <w:spacing w:before="0" w:beforeAutospacing="0"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En relació amb les accions dirigides a la societat civil, i seguint l’activitat iniciada en 2019 entorn de la difusió de la versió actualitzada per l’AVAF del documental </w:t>
      </w:r>
      <w:hyperlink r:id="rId164" w:history="1">
        <w:r w:rsidRPr="00DA3DC3">
          <w:rPr>
            <w:rStyle w:val="Hipervnculo"/>
            <w:rFonts w:ascii="Arial" w:hAnsi="Arial" w:cs="Arial"/>
            <w:i/>
            <w:sz w:val="21"/>
            <w:szCs w:val="21"/>
            <w:lang w:val="ca-ES-valencia"/>
          </w:rPr>
          <w:t>Corrupció.</w:t>
        </w:r>
      </w:hyperlink>
      <w:hyperlink r:id="rId165" w:history="1">
        <w:r w:rsidRPr="00DA3DC3">
          <w:rPr>
            <w:rStyle w:val="Hipervnculo"/>
            <w:rFonts w:ascii="Arial" w:hAnsi="Arial" w:cs="Arial"/>
            <w:i/>
            <w:sz w:val="21"/>
            <w:szCs w:val="21"/>
            <w:lang w:val="ca-ES-valencia"/>
          </w:rPr>
          <w:t xml:space="preserve"> L’organisme nociu</w:t>
        </w:r>
      </w:hyperlink>
      <w:r w:rsidRPr="00DA3DC3">
        <w:rPr>
          <w:rFonts w:ascii="Arial" w:hAnsi="Arial" w:cs="Arial"/>
          <w:sz w:val="21"/>
          <w:szCs w:val="21"/>
          <w:lang w:val="ca-ES-valencia"/>
        </w:rPr>
        <w:t>, es continua difonent mitjançant els actes següents:</w:t>
      </w:r>
    </w:p>
    <w:p w14:paraId="1EDC2B0F" w14:textId="3135244F" w:rsidR="00FA3AD7" w:rsidRPr="00DA3DC3" w:rsidRDefault="00FA3AD7" w:rsidP="00DA3DC3">
      <w:pPr>
        <w:pStyle w:val="NormalWeb"/>
        <w:numPr>
          <w:ilvl w:val="0"/>
          <w:numId w:val="52"/>
        </w:numPr>
        <w:spacing w:before="0" w:beforeAutospacing="0" w:after="120" w:line="276" w:lineRule="auto"/>
        <w:ind w:left="284" w:hanging="284"/>
        <w:jc w:val="both"/>
        <w:rPr>
          <w:rFonts w:ascii="Arial" w:hAnsi="Arial" w:cs="Arial"/>
          <w:sz w:val="21"/>
          <w:szCs w:val="21"/>
          <w:lang w:val="ca-ES-valencia"/>
        </w:rPr>
      </w:pPr>
      <w:r w:rsidRPr="00DA3DC3">
        <w:rPr>
          <w:rFonts w:ascii="Arial" w:hAnsi="Arial" w:cs="Arial"/>
          <w:sz w:val="21"/>
          <w:szCs w:val="21"/>
          <w:lang w:val="ca-ES-valencia"/>
        </w:rPr>
        <w:t>A la Universitat de València, Facultat de Dret</w:t>
      </w:r>
      <w:r w:rsidR="00A75351" w:rsidRPr="00DA3DC3">
        <w:rPr>
          <w:rFonts w:ascii="Arial" w:hAnsi="Arial" w:cs="Arial"/>
          <w:sz w:val="21"/>
          <w:szCs w:val="21"/>
          <w:lang w:val="ca-ES-valencia"/>
        </w:rPr>
        <w:t>:</w:t>
      </w:r>
    </w:p>
    <w:p w14:paraId="7F6CA2EE" w14:textId="77777777" w:rsidR="00FA3AD7" w:rsidRPr="00DA3DC3" w:rsidRDefault="00FA3AD7" w:rsidP="00DA3DC3">
      <w:pPr>
        <w:pStyle w:val="NormalWeb"/>
        <w:numPr>
          <w:ilvl w:val="0"/>
          <w:numId w:val="50"/>
        </w:numPr>
        <w:spacing w:before="0" w:beforeAutospacing="0" w:after="120" w:line="276" w:lineRule="auto"/>
        <w:ind w:left="714" w:hanging="357"/>
        <w:jc w:val="both"/>
        <w:rPr>
          <w:rFonts w:ascii="Arial" w:hAnsi="Arial" w:cs="Arial"/>
          <w:sz w:val="21"/>
          <w:szCs w:val="21"/>
          <w:lang w:val="ca-ES-valencia"/>
        </w:rPr>
      </w:pPr>
      <w:r w:rsidRPr="00DA3DC3">
        <w:rPr>
          <w:rFonts w:ascii="Arial" w:hAnsi="Arial" w:cs="Arial"/>
          <w:sz w:val="21"/>
          <w:szCs w:val="21"/>
          <w:lang w:val="ca-ES-valencia"/>
        </w:rPr>
        <w:t>28 de febrer: docufòrum “Una mirada al futur. L’exemplaritat i la transparència: eines per a previndre la corrupció”, amb la participació del director de l’Agència i de la directora de Prevenció, Formació i Documentació.</w:t>
      </w:r>
    </w:p>
    <w:p w14:paraId="5311FE36" w14:textId="3B469D68" w:rsidR="00FA3AD7" w:rsidRPr="00DA3DC3" w:rsidRDefault="00FA3AD7" w:rsidP="000C2A53">
      <w:pPr>
        <w:pStyle w:val="NormalWeb"/>
        <w:numPr>
          <w:ilvl w:val="0"/>
          <w:numId w:val="50"/>
        </w:numPr>
        <w:spacing w:before="0" w:beforeAutospacing="0" w:after="240" w:line="276" w:lineRule="auto"/>
        <w:ind w:left="714" w:hanging="357"/>
        <w:jc w:val="both"/>
        <w:rPr>
          <w:rFonts w:ascii="Arial" w:hAnsi="Arial" w:cs="Arial"/>
          <w:sz w:val="21"/>
          <w:szCs w:val="21"/>
          <w:lang w:val="ca-ES-valencia"/>
        </w:rPr>
      </w:pPr>
      <w:r w:rsidRPr="00DA3DC3">
        <w:rPr>
          <w:rFonts w:ascii="Arial" w:hAnsi="Arial" w:cs="Arial"/>
          <w:sz w:val="21"/>
          <w:szCs w:val="21"/>
          <w:lang w:val="ca-ES-valencia"/>
        </w:rPr>
        <w:t>20 de novembre: docufòrum “La lluita antifrau a la Comunitat Valenciana”, amb la participació del director de l’Agència i de Joan Romero, catedràtic de Geografia Humana de la Universitat de València.</w:t>
      </w:r>
    </w:p>
    <w:p w14:paraId="74523B20" w14:textId="77777777" w:rsidR="00FA3AD7" w:rsidRPr="00DA3DC3" w:rsidRDefault="00FA3AD7" w:rsidP="00DA3DC3">
      <w:pPr>
        <w:pStyle w:val="NormalWeb"/>
        <w:numPr>
          <w:ilvl w:val="0"/>
          <w:numId w:val="52"/>
        </w:numPr>
        <w:spacing w:before="0" w:beforeAutospacing="0" w:after="120" w:line="276" w:lineRule="auto"/>
        <w:ind w:left="284" w:hanging="284"/>
        <w:jc w:val="both"/>
        <w:rPr>
          <w:rFonts w:ascii="Arial" w:hAnsi="Arial" w:cs="Arial"/>
          <w:sz w:val="21"/>
          <w:szCs w:val="21"/>
          <w:lang w:val="ca-ES-valencia"/>
        </w:rPr>
      </w:pPr>
      <w:r w:rsidRPr="00DA3DC3">
        <w:rPr>
          <w:rFonts w:ascii="Arial" w:hAnsi="Arial" w:cs="Arial"/>
          <w:sz w:val="21"/>
          <w:szCs w:val="21"/>
          <w:lang w:val="ca-ES-valencia"/>
        </w:rPr>
        <w:t>En el marc del Festival Internacional de Cinema i Drets Humans de València – Humans Fest, iniciativa de la Fundació per la Justícia, en col·laboració amb diverses organitzacions del tercer sector de la ciutat de València, l’objectiu de la qual és sensibilitzar i conscienciar en matèria de drets humans mitjançant l’art i la cultura:</w:t>
      </w:r>
    </w:p>
    <w:p w14:paraId="11B32ED8" w14:textId="77777777" w:rsidR="00FA3AD7" w:rsidRPr="00DA3DC3" w:rsidRDefault="00FA3AD7" w:rsidP="000C2A53">
      <w:pPr>
        <w:pStyle w:val="NormalWeb"/>
        <w:numPr>
          <w:ilvl w:val="0"/>
          <w:numId w:val="51"/>
        </w:numPr>
        <w:spacing w:before="0" w:beforeAutospacing="0" w:after="240" w:line="276" w:lineRule="auto"/>
        <w:ind w:left="714" w:hanging="357"/>
        <w:jc w:val="both"/>
        <w:rPr>
          <w:rFonts w:ascii="Arial" w:hAnsi="Arial" w:cs="Arial"/>
          <w:sz w:val="21"/>
          <w:szCs w:val="21"/>
          <w:lang w:val="ca-ES-valencia"/>
        </w:rPr>
      </w:pPr>
      <w:r w:rsidRPr="00DA3DC3">
        <w:rPr>
          <w:rFonts w:ascii="Arial" w:hAnsi="Arial" w:cs="Arial"/>
          <w:sz w:val="21"/>
          <w:szCs w:val="21"/>
          <w:lang w:val="ca-ES-valencia"/>
        </w:rPr>
        <w:t>23 de febrer: projecció i taula debat posterior amb la participació del director de l’Agència; la directora d’Assumptes Jurídics, la Sra. Teresa Soler, guionista del documental, i el Sr. Joaquim Bosch, magistrat.</w:t>
      </w:r>
    </w:p>
    <w:p w14:paraId="7FF34B2F" w14:textId="231DF32F" w:rsidR="00FA3AD7" w:rsidRPr="00DA3DC3" w:rsidRDefault="00FA3AD7" w:rsidP="00DA3DC3">
      <w:pPr>
        <w:spacing w:after="240" w:line="276" w:lineRule="auto"/>
        <w:jc w:val="both"/>
        <w:rPr>
          <w:rFonts w:ascii="Arial" w:eastAsia="Times New Roman" w:hAnsi="Arial" w:cs="Arial"/>
          <w:sz w:val="21"/>
          <w:szCs w:val="21"/>
          <w:lang w:val="ca-ES-valencia"/>
        </w:rPr>
      </w:pPr>
      <w:r w:rsidRPr="00DA3DC3">
        <w:rPr>
          <w:rFonts w:ascii="Arial" w:hAnsi="Arial" w:cs="Arial"/>
          <w:sz w:val="21"/>
          <w:szCs w:val="21"/>
          <w:lang w:val="ca-ES-valencia"/>
        </w:rPr>
        <w:t>Així mateix, la signatura del conveni de col·laboració de l’AVAF amb la Universitat de València (vegeu l’epígraf 5.4.1) per al desenvolupament del projecte “Activitats formatives per al bon govern i la ciutadania al territori valencià” ha impulsat una sèrie de conferències dins del programa Unisocietat, relacionades amb la lluita contra el frau i la corrupció, en què ha participat l’Agència.</w:t>
      </w:r>
    </w:p>
    <w:p w14:paraId="764C219B" w14:textId="7E0B114F" w:rsidR="00FA3AD7" w:rsidRPr="00DA3DC3" w:rsidRDefault="00FA3AD7" w:rsidP="00DA3DC3">
      <w:pPr>
        <w:spacing w:after="240" w:line="276" w:lineRule="auto"/>
        <w:jc w:val="both"/>
        <w:rPr>
          <w:rFonts w:ascii="Arial" w:eastAsia="Times New Roman" w:hAnsi="Arial" w:cs="Arial"/>
          <w:sz w:val="21"/>
          <w:szCs w:val="21"/>
          <w:lang w:val="ca-ES-valencia"/>
        </w:rPr>
      </w:pPr>
      <w:r w:rsidRPr="00DA3DC3">
        <w:rPr>
          <w:rFonts w:ascii="Arial" w:hAnsi="Arial" w:cs="Arial"/>
          <w:sz w:val="21"/>
          <w:szCs w:val="21"/>
          <w:lang w:val="ca-ES-valencia"/>
        </w:rPr>
        <w:t xml:space="preserve">El programa </w:t>
      </w:r>
      <w:r w:rsidR="005242DA" w:rsidRPr="00DA3DC3">
        <w:rPr>
          <w:rFonts w:ascii="Arial" w:hAnsi="Arial" w:cs="Arial"/>
          <w:sz w:val="21"/>
          <w:szCs w:val="21"/>
          <w:lang w:val="ca-ES-valencia"/>
        </w:rPr>
        <w:t>UNISOCIETAT</w:t>
      </w:r>
      <w:r w:rsidRPr="00DA3DC3">
        <w:rPr>
          <w:rFonts w:ascii="Arial" w:hAnsi="Arial" w:cs="Arial"/>
          <w:sz w:val="21"/>
          <w:szCs w:val="21"/>
          <w:lang w:val="ca-ES-valencia"/>
        </w:rPr>
        <w:t xml:space="preserve">, del Vicerectorat de Projecció Territorial i Societat de la Universitat de València, pretén fer valdre entre la societat local la formació al llarg de la vida, promoure la solidaritat intergeneracional i estimular el debat i l’intercanvi de coneixements mitjançant les aportacions del personal docent i investigador de la Universitat de València. </w:t>
      </w:r>
    </w:p>
    <w:p w14:paraId="0C141968" w14:textId="606BEA58" w:rsidR="00FA3AD7" w:rsidRPr="00DA3DC3" w:rsidRDefault="00FA3AD7" w:rsidP="00DA3DC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Aquest programa es nodreix de conferències obertes al públic en general, que aborden temes molt variats i d’actualitat relacionats amb l’economia, la societat, la cultura, la salut, el medi ambient, l’educació, la història, etc. que puguen resultar d’interés especial per a la ciutadania.</w:t>
      </w:r>
    </w:p>
    <w:p w14:paraId="2335DBB5" w14:textId="09A3F1FF" w:rsidR="00FA3AD7" w:rsidRPr="00DA3DC3" w:rsidRDefault="00FA3AD7" w:rsidP="00DA3DC3">
      <w:pPr>
        <w:spacing w:after="240" w:line="276" w:lineRule="auto"/>
        <w:jc w:val="both"/>
        <w:rPr>
          <w:rFonts w:ascii="Arial" w:eastAsia="Times New Roman" w:hAnsi="Arial" w:cs="Arial"/>
          <w:sz w:val="21"/>
          <w:szCs w:val="21"/>
          <w:lang w:val="ca-ES-valencia"/>
        </w:rPr>
      </w:pPr>
      <w:r w:rsidRPr="00DA3DC3">
        <w:rPr>
          <w:rFonts w:ascii="Arial" w:hAnsi="Arial" w:cs="Arial"/>
          <w:sz w:val="21"/>
          <w:szCs w:val="21"/>
          <w:lang w:val="ca-ES-valencia"/>
        </w:rPr>
        <w:lastRenderedPageBreak/>
        <w:t>Les conferències patrocinades per l’Agència s’han desenvolupat durant els mesos d’octubre a desembre de 2020 a les seus de la Universitat a Alzira, Benetússer, Bétera, Cullera, Gandia, l’Eliana, Massamagrell, Ontinyent, Paterna, Quart de Poblet, Requena i Riba-roja de Túria</w:t>
      </w:r>
      <w:r w:rsidR="005242DA" w:rsidRPr="00DA3DC3">
        <w:rPr>
          <w:rFonts w:ascii="Arial" w:hAnsi="Arial" w:cs="Arial"/>
          <w:sz w:val="21"/>
          <w:szCs w:val="21"/>
          <w:lang w:val="ca-ES-valencia"/>
        </w:rPr>
        <w:t>.</w:t>
      </w:r>
    </w:p>
    <w:p w14:paraId="3177E4D8" w14:textId="14D50BB6" w:rsidR="00FA3AD7" w:rsidRPr="00DA3DC3" w:rsidRDefault="00FA3AD7" w:rsidP="00DA3DC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La </w:t>
      </w:r>
      <w:r w:rsidR="000A7EF3">
        <w:rPr>
          <w:rFonts w:ascii="Arial" w:hAnsi="Arial" w:cs="Arial"/>
          <w:sz w:val="21"/>
          <w:szCs w:val="21"/>
          <w:lang w:val="ca-ES-valencia"/>
        </w:rPr>
        <w:t>D</w:t>
      </w:r>
      <w:r w:rsidRPr="00DA3DC3">
        <w:rPr>
          <w:rFonts w:ascii="Arial" w:hAnsi="Arial" w:cs="Arial"/>
          <w:sz w:val="21"/>
          <w:szCs w:val="21"/>
          <w:lang w:val="ca-ES-valencia"/>
        </w:rPr>
        <w:t xml:space="preserve">irecció de Prevenció, Formació i Documentació ha sigut l’encarregada de presentar aquestes conferències, algunes de les quals han hagut de fer-se de manera virtual a causa de la situació d’emergència sanitària produïda per la Covid-19. </w:t>
      </w:r>
    </w:p>
    <w:p w14:paraId="26718E34" w14:textId="1B87F1E9" w:rsidR="00FA3AD7" w:rsidRPr="00DA3DC3" w:rsidRDefault="00FA3AD7" w:rsidP="00DA3DC3">
      <w:pPr>
        <w:spacing w:after="240" w:line="276" w:lineRule="auto"/>
        <w:jc w:val="both"/>
        <w:rPr>
          <w:sz w:val="20"/>
          <w:szCs w:val="20"/>
          <w:lang w:val="ca-ES-valencia"/>
        </w:rPr>
      </w:pPr>
      <w:r w:rsidRPr="00DA3DC3">
        <w:rPr>
          <w:rFonts w:ascii="Arial" w:hAnsi="Arial"/>
          <w:sz w:val="21"/>
          <w:lang w:val="ca-ES-valencia"/>
        </w:rPr>
        <w:t>No va ser el cas de la conferència celebrada el dia 24 de novembre, a la seu d’Alzira, titulada “Es la justicia igual para tod@s? Prevención y castigo de la corrupción”, que va presentar el director de l’Agència i en la qual les mesures de seguretat i un aforament reduït van permetre una trobada presencial. La ponència va estar a càrrec del professor José Luis González Cussac, del Departament de Dret Penal de la Universitat de València.</w:t>
      </w:r>
    </w:p>
    <w:p w14:paraId="741F61BB" w14:textId="06FE23F4" w:rsidR="00FA3AD7" w:rsidRPr="00DA3DC3" w:rsidRDefault="00FA3AD7" w:rsidP="00DA3DC3">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198" w:name="_Toc65575167"/>
      <w:bookmarkStart w:id="199" w:name="_Toc67649414"/>
      <w:r w:rsidRPr="00DA3DC3">
        <w:rPr>
          <w:rFonts w:ascii="Arial" w:hAnsi="Arial"/>
          <w:b/>
          <w:color w:val="9D2235"/>
          <w:sz w:val="28"/>
          <w:szCs w:val="28"/>
          <w:lang w:val="ca-ES-valencia"/>
        </w:rPr>
        <w:t>Consell de Participació Ciutadana de l’Agència Valenciana Antifrau</w:t>
      </w:r>
      <w:bookmarkStart w:id="200" w:name="_Hlk48734859"/>
      <w:bookmarkEnd w:id="198"/>
      <w:bookmarkEnd w:id="199"/>
      <w:bookmarkEnd w:id="200"/>
    </w:p>
    <w:p w14:paraId="43DE8154" w14:textId="0987B335" w:rsidR="00FA3AD7" w:rsidRPr="00DA3DC3" w:rsidRDefault="00FA3AD7" w:rsidP="00DA3DC3">
      <w:pPr>
        <w:spacing w:after="240" w:line="276" w:lineRule="auto"/>
        <w:jc w:val="both"/>
        <w:rPr>
          <w:rFonts w:ascii="Arial" w:hAnsi="Arial" w:cs="Arial"/>
          <w:sz w:val="21"/>
          <w:szCs w:val="21"/>
          <w:lang w:val="ca-ES-valencia"/>
        </w:rPr>
      </w:pPr>
      <w:r w:rsidRPr="00DA3DC3">
        <w:rPr>
          <w:rFonts w:ascii="Arial" w:hAnsi="Arial" w:cs="Arial"/>
          <w:color w:val="000000"/>
          <w:sz w:val="21"/>
          <w:szCs w:val="21"/>
          <w:lang w:val="ca-ES-valencia"/>
        </w:rPr>
        <w:t xml:space="preserve">Per la </w:t>
      </w:r>
      <w:hyperlink r:id="rId166" w:history="1">
        <w:r w:rsidRPr="00DA3DC3">
          <w:rPr>
            <w:rStyle w:val="EnlacedeInternet"/>
            <w:rFonts w:ascii="Arial" w:hAnsi="Arial" w:cs="Arial"/>
            <w:sz w:val="21"/>
            <w:szCs w:val="21"/>
            <w:lang w:val="ca-ES-valencia"/>
          </w:rPr>
          <w:t>Resolució de 12 de febrer de 2019, del director de l’Agència</w:t>
        </w:r>
      </w:hyperlink>
      <w:r w:rsidRPr="00DA3DC3">
        <w:rPr>
          <w:rFonts w:ascii="Arial" w:hAnsi="Arial" w:cs="Arial"/>
          <w:color w:val="000000"/>
          <w:sz w:val="21"/>
          <w:szCs w:val="21"/>
          <w:lang w:val="ca-ES-valencia"/>
        </w:rPr>
        <w:t xml:space="preserve">, publicada en el DOGV número 346, de 22 de febrer de 2019, es crea el </w:t>
      </w:r>
      <w:hyperlink r:id="rId167" w:history="1">
        <w:r w:rsidRPr="00DA3DC3">
          <w:rPr>
            <w:rStyle w:val="EnlacedeInternet"/>
            <w:rFonts w:ascii="Arial" w:hAnsi="Arial" w:cs="Arial"/>
            <w:sz w:val="21"/>
            <w:szCs w:val="21"/>
            <w:lang w:val="ca-ES-valencia"/>
          </w:rPr>
          <w:t>Consell de Participació de l’Agència de Prevenció i Lluita contra el Frau i la Corrupció de la Comunitat Valenciana</w:t>
        </w:r>
      </w:hyperlink>
      <w:r w:rsidRPr="00DA3DC3">
        <w:rPr>
          <w:rFonts w:ascii="Arial" w:hAnsi="Arial" w:cs="Arial"/>
          <w:color w:val="000000"/>
          <w:sz w:val="21"/>
          <w:szCs w:val="21"/>
          <w:lang w:val="ca-ES-valencia"/>
        </w:rPr>
        <w:t xml:space="preserve">, que es va reunir en sessió constitutiva el 4 d’octubre de 2019 a València. </w:t>
      </w:r>
    </w:p>
    <w:p w14:paraId="05EE847F" w14:textId="0E3AF02F" w:rsidR="00FA3AD7" w:rsidRPr="00DA3DC3" w:rsidRDefault="00FA3AD7" w:rsidP="00DA3DC3">
      <w:pPr>
        <w:spacing w:after="240" w:line="276" w:lineRule="auto"/>
        <w:jc w:val="both"/>
        <w:rPr>
          <w:rFonts w:ascii="Arial" w:eastAsia="Times New Roman" w:hAnsi="Arial" w:cs="Arial"/>
          <w:color w:val="000000"/>
          <w:sz w:val="21"/>
          <w:szCs w:val="21"/>
          <w:lang w:val="ca-ES-valencia"/>
        </w:rPr>
      </w:pPr>
      <w:r w:rsidRPr="00DA3DC3">
        <w:rPr>
          <w:rFonts w:ascii="Arial" w:hAnsi="Arial" w:cs="Arial"/>
          <w:color w:val="000000"/>
          <w:sz w:val="21"/>
          <w:szCs w:val="21"/>
          <w:lang w:val="ca-ES-valencia"/>
        </w:rPr>
        <w:t>Aquest consell es configura com a òrgan assessor i de consulta per a la participació de la societat civil i de persones expertes dins de l’àmbit de la prevenció i la lluita contra el frau i la corrupció, la transparència en l’activitat pública i la qualitat democràtica, per a complir millor les funcions i les finalitats d’aquesta agència. L’objectiu és impulsar la vinculació de l’Agència amb la societat civil i la ciutadania facilitant-ne la comunicació i la relació.</w:t>
      </w:r>
    </w:p>
    <w:p w14:paraId="1844D79B" w14:textId="77777777" w:rsidR="00A75351" w:rsidRPr="00DA3DC3" w:rsidRDefault="00FA3AD7" w:rsidP="00DA3DC3">
      <w:pPr>
        <w:spacing w:after="240" w:line="276" w:lineRule="auto"/>
        <w:jc w:val="both"/>
        <w:rPr>
          <w:rFonts w:ascii="Arial" w:hAnsi="Arial" w:cs="Arial"/>
          <w:sz w:val="21"/>
          <w:szCs w:val="21"/>
          <w:lang w:val="ca-ES-valencia"/>
        </w:rPr>
      </w:pPr>
      <w:r w:rsidRPr="00DA3DC3">
        <w:rPr>
          <w:rFonts w:ascii="Arial" w:hAnsi="Arial" w:cs="Arial"/>
          <w:color w:val="000000"/>
          <w:sz w:val="21"/>
          <w:szCs w:val="21"/>
          <w:lang w:val="ca-ES-valencia"/>
        </w:rPr>
        <w:t xml:space="preserve">El Consell de Participació es regula en el títol IV (articles 24 a 26) del </w:t>
      </w:r>
      <w:hyperlink r:id="rId168" w:history="1">
        <w:r w:rsidRPr="00DA3DC3">
          <w:rPr>
            <w:rStyle w:val="EnlacedeInternet"/>
            <w:rFonts w:ascii="Arial" w:hAnsi="Arial" w:cs="Arial"/>
            <w:sz w:val="21"/>
            <w:szCs w:val="21"/>
            <w:lang w:val="ca-ES-valencia"/>
          </w:rPr>
          <w:t>Reglament de funcionament i règim interior</w:t>
        </w:r>
      </w:hyperlink>
      <w:r w:rsidRPr="00DA3DC3">
        <w:rPr>
          <w:rFonts w:ascii="Arial" w:hAnsi="Arial" w:cs="Arial"/>
          <w:color w:val="000000"/>
          <w:sz w:val="21"/>
          <w:szCs w:val="21"/>
          <w:lang w:val="ca-ES-valencia"/>
        </w:rPr>
        <w:t xml:space="preserve"> de l’Agència, de 27 de juny 2019.</w:t>
      </w:r>
    </w:p>
    <w:p w14:paraId="438266B8" w14:textId="241005A4" w:rsidR="00FA3AD7" w:rsidRPr="00DA3DC3" w:rsidRDefault="00FA3AD7" w:rsidP="00DA3DC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En compliment de l’article 26.2, de funcionament, el Consell s’ha reunit dues vegades l’any 2020 encara que, atesa la situació de crisi sanitària actual, les reunions es mantingueren de manera virtual. </w:t>
      </w:r>
    </w:p>
    <w:p w14:paraId="63220DFF" w14:textId="77777777" w:rsidR="00B81AFA" w:rsidRDefault="00B81AFA" w:rsidP="00506C3D">
      <w:pPr>
        <w:pStyle w:val="NormalWeb"/>
        <w:spacing w:before="0" w:beforeAutospacing="0" w:after="240" w:line="276" w:lineRule="auto"/>
        <w:jc w:val="both"/>
        <w:rPr>
          <w:rFonts w:ascii="Arial" w:hAnsi="Arial" w:cs="Arial"/>
          <w:sz w:val="21"/>
          <w:szCs w:val="21"/>
          <w:lang w:val="ca-ES-valencia"/>
        </w:rPr>
      </w:pPr>
    </w:p>
    <w:p w14:paraId="5732B867" w14:textId="477B6016" w:rsidR="00FA3AD7" w:rsidRPr="00DA3DC3" w:rsidRDefault="00FA3AD7" w:rsidP="00506C3D">
      <w:pPr>
        <w:pStyle w:val="NormalWeb"/>
        <w:spacing w:before="0" w:beforeAutospacing="0" w:after="240" w:line="276" w:lineRule="auto"/>
        <w:jc w:val="both"/>
        <w:rPr>
          <w:rFonts w:ascii="Arial" w:hAnsi="Arial" w:cs="Arial"/>
          <w:sz w:val="21"/>
          <w:szCs w:val="21"/>
          <w:lang w:val="ca-ES-valencia"/>
        </w:rPr>
      </w:pPr>
      <w:r w:rsidRPr="00DA3DC3">
        <w:rPr>
          <w:rFonts w:ascii="Arial" w:hAnsi="Arial" w:cs="Arial"/>
          <w:sz w:val="21"/>
          <w:szCs w:val="21"/>
          <w:lang w:val="ca-ES-valencia"/>
        </w:rPr>
        <w:t>La</w:t>
      </w:r>
      <w:r w:rsidRPr="00DA3DC3">
        <w:rPr>
          <w:rFonts w:ascii="Arial" w:hAnsi="Arial" w:cs="Arial"/>
          <w:b/>
          <w:sz w:val="21"/>
          <w:szCs w:val="21"/>
          <w:lang w:val="ca-ES-valencia"/>
        </w:rPr>
        <w:t xml:space="preserve"> II REUNIÓ DEL CONSELL DE PARTICIPACIÓ</w:t>
      </w:r>
      <w:r w:rsidRPr="00DA3DC3">
        <w:rPr>
          <w:rFonts w:ascii="Arial" w:hAnsi="Arial" w:cs="Arial"/>
          <w:sz w:val="21"/>
          <w:szCs w:val="21"/>
          <w:lang w:val="ca-ES-valencia"/>
        </w:rPr>
        <w:t xml:space="preserve"> va tindre lloc el dimarts 30 de juny i va incloure l’ordre del dia següent:</w:t>
      </w:r>
    </w:p>
    <w:p w14:paraId="4FD9363C" w14:textId="77777777" w:rsidR="00FA3AD7" w:rsidRPr="00DA3DC3" w:rsidRDefault="00FA3AD7" w:rsidP="000C2A53">
      <w:pPr>
        <w:pStyle w:val="NormalWeb"/>
        <w:numPr>
          <w:ilvl w:val="3"/>
          <w:numId w:val="46"/>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Presentació de la memòria 2019: suggeriments i propostes.</w:t>
      </w:r>
    </w:p>
    <w:p w14:paraId="5B028E70" w14:textId="77777777" w:rsidR="00FA3AD7" w:rsidRPr="00DA3DC3" w:rsidRDefault="00FA3AD7" w:rsidP="000C2A53">
      <w:pPr>
        <w:pStyle w:val="NormalWeb"/>
        <w:numPr>
          <w:ilvl w:val="3"/>
          <w:numId w:val="46"/>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Informe de les conclusions de la primera reunió dels grups de treball creats en la sessió constitutiva de 2019: GR1 Prevenció i educació (reunit l’11 de juny) i GR2 Protecció del denunciant (reunit el 14 de maig).</w:t>
      </w:r>
    </w:p>
    <w:p w14:paraId="24442AAA" w14:textId="487CB76F" w:rsidR="00FA3AD7" w:rsidRPr="00DA3DC3" w:rsidRDefault="00FA3AD7" w:rsidP="000C2A53">
      <w:pPr>
        <w:pStyle w:val="NormalWeb"/>
        <w:numPr>
          <w:ilvl w:val="3"/>
          <w:numId w:val="46"/>
        </w:numPr>
        <w:spacing w:before="0" w:beforeAutospacing="0" w:after="24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lastRenderedPageBreak/>
        <w:t>Reflexions sobre la Directiva (UE) 2019/1937, relativa a la protecció de les persones que informen sobre les infraccions del dret de la Unió i transposició a l’ordenament jurídic.</w:t>
      </w:r>
    </w:p>
    <w:p w14:paraId="662592E6" w14:textId="77777777" w:rsidR="00FA3AD7" w:rsidRPr="00DA3DC3" w:rsidRDefault="00FA3AD7" w:rsidP="00DD7C51">
      <w:pPr>
        <w:pStyle w:val="NormalWeb"/>
        <w:spacing w:before="0" w:beforeAutospacing="0" w:after="240" w:line="276" w:lineRule="auto"/>
        <w:jc w:val="both"/>
        <w:rPr>
          <w:rFonts w:ascii="Arial" w:hAnsi="Arial" w:cs="Arial"/>
          <w:sz w:val="21"/>
          <w:szCs w:val="21"/>
          <w:lang w:val="ca-ES-valencia"/>
        </w:rPr>
      </w:pPr>
    </w:p>
    <w:p w14:paraId="0E7DF435" w14:textId="77777777" w:rsidR="005242DA" w:rsidRPr="00DA3DC3" w:rsidRDefault="00FA3AD7" w:rsidP="005242DA">
      <w:pPr>
        <w:keepNext/>
        <w:spacing w:after="240" w:line="276" w:lineRule="auto"/>
        <w:jc w:val="both"/>
        <w:rPr>
          <w:lang w:val="ca-ES-valencia"/>
        </w:rPr>
      </w:pPr>
      <w:r w:rsidRPr="00DA3DC3">
        <w:rPr>
          <w:rFonts w:ascii="Arial" w:hAnsi="Arial" w:cs="Arial"/>
          <w:noProof/>
          <w:sz w:val="21"/>
          <w:szCs w:val="21"/>
          <w:lang w:val="ca-ES-valencia" w:eastAsia="es-ES"/>
        </w:rPr>
        <w:drawing>
          <wp:inline distT="0" distB="0" distL="0" distR="0" wp14:anchorId="06D477FF" wp14:editId="6CDB3063">
            <wp:extent cx="5400040" cy="2646045"/>
            <wp:effectExtent l="0" t="0" r="0" b="1905"/>
            <wp:docPr id="259" name="Imagen 259" descr="Foto_II_Consell_Participació_re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to_II_Consell_Participació_redux"/>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040" cy="2646045"/>
                    </a:xfrm>
                    <a:prstGeom prst="rect">
                      <a:avLst/>
                    </a:prstGeom>
                    <a:noFill/>
                    <a:ln>
                      <a:noFill/>
                    </a:ln>
                  </pic:spPr>
                </pic:pic>
              </a:graphicData>
            </a:graphic>
          </wp:inline>
        </w:drawing>
      </w:r>
    </w:p>
    <w:p w14:paraId="610912F0" w14:textId="4FB3E7E2" w:rsidR="00FA3AD7" w:rsidRPr="00DA3DC3" w:rsidRDefault="005242DA" w:rsidP="005242DA">
      <w:pPr>
        <w:pStyle w:val="Descripcin"/>
        <w:jc w:val="center"/>
        <w:rPr>
          <w:rFonts w:ascii="Arial" w:eastAsia="Times New Roman" w:hAnsi="Arial" w:cs="Arial"/>
          <w:smallCaps w:val="0"/>
          <w:sz w:val="16"/>
          <w:szCs w:val="21"/>
          <w:lang w:val="ca-ES-valencia"/>
        </w:rPr>
      </w:pPr>
      <w:bookmarkStart w:id="201" w:name="_Toc67567669"/>
      <w:bookmarkStart w:id="202" w:name="_Toc67570661"/>
      <w:bookmarkStart w:id="203" w:name="_Toc67649141"/>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CF49D7">
        <w:rPr>
          <w:rFonts w:ascii="Arial" w:hAnsi="Arial"/>
          <w:smallCaps w:val="0"/>
          <w:noProof/>
          <w:color w:val="9D2235" w:themeColor="accent1"/>
          <w:sz w:val="16"/>
          <w:lang w:val="ca-ES-valencia"/>
        </w:rPr>
        <w:t>5</w:t>
      </w:r>
      <w:r w:rsidR="00726A22">
        <w:rPr>
          <w:rFonts w:ascii="Arial" w:hAnsi="Arial"/>
          <w:smallCaps w:val="0"/>
          <w:color w:val="9D2235" w:themeColor="accent1"/>
          <w:sz w:val="16"/>
          <w:lang w:val="ca-ES-valencia"/>
        </w:rPr>
        <w:fldChar w:fldCharType="end"/>
      </w:r>
      <w:r w:rsidRPr="00DA3DC3">
        <w:rPr>
          <w:rFonts w:ascii="Arial" w:hAnsi="Arial"/>
          <w:smallCaps w:val="0"/>
          <w:sz w:val="16"/>
          <w:lang w:val="ca-ES-valencia"/>
        </w:rPr>
        <w:t>. II Reunió del Consell de Participació</w:t>
      </w:r>
      <w:bookmarkEnd w:id="201"/>
      <w:bookmarkEnd w:id="202"/>
      <w:bookmarkEnd w:id="203"/>
    </w:p>
    <w:p w14:paraId="695E7010" w14:textId="77777777" w:rsidR="00CA0242" w:rsidRPr="00DA3DC3" w:rsidRDefault="00CA0242" w:rsidP="00A75351">
      <w:pPr>
        <w:spacing w:after="240" w:line="276" w:lineRule="auto"/>
        <w:jc w:val="both"/>
        <w:rPr>
          <w:rFonts w:ascii="Arial" w:hAnsi="Arial" w:cs="Arial"/>
          <w:smallCaps/>
          <w:sz w:val="21"/>
          <w:szCs w:val="21"/>
          <w:lang w:val="ca-ES-valencia"/>
        </w:rPr>
      </w:pPr>
    </w:p>
    <w:p w14:paraId="59CEE941" w14:textId="59B09BF4" w:rsidR="006C04AF" w:rsidRPr="00DA3DC3" w:rsidRDefault="00FA3AD7" w:rsidP="00506C3D">
      <w:pPr>
        <w:spacing w:after="240" w:line="276" w:lineRule="auto"/>
        <w:jc w:val="both"/>
        <w:rPr>
          <w:rFonts w:ascii="Arial" w:eastAsia="Times New Roman" w:hAnsi="Arial" w:cs="Arial"/>
          <w:smallCaps/>
          <w:sz w:val="21"/>
          <w:szCs w:val="21"/>
          <w:lang w:val="ca-ES-valencia"/>
        </w:rPr>
      </w:pPr>
      <w:r w:rsidRPr="00DA3DC3">
        <w:rPr>
          <w:rFonts w:ascii="Arial" w:hAnsi="Arial" w:cs="Arial"/>
          <w:smallCaps/>
          <w:sz w:val="21"/>
          <w:szCs w:val="21"/>
          <w:lang w:val="ca-ES-valencia"/>
        </w:rPr>
        <w:t>Enllaç a la nota de premsa</w:t>
      </w:r>
      <w:r w:rsidR="00E54729">
        <w:rPr>
          <w:rFonts w:ascii="Arial" w:hAnsi="Arial" w:cs="Arial"/>
          <w:smallCaps/>
          <w:sz w:val="21"/>
          <w:szCs w:val="21"/>
          <w:lang w:val="ca-ES-valencia"/>
        </w:rPr>
        <w:t xml:space="preserve"> </w:t>
      </w:r>
      <w:hyperlink r:id="rId170" w:history="1">
        <w:r w:rsidR="00E54729" w:rsidRPr="00E54729">
          <w:rPr>
            <w:rStyle w:val="Hipervnculo"/>
            <w:rFonts w:ascii="Arial" w:hAnsi="Arial" w:cs="Arial"/>
            <w:smallCaps/>
            <w:sz w:val="21"/>
            <w:szCs w:val="21"/>
            <w:lang w:val="ca-ES-valencia"/>
          </w:rPr>
          <w:t>ací</w:t>
        </w:r>
      </w:hyperlink>
      <w:r w:rsidR="00E54729">
        <w:rPr>
          <w:rFonts w:ascii="Arial" w:hAnsi="Arial" w:cs="Arial"/>
          <w:smallCaps/>
          <w:sz w:val="21"/>
          <w:szCs w:val="21"/>
          <w:lang w:val="ca-ES-valencia"/>
        </w:rPr>
        <w:t>.</w:t>
      </w:r>
    </w:p>
    <w:p w14:paraId="137B58BA" w14:textId="71D749B6" w:rsidR="00FA3AD7" w:rsidRPr="00DA3DC3" w:rsidRDefault="00FA3AD7" w:rsidP="00506C3D">
      <w:pPr>
        <w:pStyle w:val="NormalWeb"/>
        <w:spacing w:before="0" w:beforeAutospacing="0" w:after="240" w:line="276" w:lineRule="auto"/>
        <w:jc w:val="both"/>
        <w:rPr>
          <w:rFonts w:ascii="Arial" w:hAnsi="Arial" w:cs="Arial"/>
          <w:sz w:val="21"/>
          <w:szCs w:val="21"/>
          <w:lang w:val="ca-ES-valencia"/>
        </w:rPr>
      </w:pPr>
      <w:r w:rsidRPr="00DA3DC3">
        <w:rPr>
          <w:rFonts w:ascii="Arial" w:hAnsi="Arial" w:cs="Arial"/>
          <w:sz w:val="21"/>
          <w:szCs w:val="21"/>
          <w:lang w:val="ca-ES-valencia"/>
        </w:rPr>
        <w:t>La</w:t>
      </w:r>
      <w:r w:rsidRPr="00DA3DC3">
        <w:rPr>
          <w:rFonts w:ascii="Arial" w:hAnsi="Arial" w:cs="Arial"/>
          <w:b/>
          <w:sz w:val="21"/>
          <w:szCs w:val="21"/>
          <w:lang w:val="ca-ES-valencia"/>
        </w:rPr>
        <w:t xml:space="preserve"> III REUNIÓ DEL CONSELL DE PARTICIPACIÓ</w:t>
      </w:r>
      <w:r w:rsidRPr="00DA3DC3">
        <w:rPr>
          <w:rFonts w:ascii="Arial" w:hAnsi="Arial" w:cs="Arial"/>
          <w:sz w:val="21"/>
          <w:szCs w:val="21"/>
          <w:lang w:val="ca-ES-valencia"/>
        </w:rPr>
        <w:t xml:space="preserve"> es va celebrar l’11 de novembre, també de manera virtual. </w:t>
      </w:r>
    </w:p>
    <w:p w14:paraId="7E07A0EC" w14:textId="77777777" w:rsidR="00FA3AD7" w:rsidRPr="00DA3DC3" w:rsidRDefault="00FA3AD7" w:rsidP="00506C3D">
      <w:pPr>
        <w:pStyle w:val="NormalWeb"/>
        <w:spacing w:before="0" w:beforeAutospacing="0" w:after="240" w:line="276" w:lineRule="auto"/>
        <w:jc w:val="both"/>
        <w:rPr>
          <w:rFonts w:ascii="Arial" w:hAnsi="Arial" w:cs="Arial"/>
          <w:sz w:val="21"/>
          <w:szCs w:val="21"/>
          <w:lang w:val="ca-ES-valencia"/>
        </w:rPr>
      </w:pPr>
      <w:r w:rsidRPr="00DA3DC3">
        <w:rPr>
          <w:rFonts w:ascii="Arial" w:hAnsi="Arial" w:cs="Arial"/>
          <w:sz w:val="21"/>
          <w:szCs w:val="21"/>
          <w:lang w:val="ca-ES-valencia"/>
        </w:rPr>
        <w:t>L’ordre del dia va ser el següent:</w:t>
      </w:r>
    </w:p>
    <w:p w14:paraId="05B57746" w14:textId="77777777" w:rsidR="00FA3AD7" w:rsidRPr="00DA3DC3" w:rsidRDefault="00FA3AD7" w:rsidP="000C2A53">
      <w:pPr>
        <w:pStyle w:val="NormalWeb"/>
        <w:numPr>
          <w:ilvl w:val="3"/>
          <w:numId w:val="47"/>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 xml:space="preserve">Situació de la transposició de la Directiva (UE) 2019/1937, de protecció de denunciants i canals de denúncia i la Declaració de Roma, de 26 de juny de 2020, de NEIWA (Xarxa d’Autoritats Europees d’Integritat i Alertadores). </w:t>
      </w:r>
    </w:p>
    <w:p w14:paraId="1DAD5D86" w14:textId="77777777" w:rsidR="00FA3AD7" w:rsidRPr="00DA3DC3" w:rsidRDefault="00FA3AD7" w:rsidP="000C2A53">
      <w:pPr>
        <w:pStyle w:val="NormalWeb"/>
        <w:numPr>
          <w:ilvl w:val="3"/>
          <w:numId w:val="47"/>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 xml:space="preserve">El conflicte entre transparència i confidencialitat en els òrgans de control i investigació. </w:t>
      </w:r>
    </w:p>
    <w:p w14:paraId="1EE98DC9" w14:textId="77777777" w:rsidR="00FA3AD7" w:rsidRPr="00DA3DC3" w:rsidRDefault="00FA3AD7" w:rsidP="000C2A53">
      <w:pPr>
        <w:pStyle w:val="NormalWeb"/>
        <w:numPr>
          <w:ilvl w:val="3"/>
          <w:numId w:val="47"/>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 xml:space="preserve">GR1 Prevenció i educació: seguiment de propostes. </w:t>
      </w:r>
    </w:p>
    <w:p w14:paraId="00F12307" w14:textId="77777777" w:rsidR="00FA3AD7" w:rsidRPr="00DA3DC3" w:rsidRDefault="00FA3AD7" w:rsidP="000C2A53">
      <w:pPr>
        <w:pStyle w:val="NormalWeb"/>
        <w:numPr>
          <w:ilvl w:val="3"/>
          <w:numId w:val="47"/>
        </w:numPr>
        <w:spacing w:before="0" w:beforeAutospacing="0" w:after="12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 xml:space="preserve">GR2 Protecció de les persones denunciants: difusió del decàleg ratificat pel Consell de Participació i l’informe sobre els resultats de la II Reunió d’aquest grup de treball. </w:t>
      </w:r>
    </w:p>
    <w:p w14:paraId="25251837" w14:textId="1F9419B7" w:rsidR="00FA3AD7" w:rsidRPr="00DA3DC3" w:rsidRDefault="00FA3AD7" w:rsidP="000C2A53">
      <w:pPr>
        <w:pStyle w:val="NormalWeb"/>
        <w:numPr>
          <w:ilvl w:val="3"/>
          <w:numId w:val="47"/>
        </w:numPr>
        <w:spacing w:before="0" w:beforeAutospacing="0" w:after="240" w:line="276" w:lineRule="auto"/>
        <w:ind w:left="850" w:hanging="357"/>
        <w:jc w:val="both"/>
        <w:rPr>
          <w:rFonts w:ascii="Arial" w:hAnsi="Arial" w:cs="Arial"/>
          <w:sz w:val="21"/>
          <w:szCs w:val="21"/>
          <w:lang w:val="ca-ES-valencia"/>
        </w:rPr>
      </w:pPr>
      <w:r w:rsidRPr="00DA3DC3">
        <w:rPr>
          <w:rFonts w:ascii="Arial" w:hAnsi="Arial" w:cs="Arial"/>
          <w:sz w:val="21"/>
          <w:szCs w:val="21"/>
          <w:lang w:val="ca-ES-valencia"/>
        </w:rPr>
        <w:t xml:space="preserve">Explicació del projecte SceMaps, desenvolupat a Espanya per l’associació Civio. </w:t>
      </w:r>
    </w:p>
    <w:p w14:paraId="05CA377A" w14:textId="0FAB3F13" w:rsidR="00FA3AD7" w:rsidRPr="00DA3DC3" w:rsidRDefault="00FA3AD7" w:rsidP="00506C3D">
      <w:pPr>
        <w:pStyle w:val="NormalWeb"/>
        <w:spacing w:before="0" w:beforeAutospacing="0" w:after="240" w:line="276" w:lineRule="auto"/>
        <w:jc w:val="both"/>
        <w:rPr>
          <w:rFonts w:ascii="Arial" w:hAnsi="Arial" w:cs="Arial"/>
          <w:sz w:val="21"/>
          <w:szCs w:val="21"/>
          <w:lang w:val="ca-ES-valencia"/>
        </w:rPr>
      </w:pPr>
      <w:r w:rsidRPr="00DA3DC3">
        <w:rPr>
          <w:rFonts w:ascii="Arial" w:hAnsi="Arial" w:cs="Arial"/>
          <w:sz w:val="21"/>
          <w:szCs w:val="21"/>
          <w:lang w:val="ca-ES-valencia"/>
        </w:rPr>
        <w:t>Com a convidat, en aquesta sessió va participar el Sr. Iván Martínez, vicepresident de la World Compliance Association.</w:t>
      </w:r>
    </w:p>
    <w:p w14:paraId="39BEF72C" w14:textId="77777777" w:rsidR="00FA3AD7" w:rsidRPr="00DA3DC3" w:rsidRDefault="00FA3AD7" w:rsidP="00DD7C51">
      <w:pPr>
        <w:spacing w:after="240" w:line="276" w:lineRule="auto"/>
        <w:jc w:val="both"/>
        <w:rPr>
          <w:rFonts w:ascii="Arial" w:eastAsia="Times New Roman" w:hAnsi="Arial" w:cs="Arial"/>
          <w:smallCaps/>
          <w:sz w:val="21"/>
          <w:szCs w:val="21"/>
          <w:lang w:val="ca-ES-valencia" w:eastAsia="es-ES"/>
        </w:rPr>
      </w:pPr>
    </w:p>
    <w:p w14:paraId="4B855B84" w14:textId="77777777" w:rsidR="001C294D" w:rsidRPr="00DA3DC3" w:rsidRDefault="00FA3AD7" w:rsidP="004556B0">
      <w:pPr>
        <w:keepNext/>
        <w:spacing w:after="240" w:line="276" w:lineRule="auto"/>
        <w:jc w:val="both"/>
        <w:rPr>
          <w:lang w:val="ca-ES-valencia"/>
        </w:rPr>
      </w:pPr>
      <w:r w:rsidRPr="00DA3DC3">
        <w:rPr>
          <w:noProof/>
          <w:lang w:val="ca-ES-valencia" w:eastAsia="es-ES"/>
        </w:rPr>
        <w:lastRenderedPageBreak/>
        <w:drawing>
          <wp:inline distT="0" distB="0" distL="0" distR="0" wp14:anchorId="200C348D" wp14:editId="4A7830CE">
            <wp:extent cx="5382883" cy="3480435"/>
            <wp:effectExtent l="0" t="0" r="8890" b="5715"/>
            <wp:docPr id="258" name="Imagen 258" descr="https://www.antifraucv.es/wp-content/uploads/2020/11/III-Consell-Participaci%C3%B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www.antifraucv.es/wp-content/uploads/2020/11/III-Consell-Participaci%C3%B3-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90033" cy="3485058"/>
                    </a:xfrm>
                    <a:prstGeom prst="rect">
                      <a:avLst/>
                    </a:prstGeom>
                    <a:noFill/>
                    <a:ln>
                      <a:noFill/>
                    </a:ln>
                  </pic:spPr>
                </pic:pic>
              </a:graphicData>
            </a:graphic>
          </wp:inline>
        </w:drawing>
      </w:r>
    </w:p>
    <w:p w14:paraId="6E1D2122" w14:textId="53FC1E0C" w:rsidR="00FA3AD7" w:rsidRPr="00DA3DC3" w:rsidRDefault="001C294D" w:rsidP="001C294D">
      <w:pPr>
        <w:pStyle w:val="Descripcin"/>
        <w:jc w:val="center"/>
        <w:rPr>
          <w:rFonts w:ascii="Arial" w:eastAsia="Times New Roman" w:hAnsi="Arial" w:cs="Arial"/>
          <w:smallCaps w:val="0"/>
          <w:sz w:val="16"/>
          <w:szCs w:val="21"/>
          <w:lang w:val="ca-ES-valencia"/>
        </w:rPr>
      </w:pPr>
      <w:bookmarkStart w:id="204" w:name="_Toc67567670"/>
      <w:bookmarkStart w:id="205" w:name="_Toc67570662"/>
      <w:bookmarkStart w:id="206" w:name="_Toc67649142"/>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CF49D7">
        <w:rPr>
          <w:rFonts w:ascii="Arial" w:hAnsi="Arial"/>
          <w:smallCaps w:val="0"/>
          <w:noProof/>
          <w:color w:val="9D2235" w:themeColor="accent1"/>
          <w:sz w:val="16"/>
          <w:lang w:val="ca-ES-valencia"/>
        </w:rPr>
        <w:t>6</w:t>
      </w:r>
      <w:r w:rsidR="00726A22">
        <w:rPr>
          <w:rFonts w:ascii="Arial" w:hAnsi="Arial"/>
          <w:smallCaps w:val="0"/>
          <w:color w:val="9D2235" w:themeColor="accent1"/>
          <w:sz w:val="16"/>
          <w:lang w:val="ca-ES-valencia"/>
        </w:rPr>
        <w:fldChar w:fldCharType="end"/>
      </w:r>
      <w:r w:rsidRPr="00DA3DC3">
        <w:rPr>
          <w:rFonts w:ascii="Arial" w:hAnsi="Arial"/>
          <w:smallCaps w:val="0"/>
          <w:color w:val="9D2235" w:themeColor="accent1"/>
          <w:sz w:val="16"/>
          <w:lang w:val="ca-ES-valencia"/>
        </w:rPr>
        <w:t xml:space="preserve">. </w:t>
      </w:r>
      <w:r w:rsidRPr="00DA3DC3">
        <w:rPr>
          <w:rFonts w:ascii="Arial" w:hAnsi="Arial"/>
          <w:smallCaps w:val="0"/>
          <w:sz w:val="16"/>
          <w:lang w:val="ca-ES-valencia"/>
        </w:rPr>
        <w:t>III Reunió del Consell de Participació</w:t>
      </w:r>
      <w:bookmarkEnd w:id="204"/>
      <w:bookmarkEnd w:id="205"/>
      <w:bookmarkEnd w:id="206"/>
    </w:p>
    <w:p w14:paraId="6E8D007F" w14:textId="77777777" w:rsidR="00FA3AD7" w:rsidRPr="00DA3DC3" w:rsidRDefault="00FA3AD7" w:rsidP="00992D6E">
      <w:pPr>
        <w:spacing w:after="240" w:line="276" w:lineRule="auto"/>
        <w:jc w:val="both"/>
        <w:rPr>
          <w:rFonts w:ascii="Arial" w:eastAsia="Times New Roman" w:hAnsi="Arial" w:cs="Arial"/>
          <w:smallCaps/>
          <w:sz w:val="21"/>
          <w:szCs w:val="21"/>
          <w:lang w:val="ca-ES-valencia" w:eastAsia="es-ES"/>
        </w:rPr>
      </w:pPr>
    </w:p>
    <w:p w14:paraId="1B31D3E9" w14:textId="48EF3564" w:rsidR="00FA3AD7" w:rsidRPr="00DA3DC3" w:rsidRDefault="00FA3AD7" w:rsidP="00DD7C51">
      <w:pPr>
        <w:spacing w:after="240" w:line="276" w:lineRule="auto"/>
        <w:jc w:val="both"/>
        <w:rPr>
          <w:rFonts w:ascii="Arial" w:eastAsia="Times New Roman" w:hAnsi="Arial" w:cs="Arial"/>
          <w:smallCaps/>
          <w:sz w:val="21"/>
          <w:szCs w:val="21"/>
          <w:lang w:val="ca-ES-valencia"/>
        </w:rPr>
      </w:pPr>
      <w:r w:rsidRPr="00DA3DC3">
        <w:rPr>
          <w:rFonts w:ascii="Arial" w:hAnsi="Arial"/>
          <w:smallCaps/>
          <w:sz w:val="21"/>
          <w:lang w:val="ca-ES-valencia"/>
        </w:rPr>
        <w:t>Enllaç a la nota de premsa</w:t>
      </w:r>
      <w:r w:rsidR="00E54729">
        <w:rPr>
          <w:rFonts w:ascii="Arial" w:hAnsi="Arial"/>
          <w:smallCaps/>
          <w:sz w:val="21"/>
          <w:lang w:val="ca-ES-valencia"/>
        </w:rPr>
        <w:t xml:space="preserve"> </w:t>
      </w:r>
      <w:hyperlink r:id="rId172" w:history="1">
        <w:r w:rsidR="00E54729" w:rsidRPr="00E54729">
          <w:rPr>
            <w:rStyle w:val="Hipervnculo"/>
            <w:rFonts w:ascii="Arial" w:hAnsi="Arial"/>
            <w:smallCaps/>
            <w:sz w:val="21"/>
            <w:lang w:val="ca-ES-valencia"/>
          </w:rPr>
          <w:t>ací</w:t>
        </w:r>
      </w:hyperlink>
      <w:r w:rsidR="00E54729">
        <w:rPr>
          <w:rFonts w:ascii="Arial" w:hAnsi="Arial"/>
          <w:smallCaps/>
          <w:sz w:val="21"/>
          <w:lang w:val="ca-ES-valencia"/>
        </w:rPr>
        <w:t>.</w:t>
      </w:r>
      <w:r w:rsidRPr="00DA3DC3">
        <w:rPr>
          <w:rFonts w:ascii="Arial" w:hAnsi="Arial"/>
          <w:smallCaps/>
          <w:sz w:val="21"/>
          <w:lang w:val="ca-ES-valencia"/>
        </w:rPr>
        <w:t xml:space="preserve"> </w:t>
      </w:r>
    </w:p>
    <w:p w14:paraId="1C41AD3D" w14:textId="71D60F13" w:rsidR="00FA3AD7" w:rsidRPr="00DA3DC3" w:rsidRDefault="00FA3AD7" w:rsidP="00DD7C51">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07" w:name="_Toc65575168"/>
      <w:bookmarkStart w:id="208" w:name="_Toc67649415"/>
      <w:r w:rsidRPr="00DA3DC3">
        <w:rPr>
          <w:rFonts w:ascii="Arial" w:hAnsi="Arial"/>
          <w:b/>
          <w:color w:val="9D2235"/>
          <w:sz w:val="28"/>
          <w:szCs w:val="28"/>
          <w:lang w:val="ca-ES-valencia"/>
        </w:rPr>
        <w:t>Dia Internacional contra la Corrupció</w:t>
      </w:r>
      <w:bookmarkStart w:id="209" w:name="_Hlk48734891"/>
      <w:bookmarkEnd w:id="207"/>
      <w:bookmarkEnd w:id="209"/>
      <w:r w:rsidR="00B81AFA">
        <w:rPr>
          <w:rFonts w:ascii="Arial" w:hAnsi="Arial"/>
          <w:b/>
          <w:color w:val="9D2235"/>
          <w:sz w:val="28"/>
          <w:szCs w:val="28"/>
          <w:lang w:val="ca-ES-valencia"/>
        </w:rPr>
        <w:t>, 9 de desembre</w:t>
      </w:r>
      <w:bookmarkEnd w:id="208"/>
    </w:p>
    <w:p w14:paraId="1E9FBFB3" w14:textId="77777777" w:rsidR="00FA3AD7" w:rsidRPr="00DA3DC3" w:rsidRDefault="00FA3AD7" w:rsidP="00DD7C51">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 xml:space="preserve">El 9 de desembre es va celebrar el Dia Internacional de Nacions Unides de Lluita contra la Corrupció </w:t>
      </w:r>
      <w:r w:rsidRPr="00DA3DC3">
        <w:rPr>
          <w:rFonts w:ascii="Arial" w:hAnsi="Arial"/>
          <w:sz w:val="21"/>
          <w:lang w:val="ca-ES-valencia"/>
        </w:rPr>
        <w:t>amb el lema “Conflicte d’interés: avantsala de la corrupció”</w:t>
      </w:r>
      <w:r w:rsidRPr="00DA3DC3">
        <w:rPr>
          <w:rFonts w:ascii="Arial" w:hAnsi="Arial"/>
          <w:color w:val="000000"/>
          <w:sz w:val="21"/>
          <w:lang w:val="ca-ES-valencia"/>
        </w:rPr>
        <w:t xml:space="preserve">. El conflicte d’interés és un dels principals riscos de corrupció identificats en el desenvolupament de l’activitat de la gestió pública. </w:t>
      </w:r>
    </w:p>
    <w:p w14:paraId="24A23CE9" w14:textId="77777777" w:rsidR="00506C3D" w:rsidRPr="00DA3DC3" w:rsidRDefault="00FA3AD7" w:rsidP="00506C3D">
      <w:pPr>
        <w:keepNext/>
        <w:spacing w:after="240" w:line="276" w:lineRule="auto"/>
        <w:jc w:val="center"/>
        <w:rPr>
          <w:lang w:val="ca-ES-valencia"/>
        </w:rPr>
      </w:pPr>
      <w:r w:rsidRPr="00DA3DC3">
        <w:rPr>
          <w:rFonts w:ascii="Arial" w:eastAsia="Times New Roman" w:hAnsi="Arial" w:cs="Arial"/>
          <w:noProof/>
          <w:sz w:val="21"/>
          <w:szCs w:val="21"/>
          <w:lang w:val="ca-ES-valencia" w:eastAsia="es-ES"/>
        </w:rPr>
        <w:lastRenderedPageBreak/>
        <w:drawing>
          <wp:inline distT="0" distB="0" distL="0" distR="0" wp14:anchorId="0F48C092" wp14:editId="78CD0E24">
            <wp:extent cx="3357245" cy="33572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57245" cy="3357245"/>
                    </a:xfrm>
                    <a:prstGeom prst="rect">
                      <a:avLst/>
                    </a:prstGeom>
                    <a:noFill/>
                    <a:ln>
                      <a:noFill/>
                    </a:ln>
                  </pic:spPr>
                </pic:pic>
              </a:graphicData>
            </a:graphic>
          </wp:inline>
        </w:drawing>
      </w:r>
    </w:p>
    <w:p w14:paraId="7A1023AA" w14:textId="169D551D" w:rsidR="00992D6E" w:rsidRPr="00DA3DC3" w:rsidRDefault="00506C3D" w:rsidP="00506C3D">
      <w:pPr>
        <w:pStyle w:val="Descripcin"/>
        <w:spacing w:after="240"/>
        <w:jc w:val="center"/>
        <w:rPr>
          <w:rFonts w:ascii="Arial" w:hAnsi="Arial" w:cs="Arial"/>
          <w:smallCaps w:val="0"/>
          <w:sz w:val="16"/>
          <w:lang w:val="ca-ES-valencia"/>
        </w:rPr>
      </w:pPr>
      <w:bookmarkStart w:id="210" w:name="_Toc67567713"/>
      <w:r w:rsidRPr="00DA3DC3">
        <w:rPr>
          <w:rFonts w:ascii="Arial" w:hAnsi="Arial" w:cs="Arial"/>
          <w:smallCaps w:val="0"/>
          <w:color w:val="9D2235" w:themeColor="accent1"/>
          <w:sz w:val="16"/>
          <w:lang w:val="ca-ES-valencia"/>
        </w:rPr>
        <w:t xml:space="preserve">Il·lustració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Il·lustració \* ARABIC </w:instrText>
      </w:r>
      <w:r w:rsidRPr="00DA3DC3">
        <w:rPr>
          <w:rFonts w:ascii="Arial" w:hAnsi="Arial" w:cs="Arial"/>
          <w:smallCaps w:val="0"/>
          <w:color w:val="9D2235" w:themeColor="accent1"/>
          <w:sz w:val="16"/>
          <w:lang w:val="ca-ES-valencia"/>
        </w:rPr>
        <w:fldChar w:fldCharType="separate"/>
      </w:r>
      <w:r w:rsidR="000C2A6D" w:rsidRPr="00DA3DC3">
        <w:rPr>
          <w:rFonts w:ascii="Arial" w:hAnsi="Arial" w:cs="Arial"/>
          <w:smallCaps w:val="0"/>
          <w:noProof/>
          <w:color w:val="9D2235" w:themeColor="accent1"/>
          <w:sz w:val="16"/>
          <w:lang w:val="ca-ES-valencia"/>
        </w:rPr>
        <w:t>1</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Jornada del Dia Internacional contra la Corrupció, 9 de desembre</w:t>
      </w:r>
      <w:bookmarkEnd w:id="210"/>
    </w:p>
    <w:p w14:paraId="238B8BE3" w14:textId="3D64B872"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jornada es va celebrar en la modalitat en línia a causa de les restriccions imposades per la situació actual de crisi sanitària i hi van participar més de 150 persones. En la primera part, la directora de Prevenció, Formació i Documentació, Silvia Vèrnia, va presentar un nou document de reflexions sobre el conflicte d’interés com a avantsala de la corrupció elaborat des de la mateixa Agència Valenciana Antifrau.</w:t>
      </w:r>
    </w:p>
    <w:p w14:paraId="110EE45C" w14:textId="5C04C7C7"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 continuació, el catedràtic de Ciència Política, Manuel Villoria, va oferir una ponència en la qual es va centrar en els riscos de corrupció i les conseqüències derivades del conflicte d’interés. Així mateix, va analitzar com s’aborda el conflicte d’interés en diferents països de la Unió Europea en aspectes com les restriccions d’ocupació després del cessament, els nomenaments concurrents fora del sector públic o quins són els sistemes de detecció de casos que s’utilitzen.</w:t>
      </w:r>
    </w:p>
    <w:p w14:paraId="617A9661" w14:textId="3E70F961"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Una vegada finalitzada la conferència del professor Villoria, va ser el torn del director de l’AVAF, Joan Llinares, que va destacar la importància de la celebració d’un dia com aquest perquè la societat prenga consciència de la importància que té la lluita contra el frau i la corrupció no només amb l’objectiu de posar fi a aquesta mena de pràctiques delictives, sinó per a aconseguir implantar una ètica i una integritat pública que permeten el progrés de la nostra societat.</w:t>
      </w:r>
    </w:p>
    <w:p w14:paraId="36E7F90E" w14:textId="77777777"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Per a finalitzar la jornada, es van abordar algunes de les preguntes plantejades pels participants a través del xat i per a fer-ho s’hi van incorporar la directora de Serveis Jurídics, Teresa Clemente, i el director d’Anàlisi i Investigació, Gustavo Segura, ja que alguna de les qüestions feia referència a aspectes concrets del seu àmbit d’actuació.</w:t>
      </w:r>
    </w:p>
    <w:p w14:paraId="236C81F4" w14:textId="4A49880C" w:rsidR="00FA3AD7" w:rsidRPr="00DA3DC3" w:rsidRDefault="00FA3AD7" w:rsidP="00506C3D">
      <w:pPr>
        <w:spacing w:after="240" w:line="276" w:lineRule="auto"/>
        <w:jc w:val="both"/>
        <w:rPr>
          <w:sz w:val="20"/>
          <w:szCs w:val="20"/>
          <w:lang w:val="ca-ES-valencia"/>
        </w:rPr>
      </w:pPr>
      <w:r w:rsidRPr="00DA3DC3">
        <w:rPr>
          <w:rFonts w:ascii="Arial" w:hAnsi="Arial"/>
          <w:sz w:val="21"/>
          <w:lang w:val="ca-ES-valencia"/>
        </w:rPr>
        <w:lastRenderedPageBreak/>
        <w:t xml:space="preserve">La jornada, que es va emetre en directe pel canal de YouTube de l’Agència, </w:t>
      </w:r>
      <w:r w:rsidRPr="00DA3DC3">
        <w:rPr>
          <w:rFonts w:ascii="Arial" w:hAnsi="Arial"/>
          <w:sz w:val="21"/>
          <w:lang w:val="ca-ES-valencia"/>
        </w:rPr>
        <w:br/>
        <w:t xml:space="preserve">i està disponible per a visualitzar </w:t>
      </w:r>
      <w:hyperlink r:id="rId174" w:history="1">
        <w:r w:rsidR="00E54729" w:rsidRPr="00E54729">
          <w:rPr>
            <w:rStyle w:val="Hipervnculo"/>
            <w:rFonts w:ascii="Arial" w:hAnsi="Arial"/>
            <w:sz w:val="21"/>
            <w:lang w:val="ca-ES-valencia"/>
          </w:rPr>
          <w:t>ací</w:t>
        </w:r>
      </w:hyperlink>
      <w:r w:rsidR="00E54729">
        <w:rPr>
          <w:rFonts w:ascii="Arial" w:hAnsi="Arial"/>
          <w:sz w:val="21"/>
          <w:lang w:val="ca-ES-valencia"/>
        </w:rPr>
        <w:t>.</w:t>
      </w:r>
      <w:r w:rsidRPr="00DA3DC3">
        <w:rPr>
          <w:rFonts w:ascii="Arial" w:hAnsi="Arial"/>
          <w:sz w:val="21"/>
          <w:lang w:val="ca-ES-valencia"/>
        </w:rPr>
        <w:t xml:space="preserve"> </w:t>
      </w:r>
    </w:p>
    <w:p w14:paraId="79041078" w14:textId="5A20F62E" w:rsidR="00FA3AD7" w:rsidRPr="00DA3DC3" w:rsidRDefault="00FA3AD7" w:rsidP="00506C3D">
      <w:pPr>
        <w:spacing w:after="240" w:line="276" w:lineRule="auto"/>
        <w:jc w:val="both"/>
        <w:rPr>
          <w:rFonts w:ascii="Arial" w:eastAsia="Times New Roman" w:hAnsi="Arial" w:cs="Arial"/>
          <w:smallCaps/>
          <w:sz w:val="21"/>
          <w:szCs w:val="21"/>
          <w:lang w:val="ca-ES-valencia"/>
        </w:rPr>
      </w:pPr>
      <w:r w:rsidRPr="00DA3DC3">
        <w:rPr>
          <w:rFonts w:ascii="Arial" w:hAnsi="Arial"/>
          <w:smallCaps/>
          <w:sz w:val="21"/>
          <w:lang w:val="ca-ES-valencia"/>
        </w:rPr>
        <w:t>Enllaç a la nota de premsa</w:t>
      </w:r>
      <w:r w:rsidR="00E54729">
        <w:rPr>
          <w:rFonts w:ascii="Arial" w:hAnsi="Arial"/>
          <w:smallCaps/>
          <w:sz w:val="21"/>
          <w:lang w:val="ca-ES-valencia"/>
        </w:rPr>
        <w:t xml:space="preserve"> </w:t>
      </w:r>
      <w:hyperlink r:id="rId175" w:history="1">
        <w:r w:rsidR="00E54729" w:rsidRPr="00E54729">
          <w:rPr>
            <w:rStyle w:val="Hipervnculo"/>
            <w:rFonts w:ascii="Arial" w:hAnsi="Arial"/>
            <w:smallCaps/>
            <w:sz w:val="21"/>
            <w:lang w:val="ca-ES-valencia"/>
          </w:rPr>
          <w:t>ací</w:t>
        </w:r>
      </w:hyperlink>
      <w:r w:rsidR="00E54729">
        <w:rPr>
          <w:rFonts w:ascii="Arial" w:hAnsi="Arial"/>
          <w:smallCaps/>
          <w:sz w:val="21"/>
          <w:lang w:val="ca-ES-valencia"/>
        </w:rPr>
        <w:t>.</w:t>
      </w:r>
      <w:r w:rsidRPr="00DA3DC3">
        <w:rPr>
          <w:rFonts w:ascii="Arial" w:hAnsi="Arial"/>
          <w:smallCaps/>
          <w:sz w:val="21"/>
          <w:lang w:val="ca-ES-valencia"/>
        </w:rPr>
        <w:t xml:space="preserve"> </w:t>
      </w:r>
    </w:p>
    <w:p w14:paraId="01A3CEF6" w14:textId="0291B43F" w:rsidR="00FA3AD7" w:rsidRPr="00DA3DC3" w:rsidRDefault="00FA3AD7" w:rsidP="00B81AFA">
      <w:pPr>
        <w:pStyle w:val="Prrafodelista"/>
        <w:keepNext/>
        <w:numPr>
          <w:ilvl w:val="1"/>
          <w:numId w:val="18"/>
        </w:numPr>
        <w:suppressAutoHyphens/>
        <w:spacing w:before="360" w:after="240" w:line="276" w:lineRule="auto"/>
        <w:ind w:left="851" w:hanging="851"/>
        <w:contextualSpacing w:val="0"/>
        <w:jc w:val="both"/>
        <w:outlineLvl w:val="1"/>
        <w:rPr>
          <w:rFonts w:ascii="Arial" w:hAnsi="Arial"/>
          <w:b/>
          <w:color w:val="9D2235"/>
          <w:sz w:val="32"/>
          <w:szCs w:val="32"/>
          <w:lang w:val="ca-ES-valencia"/>
        </w:rPr>
      </w:pPr>
      <w:bookmarkStart w:id="211" w:name="_Toc65575169"/>
      <w:bookmarkStart w:id="212" w:name="_Toc67649416"/>
      <w:r w:rsidRPr="00DA3DC3">
        <w:rPr>
          <w:rFonts w:ascii="Arial" w:hAnsi="Arial"/>
          <w:b/>
          <w:color w:val="9D2235"/>
          <w:sz w:val="32"/>
          <w:szCs w:val="32"/>
          <w:lang w:val="ca-ES-valencia"/>
        </w:rPr>
        <w:t>Xarxa Estatal d’Oficines i Agències de Lluita contra el Frau i la Corrupció de l’Estat Espanyol</w:t>
      </w:r>
      <w:bookmarkEnd w:id="211"/>
      <w:bookmarkEnd w:id="212"/>
    </w:p>
    <w:p w14:paraId="44384783" w14:textId="34F24708" w:rsidR="00FA3AD7" w:rsidRPr="00DA3DC3" w:rsidRDefault="00FA3AD7" w:rsidP="00506C3D">
      <w:pPr>
        <w:spacing w:after="240" w:line="276" w:lineRule="auto"/>
        <w:jc w:val="both"/>
        <w:rPr>
          <w:rFonts w:ascii="Arial" w:hAnsi="Arial"/>
          <w:color w:val="000000"/>
          <w:sz w:val="21"/>
          <w:szCs w:val="20"/>
          <w:lang w:val="ca-ES-valencia"/>
        </w:rPr>
      </w:pPr>
      <w:r w:rsidRPr="00DA3DC3">
        <w:rPr>
          <w:rFonts w:ascii="Arial" w:hAnsi="Arial"/>
          <w:color w:val="000000"/>
          <w:sz w:val="21"/>
          <w:lang w:val="ca-ES-valencia"/>
        </w:rPr>
        <w:t xml:space="preserve">En 2018 es va crear un sistema de coordinació entre les oficines i les agències de l’Estat, denominat Xarxa d’Oficines i Agències Antifrau de l’Estat Espanyol. Els membres adherits són: Oficina Antifrau de Catalunya; Oficina de Prevenció i Lluita contra la Corrupció de les Illes Balears; Consello de Contas de Galícia; Oficina Municipal contra el Frau i la Corrupció de l’Ajuntament de Madrid; </w:t>
      </w:r>
      <w:bookmarkStart w:id="213" w:name="_Hlk49243106"/>
      <w:r w:rsidRPr="00DA3DC3">
        <w:rPr>
          <w:rFonts w:ascii="Arial" w:hAnsi="Arial"/>
          <w:color w:val="000000"/>
          <w:sz w:val="21"/>
          <w:lang w:val="ca-ES-valencia"/>
        </w:rPr>
        <w:t>Oficina per a la Transparència i les Bones Pràctiques de l’Ajuntament de Barcelona; Agència de Transparència de l’Àrea Metropolitana de Barcelona</w:t>
      </w:r>
      <w:bookmarkEnd w:id="213"/>
      <w:r w:rsidRPr="00DA3DC3">
        <w:rPr>
          <w:rFonts w:ascii="Arial" w:hAnsi="Arial"/>
          <w:color w:val="000000"/>
          <w:sz w:val="21"/>
          <w:lang w:val="ca-ES-valencia"/>
        </w:rPr>
        <w:t>, i Agència de Prevenció i Lluita contra el Frau i la Corrupció de la Comunitat Valenciana.</w:t>
      </w:r>
    </w:p>
    <w:p w14:paraId="5AD6DF7B" w14:textId="4D9BCD2E" w:rsidR="00FA3AD7" w:rsidRPr="00DA3DC3" w:rsidRDefault="00FA3AD7" w:rsidP="00506C3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Els objectius de la Xarxa giren al voltant de les qüestions relatives a la formació del personal i la capacitació d’aquest, la col·laboració en activitats formatives en matèria d’integritat i ètica pública, la posada en comú de coneixements i experiències pràctiques en matèria de prevenció i lluita contra el frau i la corrupció, el foment de la integritat institucional i la transparència, i també les que tenen com a finalitat que la ciutadania puga comunicar de manera confidencial i segura conductes de les administracions públiques contràries als principis o a les regles ètiques i de bon govern i administració determinats en l’ordenament jurídic vigent.</w:t>
      </w:r>
    </w:p>
    <w:p w14:paraId="7437DACD" w14:textId="6D1B3E4B" w:rsidR="00FA3AD7" w:rsidRPr="00DA3DC3" w:rsidRDefault="00FA3AD7" w:rsidP="00506C3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També cal destacar la col·laboració per a dur a terme estudis en matèria de prevenció de la corrupció, el foment de la integritat institucional, la transparència i l’anàlisi de riscos.</w:t>
      </w:r>
    </w:p>
    <w:p w14:paraId="171C8651" w14:textId="4931A241" w:rsidR="00FA3AD7" w:rsidRPr="00DA3DC3" w:rsidRDefault="00FA3AD7" w:rsidP="00506C3D">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Les reunions semestrals de 2020 han sigut:</w:t>
      </w:r>
    </w:p>
    <w:p w14:paraId="3C5990AA" w14:textId="1719ACDB" w:rsidR="00FA3AD7" w:rsidRPr="00DA3DC3" w:rsidRDefault="00FA3AD7" w:rsidP="00B81AFA">
      <w:pPr>
        <w:spacing w:before="360" w:after="240" w:line="276" w:lineRule="auto"/>
        <w:contextualSpacing/>
        <w:jc w:val="both"/>
        <w:rPr>
          <w:rFonts w:ascii="Arial" w:hAnsi="Arial" w:cs="Arial"/>
          <w:b/>
          <w:bCs/>
          <w:color w:val="9D2235" w:themeColor="accent1"/>
          <w:sz w:val="24"/>
          <w:szCs w:val="24"/>
          <w:lang w:val="ca-ES-valencia"/>
        </w:rPr>
      </w:pPr>
      <w:r w:rsidRPr="00DA3DC3">
        <w:rPr>
          <w:rFonts w:ascii="Arial" w:hAnsi="Arial"/>
          <w:b/>
          <w:bCs/>
          <w:color w:val="9D2235" w:themeColor="accent1"/>
          <w:sz w:val="24"/>
          <w:szCs w:val="24"/>
          <w:lang w:val="ca-ES-valencia"/>
        </w:rPr>
        <w:t>V Trobada de la Xarxa d’Oficines i Agències Anti</w:t>
      </w:r>
      <w:r w:rsidR="0009119C" w:rsidRPr="00DA3DC3">
        <w:rPr>
          <w:rFonts w:ascii="Arial" w:hAnsi="Arial"/>
          <w:b/>
          <w:bCs/>
          <w:color w:val="9D2235" w:themeColor="accent1"/>
          <w:sz w:val="24"/>
          <w:szCs w:val="24"/>
          <w:lang w:val="ca-ES-valencia"/>
        </w:rPr>
        <w:t>corrupció de l’Estat</w:t>
      </w:r>
      <w:r w:rsidRPr="00DA3DC3">
        <w:rPr>
          <w:rFonts w:ascii="Arial" w:hAnsi="Arial"/>
          <w:b/>
          <w:bCs/>
          <w:color w:val="9D2235" w:themeColor="accent1"/>
          <w:sz w:val="24"/>
          <w:szCs w:val="24"/>
          <w:lang w:val="ca-ES-valencia"/>
        </w:rPr>
        <w:t xml:space="preserve"> Espany</w:t>
      </w:r>
      <w:r w:rsidR="0009119C" w:rsidRPr="00DA3DC3">
        <w:rPr>
          <w:rFonts w:ascii="Arial" w:hAnsi="Arial"/>
          <w:b/>
          <w:bCs/>
          <w:color w:val="9D2235" w:themeColor="accent1"/>
          <w:sz w:val="24"/>
          <w:szCs w:val="24"/>
          <w:lang w:val="ca-ES-valencia"/>
        </w:rPr>
        <w:t>ol</w:t>
      </w:r>
    </w:p>
    <w:p w14:paraId="1BC46215" w14:textId="5DDCE8F2" w:rsidR="00FA3AD7" w:rsidRPr="00DA3DC3" w:rsidRDefault="00FA3AD7" w:rsidP="00B81AFA">
      <w:pPr>
        <w:spacing w:before="360" w:after="240" w:line="276" w:lineRule="auto"/>
        <w:rPr>
          <w:rFonts w:ascii="Arial" w:hAnsi="Arial" w:cs="Arial"/>
          <w:b/>
          <w:bCs/>
          <w:color w:val="9D2235" w:themeColor="accent1"/>
          <w:lang w:val="ca-ES-valencia"/>
        </w:rPr>
      </w:pPr>
      <w:r w:rsidRPr="00DA3DC3">
        <w:rPr>
          <w:rFonts w:ascii="Arial" w:hAnsi="Arial"/>
          <w:b/>
          <w:bCs/>
          <w:color w:val="9D2235" w:themeColor="accent1"/>
          <w:lang w:val="ca-ES-valencia"/>
        </w:rPr>
        <w:t>Reunió virtual, dijous 18 de juny de 2020</w:t>
      </w:r>
    </w:p>
    <w:p w14:paraId="57F37BF2" w14:textId="77777777" w:rsidR="00FA3AD7" w:rsidRPr="00DA3DC3" w:rsidRDefault="00FA3AD7" w:rsidP="00506C3D">
      <w:pPr>
        <w:spacing w:after="240" w:line="276" w:lineRule="auto"/>
        <w:jc w:val="both"/>
        <w:rPr>
          <w:rFonts w:ascii="Arial" w:hAnsi="Arial" w:cs="Arial"/>
          <w:sz w:val="20"/>
          <w:szCs w:val="20"/>
          <w:lang w:val="ca-ES-valencia"/>
        </w:rPr>
      </w:pPr>
      <w:r w:rsidRPr="00DA3DC3">
        <w:rPr>
          <w:rFonts w:ascii="Arial" w:hAnsi="Arial" w:cs="Arial"/>
          <w:color w:val="000000"/>
          <w:sz w:val="21"/>
          <w:lang w:val="ca-ES-valencia"/>
        </w:rPr>
        <w:t>Organitzada a través d’una videoconferència per l’Oficina per a la Transparència i les Bones Pràctiques de l’Ajuntament de Barcelona i l’Agència de Transparència de l’Àrea Metropolitana de Barcelona, a aquesta 5a trobada van assistir per primera vegada les institucions següents, que es van integrar en la Xarxa i que van estar representades per:</w:t>
      </w:r>
    </w:p>
    <w:p w14:paraId="32E6D539" w14:textId="77777777" w:rsidR="00FA3AD7" w:rsidRPr="00DA3DC3" w:rsidRDefault="00FA3AD7" w:rsidP="000C2A53">
      <w:pPr>
        <w:pStyle w:val="Prrafodelista"/>
        <w:numPr>
          <w:ilvl w:val="0"/>
          <w:numId w:val="48"/>
        </w:numPr>
        <w:spacing w:after="12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cs="Arial"/>
          <w:color w:val="000000"/>
          <w:sz w:val="21"/>
          <w:lang w:val="ca-ES-valencia"/>
        </w:rPr>
        <w:t>Sr. Pedro Pacheco González, president de l’Audiència de Comptes de Canàries.</w:t>
      </w:r>
    </w:p>
    <w:p w14:paraId="5C8EAB2B" w14:textId="77777777" w:rsidR="00FA3AD7" w:rsidRPr="00DA3DC3" w:rsidRDefault="00FA3AD7" w:rsidP="000C2A53">
      <w:pPr>
        <w:pStyle w:val="Prrafodelista"/>
        <w:numPr>
          <w:ilvl w:val="0"/>
          <w:numId w:val="48"/>
        </w:numPr>
        <w:spacing w:after="12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cs="Arial"/>
          <w:color w:val="000000"/>
          <w:sz w:val="21"/>
          <w:lang w:val="ca-ES-valencia"/>
        </w:rPr>
        <w:t>Sra. Mercedes Rodríguez Tarrida, subdirectora general del Servei Nacional de Coordinació Antifrau de la Intervenció General de l’Administració de l’Estat.</w:t>
      </w:r>
    </w:p>
    <w:p w14:paraId="68498B0D" w14:textId="77777777" w:rsidR="00FA3AD7" w:rsidRPr="00DA3DC3" w:rsidRDefault="00FA3AD7" w:rsidP="000C2A53">
      <w:pPr>
        <w:pStyle w:val="Prrafodelista"/>
        <w:numPr>
          <w:ilvl w:val="0"/>
          <w:numId w:val="48"/>
        </w:numPr>
        <w:spacing w:after="12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t>Sra. María del Mar Rodríguez Polack, auditora cap d’equip en el Servei Nacional de Coordinació Antifrau de la Intervenció General de l’Administració de l’Estat.</w:t>
      </w:r>
    </w:p>
    <w:p w14:paraId="08C22FF7" w14:textId="3BDDE137" w:rsidR="00FA3AD7" w:rsidRPr="00DA3DC3" w:rsidRDefault="00FA3AD7" w:rsidP="000C2A53">
      <w:pPr>
        <w:pStyle w:val="Prrafodelista"/>
        <w:numPr>
          <w:ilvl w:val="0"/>
          <w:numId w:val="48"/>
        </w:numPr>
        <w:spacing w:after="24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lastRenderedPageBreak/>
        <w:t>Sra. Amada de Juan Quirós, vocal de la Divisió de Supervisió de la Contractació i Relacions Institucionals de l’Oficina Independent de Regulació i Supervisió de la Contractació.</w:t>
      </w:r>
    </w:p>
    <w:p w14:paraId="1CB6C81C" w14:textId="77777777"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trobada es va estructurar en dues sessions de treball. La primera sessió, per als membres de la xarxa, va constar dels punts següents:</w:t>
      </w:r>
    </w:p>
    <w:p w14:paraId="2B27A88C" w14:textId="77777777" w:rsidR="00FA3AD7" w:rsidRPr="00DA3DC3" w:rsidRDefault="00FA3AD7" w:rsidP="000C2A53">
      <w:pPr>
        <w:pStyle w:val="Prrafodelista"/>
        <w:numPr>
          <w:ilvl w:val="0"/>
          <w:numId w:val="49"/>
        </w:numPr>
        <w:spacing w:after="120" w:line="276" w:lineRule="auto"/>
        <w:ind w:left="714" w:hanging="357"/>
        <w:contextualSpacing w:val="0"/>
        <w:jc w:val="both"/>
        <w:rPr>
          <w:sz w:val="20"/>
          <w:szCs w:val="20"/>
          <w:lang w:val="ca-ES-valencia"/>
        </w:rPr>
      </w:pPr>
      <w:r w:rsidRPr="00DA3DC3">
        <w:rPr>
          <w:rFonts w:ascii="Arial" w:hAnsi="Arial"/>
          <w:sz w:val="21"/>
          <w:lang w:val="ca-ES-valencia"/>
        </w:rPr>
        <w:t>Anàlisi de la situació de la Covid-19, en el rol dels nostres organismes en el marc de contractació i en el bon govern. Valoracions, iniciatives i incidències.</w:t>
      </w:r>
    </w:p>
    <w:p w14:paraId="2B79DC8D" w14:textId="77777777" w:rsidR="00FA3AD7" w:rsidRPr="00DA3DC3" w:rsidRDefault="00FA3AD7" w:rsidP="000C2A53">
      <w:pPr>
        <w:pStyle w:val="Prrafodelista"/>
        <w:numPr>
          <w:ilvl w:val="0"/>
          <w:numId w:val="49"/>
        </w:numPr>
        <w:spacing w:after="120" w:line="276" w:lineRule="auto"/>
        <w:ind w:left="714" w:hanging="357"/>
        <w:contextualSpacing w:val="0"/>
        <w:jc w:val="both"/>
        <w:rPr>
          <w:lang w:val="ca-ES-valencia"/>
        </w:rPr>
      </w:pPr>
      <w:r w:rsidRPr="00DA3DC3">
        <w:rPr>
          <w:rFonts w:ascii="Arial" w:hAnsi="Arial"/>
          <w:sz w:val="21"/>
          <w:lang w:val="ca-ES-valencia"/>
        </w:rPr>
        <w:t>Estat i intercanvi d’informació sobre la transposició de la Directiva Europea de protecció d’alertadors i iniciatives en marxa.</w:t>
      </w:r>
    </w:p>
    <w:p w14:paraId="3C7328A3" w14:textId="4E1FD57E" w:rsidR="00FA3AD7" w:rsidRPr="00DA3DC3" w:rsidRDefault="00FA3AD7" w:rsidP="000C2A53">
      <w:pPr>
        <w:pStyle w:val="Prrafodelista"/>
        <w:numPr>
          <w:ilvl w:val="0"/>
          <w:numId w:val="49"/>
        </w:numPr>
        <w:spacing w:after="240" w:line="276" w:lineRule="auto"/>
        <w:ind w:left="714" w:hanging="357"/>
        <w:contextualSpacing w:val="0"/>
        <w:jc w:val="both"/>
        <w:rPr>
          <w:lang w:val="ca-ES-valencia"/>
        </w:rPr>
      </w:pPr>
      <w:r w:rsidRPr="00DA3DC3">
        <w:rPr>
          <w:rFonts w:ascii="Arial" w:hAnsi="Arial"/>
          <w:sz w:val="21"/>
          <w:lang w:val="ca-ES-valencia"/>
        </w:rPr>
        <w:t>Possibilitat d’una declaració conjunta en defensa de les polítiques d’integritat i del rol dels òrgans de garanties de diferent escala, en defensa de les polítiques de transparència i integritat, com a servei públic primordial, especialment respecte de la contractació d’emergència.</w:t>
      </w:r>
    </w:p>
    <w:p w14:paraId="28EAC2C4" w14:textId="77777777" w:rsidR="00FA3AD7" w:rsidRPr="00DA3DC3" w:rsidRDefault="00FA3AD7" w:rsidP="00506C3D">
      <w:pPr>
        <w:spacing w:after="240" w:line="276" w:lineRule="auto"/>
        <w:ind w:left="2"/>
        <w:jc w:val="both"/>
        <w:rPr>
          <w:rFonts w:ascii="Arial" w:eastAsia="Times New Roman" w:hAnsi="Arial" w:cs="Arial"/>
          <w:sz w:val="21"/>
          <w:szCs w:val="21"/>
          <w:lang w:val="ca-ES-valencia" w:eastAsia="es-ES"/>
        </w:rPr>
      </w:pPr>
    </w:p>
    <w:p w14:paraId="038A945E" w14:textId="77777777" w:rsidR="0009119C" w:rsidRPr="00DA3DC3" w:rsidRDefault="00FA3AD7" w:rsidP="00506C3D">
      <w:pPr>
        <w:keepNext/>
        <w:spacing w:after="240" w:line="276" w:lineRule="auto"/>
        <w:jc w:val="both"/>
        <w:rPr>
          <w:lang w:val="ca-ES-valencia"/>
        </w:rPr>
      </w:pPr>
      <w:r w:rsidRPr="00DA3DC3">
        <w:rPr>
          <w:noProof/>
          <w:lang w:val="ca-ES-valencia" w:eastAsia="es-ES"/>
        </w:rPr>
        <w:drawing>
          <wp:inline distT="0" distB="0" distL="0" distR="0" wp14:anchorId="75104F1E" wp14:editId="59FCC018">
            <wp:extent cx="5400040" cy="2781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0040" cy="2781300"/>
                    </a:xfrm>
                    <a:prstGeom prst="rect">
                      <a:avLst/>
                    </a:prstGeom>
                    <a:noFill/>
                    <a:ln>
                      <a:noFill/>
                    </a:ln>
                  </pic:spPr>
                </pic:pic>
              </a:graphicData>
            </a:graphic>
          </wp:inline>
        </w:drawing>
      </w:r>
    </w:p>
    <w:p w14:paraId="482CD59F" w14:textId="22CBBACB" w:rsidR="00FA3AD7" w:rsidRPr="00DA3DC3" w:rsidRDefault="0009119C" w:rsidP="00506C3D">
      <w:pPr>
        <w:pStyle w:val="Descripcin"/>
        <w:spacing w:after="240" w:line="276" w:lineRule="auto"/>
        <w:jc w:val="center"/>
        <w:rPr>
          <w:rFonts w:ascii="Arial" w:eastAsia="Times New Roman" w:hAnsi="Arial" w:cs="Arial"/>
          <w:smallCaps w:val="0"/>
          <w:sz w:val="16"/>
          <w:szCs w:val="21"/>
          <w:lang w:val="ca-ES-valencia"/>
        </w:rPr>
      </w:pPr>
      <w:bookmarkStart w:id="214" w:name="_Toc67567671"/>
      <w:bookmarkStart w:id="215" w:name="_Toc67570663"/>
      <w:bookmarkStart w:id="216" w:name="_Toc67649143"/>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CF49D7">
        <w:rPr>
          <w:rFonts w:ascii="Arial" w:hAnsi="Arial"/>
          <w:smallCaps w:val="0"/>
          <w:noProof/>
          <w:color w:val="9D2235" w:themeColor="accent1"/>
          <w:sz w:val="16"/>
          <w:lang w:val="ca-ES-valencia"/>
        </w:rPr>
        <w:t>7</w:t>
      </w:r>
      <w:r w:rsidR="00726A22">
        <w:rPr>
          <w:rFonts w:ascii="Arial" w:hAnsi="Arial"/>
          <w:smallCaps w:val="0"/>
          <w:color w:val="9D2235" w:themeColor="accent1"/>
          <w:sz w:val="16"/>
          <w:lang w:val="ca-ES-valencia"/>
        </w:rPr>
        <w:fldChar w:fldCharType="end"/>
      </w:r>
      <w:r w:rsidRPr="00DA3DC3">
        <w:rPr>
          <w:rFonts w:ascii="Arial" w:hAnsi="Arial"/>
          <w:smallCaps w:val="0"/>
          <w:color w:val="9D2235" w:themeColor="accent1"/>
          <w:sz w:val="16"/>
          <w:lang w:val="ca-ES-valencia"/>
        </w:rPr>
        <w:t>.</w:t>
      </w:r>
      <w:r w:rsidRPr="00DA3DC3">
        <w:rPr>
          <w:rFonts w:ascii="Arial" w:hAnsi="Arial"/>
          <w:smallCaps w:val="0"/>
          <w:sz w:val="16"/>
          <w:lang w:val="ca-ES-valencia"/>
        </w:rPr>
        <w:t xml:space="preserve"> V Trobada de la Xarxa d'Oficines i Agències Anticorrupció d'Espanya</w:t>
      </w:r>
      <w:bookmarkEnd w:id="214"/>
      <w:bookmarkEnd w:id="215"/>
      <w:bookmarkEnd w:id="216"/>
    </w:p>
    <w:p w14:paraId="7B0C029C" w14:textId="77777777"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La segona sessió va ser un debat amb representants de l’àmbit de l’educació i de la societat civil:</w:t>
      </w:r>
    </w:p>
    <w:p w14:paraId="16CD1050" w14:textId="77777777" w:rsidR="00FA3AD7" w:rsidRPr="00DA3DC3" w:rsidRDefault="00FA3AD7" w:rsidP="000C2A53">
      <w:pPr>
        <w:pStyle w:val="Prrafodelista"/>
        <w:numPr>
          <w:ilvl w:val="0"/>
          <w:numId w:val="48"/>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Sr. Adán Nieto Martín, catedràtic de Dret Penal de la Universitat de Castella-la Manxa</w:t>
      </w:r>
      <w:r w:rsidRPr="00DA3DC3">
        <w:rPr>
          <w:rFonts w:ascii="Arial" w:hAnsi="Arial"/>
          <w:color w:val="000000"/>
          <w:sz w:val="21"/>
          <w:lang w:val="ca-ES-valencia"/>
        </w:rPr>
        <w:t>.</w:t>
      </w:r>
    </w:p>
    <w:p w14:paraId="53F7876E" w14:textId="77777777" w:rsidR="00FA3AD7" w:rsidRPr="00DA3DC3" w:rsidRDefault="00FA3AD7" w:rsidP="000C2A53">
      <w:pPr>
        <w:pStyle w:val="Prrafodelista"/>
        <w:numPr>
          <w:ilvl w:val="0"/>
          <w:numId w:val="48"/>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Sra. Eva Belmonte, codirectora de Civio.</w:t>
      </w:r>
    </w:p>
    <w:p w14:paraId="5A1373E8" w14:textId="77777777" w:rsidR="00FA3AD7" w:rsidRPr="00DA3DC3" w:rsidRDefault="00FA3AD7" w:rsidP="000C2A53">
      <w:pPr>
        <w:pStyle w:val="Prrafodelista"/>
        <w:numPr>
          <w:ilvl w:val="0"/>
          <w:numId w:val="48"/>
        </w:numPr>
        <w:spacing w:after="120" w:line="276" w:lineRule="auto"/>
        <w:ind w:left="714" w:hanging="357"/>
        <w:contextualSpacing w:val="0"/>
        <w:jc w:val="both"/>
        <w:rPr>
          <w:sz w:val="20"/>
          <w:szCs w:val="20"/>
          <w:lang w:val="ca-ES-valencia"/>
        </w:rPr>
      </w:pPr>
      <w:r w:rsidRPr="00DA3DC3">
        <w:rPr>
          <w:rFonts w:ascii="Arial" w:hAnsi="Arial"/>
          <w:sz w:val="21"/>
          <w:lang w:val="ca-ES-valencia"/>
        </w:rPr>
        <w:t>Sr. Pedro Abellán, responsable de comunicació de la Fundació Hi Ha Dret.</w:t>
      </w:r>
    </w:p>
    <w:p w14:paraId="6F9960F3" w14:textId="65745A7E" w:rsidR="00FA3AD7" w:rsidRPr="00DA3DC3" w:rsidRDefault="00FA3AD7" w:rsidP="000C2A53">
      <w:pPr>
        <w:pStyle w:val="Prrafodelista"/>
        <w:numPr>
          <w:ilvl w:val="0"/>
          <w:numId w:val="48"/>
        </w:numPr>
        <w:spacing w:after="24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La Sra. Simona Levi, fundadora d’XNet</w:t>
      </w:r>
      <w:r w:rsidR="007143A2" w:rsidRPr="00DA3DC3">
        <w:rPr>
          <w:rFonts w:ascii="Arial" w:hAnsi="Arial"/>
          <w:sz w:val="21"/>
          <w:lang w:val="ca-ES-valencia"/>
        </w:rPr>
        <w:t>.</w:t>
      </w:r>
    </w:p>
    <w:p w14:paraId="6EE0FA04" w14:textId="03463DBD" w:rsidR="00184E0E" w:rsidRPr="00E54729" w:rsidRDefault="00FA3AD7" w:rsidP="00846EF0">
      <w:pPr>
        <w:spacing w:after="240" w:line="276" w:lineRule="auto"/>
        <w:jc w:val="both"/>
        <w:rPr>
          <w:rFonts w:ascii="Arial" w:hAnsi="Arial" w:cs="Arial"/>
          <w:sz w:val="21"/>
          <w:szCs w:val="21"/>
          <w:lang w:val="ca-ES-valencia"/>
        </w:rPr>
      </w:pPr>
      <w:r w:rsidRPr="00E54729">
        <w:rPr>
          <w:rFonts w:ascii="Arial" w:hAnsi="Arial"/>
          <w:smallCaps/>
          <w:sz w:val="21"/>
          <w:szCs w:val="21"/>
          <w:lang w:val="ca-ES-valencia"/>
        </w:rPr>
        <w:lastRenderedPageBreak/>
        <w:t>Enllaç a la nota de premsa</w:t>
      </w:r>
      <w:r w:rsidR="00E54729" w:rsidRPr="00E54729">
        <w:rPr>
          <w:rFonts w:ascii="Arial" w:hAnsi="Arial"/>
          <w:smallCaps/>
          <w:sz w:val="21"/>
          <w:szCs w:val="21"/>
          <w:lang w:val="ca-ES-valencia"/>
        </w:rPr>
        <w:t xml:space="preserve"> </w:t>
      </w:r>
      <w:hyperlink r:id="rId177" w:history="1">
        <w:r w:rsidR="00E54729" w:rsidRPr="00E54729">
          <w:rPr>
            <w:rStyle w:val="Hipervnculo"/>
            <w:rFonts w:ascii="Arial" w:hAnsi="Arial"/>
            <w:smallCaps/>
            <w:sz w:val="21"/>
            <w:szCs w:val="21"/>
            <w:lang w:val="ca-ES-valencia"/>
          </w:rPr>
          <w:t>ací</w:t>
        </w:r>
      </w:hyperlink>
      <w:r w:rsidR="00E54729" w:rsidRPr="00E54729">
        <w:rPr>
          <w:rFonts w:ascii="Arial" w:hAnsi="Arial"/>
          <w:smallCaps/>
          <w:sz w:val="21"/>
          <w:szCs w:val="21"/>
          <w:lang w:val="ca-ES-valencia"/>
        </w:rPr>
        <w:t>.</w:t>
      </w:r>
      <w:r w:rsidRPr="00E54729">
        <w:rPr>
          <w:rFonts w:ascii="Arial" w:hAnsi="Arial"/>
          <w:sz w:val="21"/>
          <w:szCs w:val="21"/>
          <w:lang w:val="ca-ES-valencia"/>
        </w:rPr>
        <w:t xml:space="preserve"> </w:t>
      </w:r>
    </w:p>
    <w:p w14:paraId="64D0DD8A" w14:textId="2300C060" w:rsidR="00FA3AD7" w:rsidRPr="00DA3DC3" w:rsidRDefault="00FA3AD7" w:rsidP="00B81AFA">
      <w:pPr>
        <w:spacing w:before="360" w:after="240" w:line="276" w:lineRule="auto"/>
        <w:contextualSpacing/>
        <w:rPr>
          <w:rFonts w:ascii="Arial" w:hAnsi="Arial" w:cs="Arial"/>
          <w:b/>
          <w:bCs/>
          <w:color w:val="9D2235" w:themeColor="accent1"/>
          <w:sz w:val="24"/>
          <w:szCs w:val="24"/>
          <w:lang w:val="ca-ES-valencia"/>
        </w:rPr>
      </w:pPr>
      <w:r w:rsidRPr="00DA3DC3">
        <w:rPr>
          <w:rFonts w:ascii="Arial" w:hAnsi="Arial"/>
          <w:b/>
          <w:bCs/>
          <w:color w:val="9D2235" w:themeColor="accent1"/>
          <w:sz w:val="24"/>
          <w:szCs w:val="24"/>
          <w:lang w:val="ca-ES-valencia"/>
        </w:rPr>
        <w:t>VI Trobada de la Xarxa d’Oficines i Agències Antifrau d’Espanya</w:t>
      </w:r>
    </w:p>
    <w:p w14:paraId="33593B0A" w14:textId="4E4F9DD9" w:rsidR="00FA3AD7" w:rsidRPr="00DA3DC3" w:rsidRDefault="00DD7C51" w:rsidP="00B81AFA">
      <w:pPr>
        <w:spacing w:before="360" w:after="240" w:line="276" w:lineRule="auto"/>
        <w:rPr>
          <w:rFonts w:ascii="Arial" w:hAnsi="Arial" w:cs="Arial"/>
          <w:b/>
          <w:bCs/>
          <w:color w:val="9D2235" w:themeColor="accent1"/>
          <w:lang w:val="ca-ES-valencia"/>
        </w:rPr>
      </w:pPr>
      <w:r w:rsidRPr="00DA3DC3">
        <w:rPr>
          <w:rFonts w:ascii="Arial" w:hAnsi="Arial"/>
          <w:b/>
          <w:bCs/>
          <w:color w:val="9D2235" w:themeColor="accent1"/>
          <w:lang w:val="ca-ES-valencia"/>
        </w:rPr>
        <w:t>Reunió virtual, divendres 27 de novembre de 2020</w:t>
      </w:r>
    </w:p>
    <w:p w14:paraId="42B74ED8" w14:textId="5D983B9A" w:rsidR="00FA3AD7" w:rsidRPr="00DA3DC3" w:rsidRDefault="00FA3AD7" w:rsidP="00506C3D">
      <w:pPr>
        <w:spacing w:after="240" w:line="276" w:lineRule="auto"/>
        <w:jc w:val="both"/>
        <w:rPr>
          <w:rFonts w:ascii="Arial" w:hAnsi="Arial" w:cs="Arial"/>
          <w:sz w:val="21"/>
          <w:szCs w:val="21"/>
          <w:lang w:val="ca-ES-valencia"/>
        </w:rPr>
      </w:pPr>
      <w:r w:rsidRPr="00DA3DC3">
        <w:rPr>
          <w:rFonts w:ascii="Arial" w:hAnsi="Arial"/>
          <w:sz w:val="21"/>
          <w:lang w:val="ca-ES-valencia"/>
        </w:rPr>
        <w:t xml:space="preserve">Organitzada per l’AVAF, aquesta segona reunió de 2020 hagué de fer-se també de manera virtual i va comptar amb la participació de </w:t>
      </w:r>
      <w:r w:rsidRPr="00DA3DC3">
        <w:rPr>
          <w:rFonts w:ascii="Arial" w:hAnsi="Arial"/>
          <w:color w:val="000000"/>
          <w:sz w:val="21"/>
          <w:lang w:val="ca-ES-valencia"/>
        </w:rPr>
        <w:t>la Comissió Nacional dels Mercats i de la Competència com a organització convidada.</w:t>
      </w:r>
    </w:p>
    <w:p w14:paraId="16A0A923" w14:textId="34336122" w:rsidR="00FA3AD7" w:rsidRPr="00DA3DC3" w:rsidRDefault="00FA3AD7" w:rsidP="00506C3D">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L’ordre del dia de la reunió va ser el següent:</w:t>
      </w:r>
    </w:p>
    <w:p w14:paraId="2C854E93" w14:textId="0817A303" w:rsidR="00FA3AD7" w:rsidRPr="00DA3DC3" w:rsidRDefault="00FA3AD7" w:rsidP="000C2A53">
      <w:pPr>
        <w:pStyle w:val="Prrafodelista"/>
        <w:numPr>
          <w:ilvl w:val="0"/>
          <w:numId w:val="53"/>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Situació de la transposició de la Directiva UE 2019/1937. Protecció de denunciants i canals de denúncia.</w:t>
      </w:r>
    </w:p>
    <w:p w14:paraId="11243359" w14:textId="5C9CE1F9" w:rsidR="00FA3AD7" w:rsidRPr="00DA3DC3" w:rsidRDefault="00FA3AD7" w:rsidP="000C2A53">
      <w:pPr>
        <w:pStyle w:val="Prrafodelista"/>
        <w:numPr>
          <w:ilvl w:val="0"/>
          <w:numId w:val="53"/>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El conflicte entre transparència i confidencialitat en els òrgans de control i investigació.</w:t>
      </w:r>
    </w:p>
    <w:p w14:paraId="34D29DEC" w14:textId="1A390350" w:rsidR="00FA3AD7" w:rsidRPr="00DA3DC3" w:rsidRDefault="00FA3AD7" w:rsidP="000C2A53">
      <w:pPr>
        <w:pStyle w:val="Prrafodelista"/>
        <w:numPr>
          <w:ilvl w:val="0"/>
          <w:numId w:val="53"/>
        </w:numPr>
        <w:spacing w:after="120" w:line="276" w:lineRule="auto"/>
        <w:ind w:left="714" w:hanging="357"/>
        <w:contextualSpacing w:val="0"/>
        <w:jc w:val="both"/>
        <w:rPr>
          <w:sz w:val="20"/>
          <w:szCs w:val="20"/>
          <w:lang w:val="ca-ES-valencia"/>
        </w:rPr>
      </w:pPr>
      <w:r w:rsidRPr="00DA3DC3">
        <w:rPr>
          <w:rFonts w:ascii="Arial" w:hAnsi="Arial"/>
          <w:sz w:val="21"/>
          <w:lang w:val="ca-ES-valencia"/>
        </w:rPr>
        <w:t>Informació i conclusions dels informes especials de supervisió de la tramitació d’emergència Covid-19 de l’OIReScon.</w:t>
      </w:r>
    </w:p>
    <w:p w14:paraId="3BA47545" w14:textId="556FCC77" w:rsidR="00FA3AD7" w:rsidRPr="00DA3DC3" w:rsidRDefault="00FA3AD7" w:rsidP="000C2A53">
      <w:pPr>
        <w:pStyle w:val="Prrafodelista"/>
        <w:numPr>
          <w:ilvl w:val="0"/>
          <w:numId w:val="53"/>
        </w:numPr>
        <w:spacing w:after="240" w:line="276" w:lineRule="auto"/>
        <w:contextualSpacing w:val="0"/>
        <w:jc w:val="both"/>
        <w:rPr>
          <w:rFonts w:ascii="Arial" w:eastAsia="Times New Roman" w:hAnsi="Arial" w:cs="Arial"/>
          <w:sz w:val="21"/>
          <w:szCs w:val="21"/>
          <w:lang w:val="ca-ES-valencia"/>
        </w:rPr>
      </w:pPr>
      <w:r w:rsidRPr="00DA3DC3">
        <w:rPr>
          <w:rFonts w:ascii="Arial" w:hAnsi="Arial"/>
          <w:sz w:val="21"/>
          <w:lang w:val="ca-ES-valencia"/>
        </w:rPr>
        <w:t xml:space="preserve">Riscos de corrupció i frau en el sector sanitari pel Servei Nacional de Coordinació Antifrau. </w:t>
      </w:r>
    </w:p>
    <w:p w14:paraId="2F339B21" w14:textId="77777777" w:rsidR="00FA3AD7" w:rsidRPr="00DA3DC3" w:rsidRDefault="00FA3AD7" w:rsidP="00506C3D">
      <w:pPr>
        <w:spacing w:after="240" w:line="276" w:lineRule="auto"/>
        <w:jc w:val="both"/>
        <w:rPr>
          <w:sz w:val="20"/>
          <w:szCs w:val="20"/>
          <w:lang w:val="ca-ES-valencia"/>
        </w:rPr>
      </w:pPr>
      <w:r w:rsidRPr="00DA3DC3">
        <w:rPr>
          <w:rFonts w:ascii="Arial" w:hAnsi="Arial"/>
          <w:sz w:val="21"/>
          <w:lang w:val="ca-ES-valencia"/>
        </w:rPr>
        <w:t>La reunió va ser seguida d’una ponència impartida pel Sr. Andrea Bordoni, de la Unitat d’Estratègia i Anàlisi Anticorrupció i Antifrau de l’Oficina Europea de Lluita contra el Frau titulada “Possibles repercussions de la crisi de la Covid-19 i de la despesa d’emergència en els Fons Estructurals i d’Inversió Europeus”.</w:t>
      </w:r>
    </w:p>
    <w:p w14:paraId="603DC544" w14:textId="77777777" w:rsidR="00FA3AD7" w:rsidRPr="00DA3DC3" w:rsidRDefault="00FA3AD7" w:rsidP="00506C3D">
      <w:pPr>
        <w:spacing w:after="240" w:line="276" w:lineRule="auto"/>
        <w:jc w:val="both"/>
        <w:rPr>
          <w:rFonts w:ascii="Arial" w:eastAsia="Times New Roman" w:hAnsi="Arial" w:cs="Arial"/>
          <w:sz w:val="21"/>
          <w:szCs w:val="21"/>
          <w:lang w:val="ca-ES-valencia" w:eastAsia="es-ES"/>
        </w:rPr>
      </w:pPr>
    </w:p>
    <w:p w14:paraId="15EBB262" w14:textId="77777777" w:rsidR="00184E0E" w:rsidRPr="00DA3DC3" w:rsidRDefault="00FA3AD7" w:rsidP="00506C3D">
      <w:pPr>
        <w:keepNext/>
        <w:spacing w:after="240" w:line="276" w:lineRule="auto"/>
        <w:jc w:val="both"/>
        <w:rPr>
          <w:lang w:val="ca-ES-valencia"/>
        </w:rPr>
      </w:pPr>
      <w:r w:rsidRPr="00DA3DC3">
        <w:rPr>
          <w:noProof/>
          <w:lang w:val="ca-ES-valencia" w:eastAsia="es-ES"/>
        </w:rPr>
        <w:drawing>
          <wp:inline distT="0" distB="0" distL="0" distR="0" wp14:anchorId="0DB826F1" wp14:editId="68C0C352">
            <wp:extent cx="5400040" cy="2209165"/>
            <wp:effectExtent l="0" t="0" r="0" b="635"/>
            <wp:docPr id="10" name="Imagen 10" descr="https://www.antifraucv.es/wp-content/uploads/2020/12/201127_Reunion_A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www.antifraucv.es/wp-content/uploads/2020/12/201127_Reunion_Agencias.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040" cy="2209165"/>
                    </a:xfrm>
                    <a:prstGeom prst="rect">
                      <a:avLst/>
                    </a:prstGeom>
                    <a:noFill/>
                    <a:ln>
                      <a:noFill/>
                    </a:ln>
                  </pic:spPr>
                </pic:pic>
              </a:graphicData>
            </a:graphic>
          </wp:inline>
        </w:drawing>
      </w:r>
    </w:p>
    <w:p w14:paraId="3CC5B77E" w14:textId="7B622763" w:rsidR="00FA3AD7" w:rsidRPr="00DA3DC3" w:rsidRDefault="00184E0E" w:rsidP="00506C3D">
      <w:pPr>
        <w:pStyle w:val="Descripcin"/>
        <w:spacing w:after="240" w:line="276" w:lineRule="auto"/>
        <w:jc w:val="center"/>
        <w:rPr>
          <w:rFonts w:ascii="Arial" w:eastAsia="Times New Roman" w:hAnsi="Arial" w:cs="Arial"/>
          <w:smallCaps w:val="0"/>
          <w:sz w:val="16"/>
          <w:szCs w:val="21"/>
          <w:lang w:val="ca-ES-valencia"/>
        </w:rPr>
      </w:pPr>
      <w:bookmarkStart w:id="217" w:name="_Toc67567672"/>
      <w:bookmarkStart w:id="218" w:name="_Toc67570664"/>
      <w:bookmarkStart w:id="219" w:name="_Toc67649144"/>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CF49D7">
        <w:rPr>
          <w:rFonts w:ascii="Arial" w:hAnsi="Arial"/>
          <w:smallCaps w:val="0"/>
          <w:noProof/>
          <w:color w:val="9D2235" w:themeColor="accent1"/>
          <w:sz w:val="16"/>
          <w:lang w:val="ca-ES-valencia"/>
        </w:rPr>
        <w:t>8</w:t>
      </w:r>
      <w:r w:rsidR="00726A22">
        <w:rPr>
          <w:rFonts w:ascii="Arial" w:hAnsi="Arial"/>
          <w:smallCaps w:val="0"/>
          <w:color w:val="9D2235" w:themeColor="accent1"/>
          <w:sz w:val="16"/>
          <w:lang w:val="ca-ES-valencia"/>
        </w:rPr>
        <w:fldChar w:fldCharType="end"/>
      </w:r>
      <w:r w:rsidRPr="00DA3DC3">
        <w:rPr>
          <w:rFonts w:ascii="Arial" w:hAnsi="Arial"/>
          <w:smallCaps w:val="0"/>
          <w:sz w:val="16"/>
          <w:lang w:val="ca-ES-valencia"/>
        </w:rPr>
        <w:t>. VI Trobada de la Xarxa d'Oficines i Agències Anticorrupció d'Espanya</w:t>
      </w:r>
      <w:bookmarkEnd w:id="217"/>
      <w:bookmarkEnd w:id="218"/>
      <w:bookmarkEnd w:id="219"/>
    </w:p>
    <w:p w14:paraId="611E953A" w14:textId="77777777" w:rsidR="00FA3AD7" w:rsidRPr="00DA3DC3" w:rsidRDefault="00FA3AD7" w:rsidP="00506C3D">
      <w:pPr>
        <w:spacing w:after="240" w:line="276" w:lineRule="auto"/>
        <w:jc w:val="both"/>
        <w:rPr>
          <w:rFonts w:ascii="Arial" w:eastAsia="Times New Roman" w:hAnsi="Arial" w:cs="Arial"/>
          <w:sz w:val="21"/>
          <w:szCs w:val="21"/>
          <w:lang w:val="ca-ES-valencia" w:eastAsia="es-ES"/>
        </w:rPr>
      </w:pPr>
    </w:p>
    <w:p w14:paraId="6D4FB8F2" w14:textId="00494F7B" w:rsidR="00FA3AD7" w:rsidRPr="001D6A8B" w:rsidRDefault="00FA3AD7" w:rsidP="00506C3D">
      <w:pPr>
        <w:spacing w:after="240" w:line="276" w:lineRule="auto"/>
        <w:jc w:val="both"/>
        <w:rPr>
          <w:sz w:val="21"/>
          <w:szCs w:val="21"/>
          <w:lang w:val="ca-ES-valencia"/>
        </w:rPr>
      </w:pPr>
      <w:r w:rsidRPr="001D6A8B">
        <w:rPr>
          <w:rFonts w:ascii="Arial" w:hAnsi="Arial"/>
          <w:smallCaps/>
          <w:sz w:val="21"/>
          <w:szCs w:val="21"/>
          <w:lang w:val="ca-ES-valencia"/>
        </w:rPr>
        <w:t>Enllaç a la nota de premsa</w:t>
      </w:r>
      <w:r w:rsidR="00E54729" w:rsidRPr="001D6A8B">
        <w:rPr>
          <w:rFonts w:ascii="Arial" w:hAnsi="Arial"/>
          <w:smallCaps/>
          <w:sz w:val="21"/>
          <w:szCs w:val="21"/>
          <w:lang w:val="ca-ES-valencia"/>
        </w:rPr>
        <w:t xml:space="preserve"> </w:t>
      </w:r>
      <w:hyperlink r:id="rId179" w:history="1">
        <w:r w:rsidR="00E54729" w:rsidRPr="001D6A8B">
          <w:rPr>
            <w:rStyle w:val="Hipervnculo"/>
            <w:rFonts w:ascii="Arial" w:hAnsi="Arial"/>
            <w:smallCaps/>
            <w:sz w:val="21"/>
            <w:szCs w:val="21"/>
            <w:lang w:val="ca-ES-valencia"/>
          </w:rPr>
          <w:t>ací</w:t>
        </w:r>
      </w:hyperlink>
      <w:r w:rsidR="00E54729" w:rsidRPr="001D6A8B">
        <w:rPr>
          <w:rFonts w:ascii="Arial" w:hAnsi="Arial"/>
          <w:smallCaps/>
          <w:sz w:val="21"/>
          <w:szCs w:val="21"/>
          <w:lang w:val="ca-ES-valencia"/>
        </w:rPr>
        <w:t>.</w:t>
      </w:r>
      <w:r w:rsidRPr="001D6A8B">
        <w:rPr>
          <w:rFonts w:ascii="Arial" w:hAnsi="Arial"/>
          <w:sz w:val="21"/>
          <w:szCs w:val="21"/>
          <w:lang w:val="ca-ES-valencia"/>
        </w:rPr>
        <w:t xml:space="preserve"> </w:t>
      </w:r>
    </w:p>
    <w:p w14:paraId="377CC920" w14:textId="48F283CE" w:rsidR="00FA3AD7" w:rsidRPr="00DA3DC3" w:rsidRDefault="00FA3AD7" w:rsidP="00AE754E">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20" w:name="_Toc65575170"/>
      <w:bookmarkStart w:id="221" w:name="_Toc67649417"/>
      <w:r w:rsidRPr="00DA3DC3">
        <w:rPr>
          <w:rFonts w:ascii="Arial" w:hAnsi="Arial"/>
          <w:b/>
          <w:color w:val="9D2235"/>
          <w:sz w:val="32"/>
          <w:szCs w:val="32"/>
          <w:lang w:val="ca-ES-valencia"/>
        </w:rPr>
        <w:lastRenderedPageBreak/>
        <w:t>Activitat nacional i internacional</w:t>
      </w:r>
      <w:bookmarkEnd w:id="220"/>
      <w:bookmarkEnd w:id="221"/>
    </w:p>
    <w:p w14:paraId="386FBCE0" w14:textId="0D9410CA" w:rsidR="00FA3AD7" w:rsidRPr="00DA3DC3" w:rsidRDefault="00FA3AD7" w:rsidP="00AE754E">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22" w:name="_Toc65575171"/>
      <w:bookmarkStart w:id="223" w:name="_Toc67649418"/>
      <w:r w:rsidRPr="00DA3DC3">
        <w:rPr>
          <w:rFonts w:ascii="Arial" w:hAnsi="Arial"/>
          <w:b/>
          <w:color w:val="9D2235"/>
          <w:sz w:val="28"/>
          <w:szCs w:val="28"/>
          <w:lang w:val="ca-ES-valencia"/>
        </w:rPr>
        <w:t>Signatura de convenis i protocols de col·laboració</w:t>
      </w:r>
      <w:bookmarkEnd w:id="222"/>
      <w:bookmarkEnd w:id="223"/>
    </w:p>
    <w:p w14:paraId="7057AAC7" w14:textId="3E38798D" w:rsidR="00FA3AD7" w:rsidRPr="00DA3DC3" w:rsidRDefault="00FA3AD7" w:rsidP="007143A2">
      <w:pPr>
        <w:pStyle w:val="Texto"/>
        <w:spacing w:after="240"/>
        <w:rPr>
          <w:rFonts w:ascii="Arial" w:hAnsi="Arial" w:cs="Arial"/>
          <w:lang w:val="ca-ES-valencia"/>
        </w:rPr>
      </w:pPr>
      <w:r w:rsidRPr="00DA3DC3">
        <w:rPr>
          <w:rFonts w:ascii="Arial" w:hAnsi="Arial"/>
          <w:lang w:val="ca-ES-valencia"/>
        </w:rPr>
        <w:t>Els convenis i els protocols de col·laboració signats per l’Agència al llarg de 2020 han sigut els següents:</w:t>
      </w:r>
    </w:p>
    <w:p w14:paraId="544C7417" w14:textId="77777777" w:rsidR="00AE754E" w:rsidRPr="00DA3DC3" w:rsidRDefault="00FA3AD7" w:rsidP="00AE754E">
      <w:pPr>
        <w:pStyle w:val="Texto"/>
        <w:spacing w:after="240"/>
        <w:contextualSpacing/>
        <w:rPr>
          <w:rFonts w:ascii="Arial" w:hAnsi="Arial"/>
          <w:b/>
          <w:bCs/>
          <w:color w:val="9D2235" w:themeColor="accent1"/>
          <w:sz w:val="22"/>
          <w:szCs w:val="22"/>
          <w:lang w:val="ca-ES-valencia"/>
        </w:rPr>
      </w:pPr>
      <w:r w:rsidRPr="00DA3DC3">
        <w:rPr>
          <w:rFonts w:ascii="Arial" w:hAnsi="Arial"/>
          <w:b/>
          <w:bCs/>
          <w:color w:val="9D2235" w:themeColor="accent1"/>
          <w:sz w:val="22"/>
          <w:szCs w:val="22"/>
          <w:lang w:val="ca-ES-valencia"/>
        </w:rPr>
        <w:t>11 de març</w:t>
      </w:r>
    </w:p>
    <w:p w14:paraId="18BD7779" w14:textId="78CC6505" w:rsidR="00FA3AD7" w:rsidRPr="00DA3DC3" w:rsidRDefault="00FA3AD7" w:rsidP="00AE754E">
      <w:pPr>
        <w:pStyle w:val="Texto"/>
        <w:spacing w:after="240"/>
        <w:contextualSpacing/>
        <w:rPr>
          <w:rFonts w:ascii="Arial" w:hAnsi="Arial" w:cs="Arial"/>
          <w:b/>
          <w:bCs/>
          <w:color w:val="9D2235" w:themeColor="accent1"/>
          <w:sz w:val="24"/>
          <w:szCs w:val="24"/>
          <w:lang w:val="ca-ES-valencia"/>
        </w:rPr>
      </w:pPr>
      <w:r w:rsidRPr="00DA3DC3">
        <w:rPr>
          <w:rFonts w:ascii="Arial" w:hAnsi="Arial"/>
          <w:b/>
          <w:bCs/>
          <w:color w:val="9D2235" w:themeColor="accent1"/>
          <w:sz w:val="24"/>
          <w:szCs w:val="24"/>
          <w:lang w:val="ca-ES-valencia"/>
        </w:rPr>
        <w:t>Conveni amb la UNIVERSITAT CEU CARDENAL HERRERA</w:t>
      </w:r>
    </w:p>
    <w:p w14:paraId="379D2C4F" w14:textId="2299F76C" w:rsidR="00FA3AD7" w:rsidRPr="00DA3DC3" w:rsidRDefault="00307661" w:rsidP="00AE754E">
      <w:pPr>
        <w:tabs>
          <w:tab w:val="left" w:pos="567"/>
        </w:tabs>
        <w:spacing w:after="240" w:line="276" w:lineRule="auto"/>
        <w:ind w:left="569" w:hanging="567"/>
        <w:contextualSpacing/>
        <w:jc w:val="both"/>
        <w:rPr>
          <w:rFonts w:ascii="Arial" w:eastAsia="Times New Roman" w:hAnsi="Arial" w:cs="Arial"/>
          <w:sz w:val="21"/>
          <w:szCs w:val="21"/>
          <w:lang w:val="ca-ES-valencia"/>
        </w:rPr>
      </w:pPr>
      <w:hyperlink r:id="rId180" w:anchor="boc/iniciativa/clau/190130337997352" w:history="1">
        <w:r w:rsidR="00FA3AD7" w:rsidRPr="001D6A8B">
          <w:rPr>
            <w:rStyle w:val="Hipervnculo"/>
            <w:rFonts w:ascii="Arial" w:hAnsi="Arial"/>
            <w:sz w:val="21"/>
            <w:lang w:val="ca-ES-valencia"/>
          </w:rPr>
          <w:t>Conveni marc de col·laboració</w:t>
        </w:r>
      </w:hyperlink>
      <w:r w:rsidR="00FA3AD7" w:rsidRPr="00DA3DC3">
        <w:rPr>
          <w:rFonts w:ascii="Arial" w:hAnsi="Arial"/>
          <w:sz w:val="21"/>
          <w:lang w:val="ca-ES-valencia"/>
        </w:rPr>
        <w:t xml:space="preserve"> </w:t>
      </w:r>
    </w:p>
    <w:p w14:paraId="216B465B" w14:textId="3DBE5E4A" w:rsidR="00FA3AD7" w:rsidRPr="00DA3DC3" w:rsidRDefault="00FA3AD7" w:rsidP="00AE754E">
      <w:pPr>
        <w:spacing w:after="240" w:line="276" w:lineRule="auto"/>
        <w:ind w:left="2"/>
        <w:contextualSpacing/>
        <w:jc w:val="both"/>
        <w:rPr>
          <w:rStyle w:val="EnlacedeInternet"/>
          <w:rFonts w:ascii="Arial" w:hAnsi="Arial"/>
          <w:lang w:val="ca-ES-valencia"/>
        </w:rPr>
      </w:pPr>
    </w:p>
    <w:p w14:paraId="3E73E808" w14:textId="77777777" w:rsidR="007468FF" w:rsidRPr="00DA3DC3" w:rsidRDefault="00FA3AD7" w:rsidP="007468FF">
      <w:pPr>
        <w:keepNext/>
        <w:spacing w:before="360" w:after="240" w:line="276" w:lineRule="auto"/>
        <w:jc w:val="center"/>
        <w:rPr>
          <w:lang w:val="ca-ES-valencia"/>
        </w:rPr>
      </w:pPr>
      <w:r w:rsidRPr="00DA3DC3">
        <w:rPr>
          <w:noProof/>
          <w:lang w:val="ca-ES-valencia" w:eastAsia="es-ES"/>
        </w:rPr>
        <w:drawing>
          <wp:inline distT="0" distB="0" distL="0" distR="0" wp14:anchorId="6CBA9489" wp14:editId="1BF8614A">
            <wp:extent cx="5334248" cy="34251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393210" cy="3463050"/>
                    </a:xfrm>
                    <a:prstGeom prst="rect">
                      <a:avLst/>
                    </a:prstGeom>
                    <a:noFill/>
                    <a:ln>
                      <a:noFill/>
                    </a:ln>
                  </pic:spPr>
                </pic:pic>
              </a:graphicData>
            </a:graphic>
          </wp:inline>
        </w:drawing>
      </w:r>
    </w:p>
    <w:p w14:paraId="0F560C8C" w14:textId="625C2672" w:rsidR="00FA3AD7" w:rsidRPr="00DA3DC3" w:rsidRDefault="007468FF" w:rsidP="00E339BC">
      <w:pPr>
        <w:pStyle w:val="Descripcin"/>
        <w:spacing w:after="240" w:line="276" w:lineRule="auto"/>
        <w:jc w:val="center"/>
        <w:rPr>
          <w:rStyle w:val="EnlacedeInternet"/>
          <w:rFonts w:ascii="Arial" w:hAnsi="Arial"/>
          <w:smallCaps w:val="0"/>
          <w:color w:val="39302A" w:themeColor="text2"/>
          <w:sz w:val="16"/>
          <w:u w:val="none"/>
          <w:lang w:val="ca-ES-valencia"/>
        </w:rPr>
      </w:pPr>
      <w:bookmarkStart w:id="224" w:name="_Toc67567673"/>
      <w:bookmarkStart w:id="225" w:name="_Toc67570665"/>
      <w:bookmarkStart w:id="226" w:name="_Toc67649145"/>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CF49D7">
        <w:rPr>
          <w:rFonts w:ascii="Arial" w:hAnsi="Arial"/>
          <w:smallCaps w:val="0"/>
          <w:noProof/>
          <w:color w:val="9D2235" w:themeColor="accent1"/>
          <w:sz w:val="16"/>
          <w:lang w:val="ca-ES-valencia"/>
        </w:rPr>
        <w:t>9</w:t>
      </w:r>
      <w:r w:rsidR="00726A22">
        <w:rPr>
          <w:rFonts w:ascii="Arial" w:hAnsi="Arial"/>
          <w:smallCaps w:val="0"/>
          <w:color w:val="9D2235" w:themeColor="accent1"/>
          <w:sz w:val="16"/>
          <w:lang w:val="ca-ES-valencia"/>
        </w:rPr>
        <w:fldChar w:fldCharType="end"/>
      </w:r>
      <w:r w:rsidRPr="00DA3DC3">
        <w:rPr>
          <w:rFonts w:ascii="Arial" w:hAnsi="Arial"/>
          <w:smallCaps w:val="0"/>
          <w:color w:val="9D2235" w:themeColor="accent1"/>
          <w:sz w:val="16"/>
          <w:lang w:val="ca-ES-valencia"/>
        </w:rPr>
        <w:t xml:space="preserve">. </w:t>
      </w:r>
      <w:r w:rsidRPr="00DA3DC3">
        <w:rPr>
          <w:rFonts w:ascii="Arial" w:hAnsi="Arial"/>
          <w:smallCaps w:val="0"/>
          <w:sz w:val="16"/>
          <w:lang w:val="ca-ES-valencia"/>
        </w:rPr>
        <w:t xml:space="preserve">El director de l’AVAF junt amb el rector de la Universitat CEU Cardenal Herrera,  </w:t>
      </w:r>
      <w:r w:rsidRPr="00DA3DC3">
        <w:rPr>
          <w:rFonts w:ascii="Arial" w:hAnsi="Arial"/>
          <w:smallCaps w:val="0"/>
          <w:sz w:val="16"/>
          <w:lang w:val="ca-ES-valencia"/>
        </w:rPr>
        <w:br/>
        <w:t>l'Excm. Sr. Vicente Navarro Luján</w:t>
      </w:r>
      <w:bookmarkEnd w:id="224"/>
      <w:bookmarkEnd w:id="225"/>
      <w:bookmarkEnd w:id="226"/>
    </w:p>
    <w:p w14:paraId="7C44AF06" w14:textId="77777777" w:rsidR="00FA3AD7" w:rsidRPr="00DA3DC3" w:rsidRDefault="00FA3AD7" w:rsidP="00AE754E">
      <w:pPr>
        <w:pStyle w:val="Texto"/>
        <w:spacing w:after="240"/>
        <w:contextualSpacing/>
        <w:rPr>
          <w:rFonts w:ascii="Arial" w:hAnsi="Arial"/>
          <w:b/>
          <w:bCs/>
          <w:color w:val="9D2235" w:themeColor="accent1"/>
          <w:sz w:val="22"/>
          <w:szCs w:val="22"/>
          <w:lang w:val="ca-ES-valencia"/>
        </w:rPr>
      </w:pPr>
      <w:r w:rsidRPr="00DA3DC3">
        <w:rPr>
          <w:rFonts w:ascii="Arial" w:hAnsi="Arial"/>
          <w:b/>
          <w:bCs/>
          <w:color w:val="9D2235" w:themeColor="accent1"/>
          <w:sz w:val="22"/>
          <w:szCs w:val="22"/>
          <w:lang w:val="ca-ES-valencia"/>
        </w:rPr>
        <w:t>24 d’abril</w:t>
      </w:r>
    </w:p>
    <w:p w14:paraId="71FB63CD" w14:textId="0AE4A264" w:rsidR="00FA3AD7" w:rsidRPr="00DA3DC3" w:rsidRDefault="00AE754E" w:rsidP="00AE754E">
      <w:pPr>
        <w:pStyle w:val="Texto"/>
        <w:spacing w:after="240"/>
        <w:contextualSpacing/>
        <w:rPr>
          <w:rFonts w:ascii="Arial" w:hAnsi="Arial"/>
          <w:b/>
          <w:bCs/>
          <w:color w:val="9D2235" w:themeColor="accent1"/>
          <w:sz w:val="24"/>
          <w:szCs w:val="24"/>
          <w:lang w:val="ca-ES-valencia"/>
        </w:rPr>
      </w:pPr>
      <w:r w:rsidRPr="00DA3DC3">
        <w:rPr>
          <w:rFonts w:ascii="Arial" w:hAnsi="Arial"/>
          <w:b/>
          <w:bCs/>
          <w:color w:val="9D2235" w:themeColor="accent1"/>
          <w:sz w:val="24"/>
          <w:szCs w:val="24"/>
          <w:lang w:val="ca-ES-valencia"/>
        </w:rPr>
        <w:t>Protocol amb la Sindicatura de Comptes de la Comunitat Valenciana</w:t>
      </w:r>
    </w:p>
    <w:p w14:paraId="54309B98" w14:textId="6913433E" w:rsidR="00FA3AD7" w:rsidRPr="00DA3DC3" w:rsidRDefault="00307661" w:rsidP="00AE754E">
      <w:pPr>
        <w:tabs>
          <w:tab w:val="left" w:pos="567"/>
        </w:tabs>
        <w:spacing w:after="240" w:line="276" w:lineRule="auto"/>
        <w:ind w:left="567" w:hanging="567"/>
        <w:contextualSpacing/>
        <w:jc w:val="both"/>
        <w:rPr>
          <w:rFonts w:ascii="Arial" w:eastAsia="Times New Roman" w:hAnsi="Arial" w:cs="Arial"/>
          <w:sz w:val="21"/>
          <w:szCs w:val="21"/>
          <w:lang w:val="ca-ES-valencia" w:eastAsia="es-ES"/>
        </w:rPr>
      </w:pPr>
      <w:hyperlink r:id="rId182" w:anchor="boc/iniciativa/clau/190074343606452" w:history="1">
        <w:r w:rsidR="00FA3AD7" w:rsidRPr="001D6A8B">
          <w:rPr>
            <w:rStyle w:val="Hipervnculo"/>
            <w:rFonts w:ascii="Arial" w:eastAsia="Times New Roman" w:hAnsi="Arial" w:cs="Arial"/>
            <w:sz w:val="21"/>
            <w:szCs w:val="21"/>
            <w:lang w:val="ca-ES-valencia" w:eastAsia="es-ES"/>
          </w:rPr>
          <w:t>Protocol de col·laboració</w:t>
        </w:r>
      </w:hyperlink>
      <w:r w:rsidR="001D6A8B">
        <w:rPr>
          <w:rFonts w:ascii="Arial" w:eastAsia="Times New Roman" w:hAnsi="Arial" w:cs="Arial"/>
          <w:sz w:val="21"/>
          <w:szCs w:val="21"/>
          <w:lang w:val="ca-ES-valencia" w:eastAsia="es-ES"/>
        </w:rPr>
        <w:t>.</w:t>
      </w:r>
      <w:r w:rsidR="00FA3AD7" w:rsidRPr="00DA3DC3">
        <w:rPr>
          <w:rFonts w:ascii="Arial" w:eastAsia="Times New Roman" w:hAnsi="Arial" w:cs="Arial"/>
          <w:sz w:val="21"/>
          <w:szCs w:val="21"/>
          <w:lang w:val="ca-ES-valencia" w:eastAsia="es-ES"/>
        </w:rPr>
        <w:t xml:space="preserve"> </w:t>
      </w:r>
    </w:p>
    <w:p w14:paraId="5BDBAD14" w14:textId="0C42F1B5" w:rsidR="00AE754E" w:rsidRPr="00DA3DC3" w:rsidRDefault="00AE754E" w:rsidP="00AE754E">
      <w:pPr>
        <w:tabs>
          <w:tab w:val="left" w:pos="567"/>
        </w:tabs>
        <w:spacing w:after="240" w:line="276" w:lineRule="auto"/>
        <w:ind w:left="567" w:hanging="567"/>
        <w:contextualSpacing/>
        <w:jc w:val="both"/>
        <w:rPr>
          <w:rFonts w:ascii="Arial" w:hAnsi="Arial" w:cs="Arial"/>
          <w:lang w:val="ca-ES-valencia"/>
        </w:rPr>
      </w:pPr>
    </w:p>
    <w:p w14:paraId="66594587" w14:textId="1AF248B3" w:rsidR="00FA3AD7" w:rsidRPr="00DA3DC3" w:rsidRDefault="00FA3AD7" w:rsidP="00E339BC">
      <w:pPr>
        <w:pStyle w:val="Texto"/>
        <w:rPr>
          <w:rFonts w:ascii="Arial" w:hAnsi="Arial" w:cs="Arial"/>
          <w:b/>
          <w:bCs/>
          <w:color w:val="9D2235" w:themeColor="accent1"/>
          <w:sz w:val="22"/>
          <w:szCs w:val="22"/>
          <w:lang w:val="ca-ES-valencia"/>
        </w:rPr>
      </w:pPr>
      <w:r w:rsidRPr="00DA3DC3">
        <w:rPr>
          <w:rFonts w:ascii="Arial" w:hAnsi="Arial" w:cs="Arial"/>
          <w:b/>
          <w:bCs/>
          <w:color w:val="9D2235" w:themeColor="accent1"/>
          <w:sz w:val="22"/>
          <w:szCs w:val="22"/>
          <w:lang w:val="ca-ES-valencia"/>
        </w:rPr>
        <w:t>29 de juny</w:t>
      </w:r>
    </w:p>
    <w:p w14:paraId="09CD2F40" w14:textId="0B106C5C" w:rsidR="00FA3AD7" w:rsidRPr="00DA3DC3" w:rsidRDefault="00AE754E" w:rsidP="00E339BC">
      <w:pPr>
        <w:pStyle w:val="Texto"/>
        <w:spacing w:after="120"/>
        <w:rPr>
          <w:rFonts w:ascii="Arial" w:hAnsi="Arial" w:cs="Arial"/>
          <w:b/>
          <w:bCs/>
          <w:color w:val="9D2235" w:themeColor="accent1"/>
          <w:sz w:val="24"/>
          <w:szCs w:val="24"/>
          <w:lang w:val="ca-ES-valencia"/>
        </w:rPr>
      </w:pPr>
      <w:r w:rsidRPr="00DA3DC3">
        <w:rPr>
          <w:rFonts w:ascii="Arial" w:hAnsi="Arial" w:cs="Arial"/>
          <w:b/>
          <w:bCs/>
          <w:color w:val="9D2235" w:themeColor="accent1"/>
          <w:sz w:val="24"/>
          <w:szCs w:val="24"/>
          <w:lang w:val="ca-ES-valencia"/>
        </w:rPr>
        <w:t xml:space="preserve">Conveni amb la </w:t>
      </w:r>
      <w:r w:rsidR="00DA48DC">
        <w:rPr>
          <w:rFonts w:ascii="Arial" w:hAnsi="Arial" w:cs="Arial"/>
          <w:b/>
          <w:bCs/>
          <w:color w:val="9D2235" w:themeColor="accent1"/>
          <w:sz w:val="24"/>
          <w:szCs w:val="24"/>
          <w:lang w:val="ca-ES-valencia"/>
        </w:rPr>
        <w:t>U</w:t>
      </w:r>
      <w:r w:rsidRPr="00DA3DC3">
        <w:rPr>
          <w:rFonts w:ascii="Arial" w:hAnsi="Arial" w:cs="Arial"/>
          <w:b/>
          <w:bCs/>
          <w:color w:val="9D2235" w:themeColor="accent1"/>
          <w:sz w:val="24"/>
          <w:szCs w:val="24"/>
          <w:lang w:val="ca-ES-valencia"/>
        </w:rPr>
        <w:t xml:space="preserve">niversitat de </w:t>
      </w:r>
      <w:r w:rsidR="00DA48DC">
        <w:rPr>
          <w:rFonts w:ascii="Arial" w:hAnsi="Arial" w:cs="Arial"/>
          <w:b/>
          <w:bCs/>
          <w:color w:val="9D2235" w:themeColor="accent1"/>
          <w:sz w:val="24"/>
          <w:szCs w:val="24"/>
          <w:lang w:val="ca-ES-valencia"/>
        </w:rPr>
        <w:t>V</w:t>
      </w:r>
      <w:r w:rsidRPr="00DA3DC3">
        <w:rPr>
          <w:rFonts w:ascii="Arial" w:hAnsi="Arial" w:cs="Arial"/>
          <w:b/>
          <w:bCs/>
          <w:color w:val="9D2235" w:themeColor="accent1"/>
          <w:sz w:val="24"/>
          <w:szCs w:val="24"/>
          <w:lang w:val="ca-ES-valencia"/>
        </w:rPr>
        <w:t>alència</w:t>
      </w:r>
    </w:p>
    <w:p w14:paraId="1F9A709C" w14:textId="08EBC1CB" w:rsidR="00FA3AD7" w:rsidRPr="00DA3DC3" w:rsidRDefault="00307661" w:rsidP="00AE754E">
      <w:pPr>
        <w:spacing w:after="240" w:line="276" w:lineRule="auto"/>
        <w:contextualSpacing/>
        <w:jc w:val="both"/>
        <w:rPr>
          <w:rFonts w:ascii="Arial" w:eastAsia="Times New Roman" w:hAnsi="Arial" w:cs="Arial"/>
          <w:sz w:val="21"/>
          <w:szCs w:val="21"/>
          <w:lang w:val="ca-ES-valencia"/>
        </w:rPr>
      </w:pPr>
      <w:hyperlink r:id="rId183" w:anchor="boc/iniciativa/clau/190130338037972" w:history="1">
        <w:r w:rsidR="00FA3AD7" w:rsidRPr="001D6A8B">
          <w:rPr>
            <w:rStyle w:val="Hipervnculo"/>
            <w:rFonts w:ascii="Arial" w:hAnsi="Arial"/>
            <w:sz w:val="21"/>
            <w:lang w:val="ca-ES-valencia"/>
          </w:rPr>
          <w:t>Conveni de col·laboració per a desenvolupar el projecte “Activitats formatives per al bon govern i la ciutadania al territori valencià”</w:t>
        </w:r>
      </w:hyperlink>
      <w:r w:rsidR="001D6A8B">
        <w:rPr>
          <w:rFonts w:ascii="Arial" w:hAnsi="Arial"/>
          <w:sz w:val="21"/>
          <w:lang w:val="ca-ES-valencia"/>
        </w:rPr>
        <w:t>.</w:t>
      </w:r>
    </w:p>
    <w:p w14:paraId="73DF7460" w14:textId="77777777" w:rsidR="00E339BC" w:rsidRPr="00DA3DC3" w:rsidRDefault="00FA3AD7" w:rsidP="00E339BC">
      <w:pPr>
        <w:keepNext/>
        <w:spacing w:before="360" w:after="240" w:line="276" w:lineRule="auto"/>
        <w:jc w:val="center"/>
        <w:rPr>
          <w:lang w:val="ca-ES-valencia"/>
        </w:rPr>
      </w:pPr>
      <w:r w:rsidRPr="00DA3DC3">
        <w:rPr>
          <w:noProof/>
          <w:lang w:val="ca-ES-valencia" w:eastAsia="es-ES"/>
        </w:rPr>
        <w:lastRenderedPageBreak/>
        <w:drawing>
          <wp:inline distT="0" distB="0" distL="0" distR="0" wp14:anchorId="4CE13352" wp14:editId="57397E9C">
            <wp:extent cx="5276012" cy="3684896"/>
            <wp:effectExtent l="0" t="0" r="1270" b="0"/>
            <wp:docPr id="6" name="Imagen 6" descr="https://www.antifraucv.es/wp-content/uploads/2020/11/Firma_Conveni_AVAF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antifraucv.es/wp-content/uploads/2020/11/Firma_Conveni_AVAF_UV.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38714" cy="3728688"/>
                    </a:xfrm>
                    <a:prstGeom prst="rect">
                      <a:avLst/>
                    </a:prstGeom>
                    <a:noFill/>
                    <a:ln>
                      <a:noFill/>
                    </a:ln>
                  </pic:spPr>
                </pic:pic>
              </a:graphicData>
            </a:graphic>
          </wp:inline>
        </w:drawing>
      </w:r>
    </w:p>
    <w:p w14:paraId="32A1A6EC" w14:textId="09A4FC02" w:rsidR="00FA3AD7" w:rsidRPr="00DA3DC3" w:rsidRDefault="00E339BC" w:rsidP="00E339BC">
      <w:pPr>
        <w:pStyle w:val="Descripcin"/>
        <w:spacing w:after="240" w:line="276" w:lineRule="auto"/>
        <w:jc w:val="center"/>
        <w:rPr>
          <w:rFonts w:ascii="Arial" w:eastAsia="Times New Roman" w:hAnsi="Arial" w:cs="Arial"/>
          <w:smallCaps w:val="0"/>
          <w:sz w:val="16"/>
          <w:szCs w:val="21"/>
          <w:lang w:val="ca-ES-valencia"/>
        </w:rPr>
      </w:pPr>
      <w:bookmarkStart w:id="227" w:name="_Toc67567674"/>
      <w:bookmarkStart w:id="228" w:name="_Toc67570666"/>
      <w:bookmarkStart w:id="229" w:name="_Toc67649146"/>
      <w:r w:rsidRPr="00DA3DC3">
        <w:rPr>
          <w:rFonts w:ascii="Arial" w:hAnsi="Arial"/>
          <w:smallCaps w:val="0"/>
          <w:color w:val="9D2235" w:themeColor="accent1"/>
          <w:sz w:val="16"/>
          <w:lang w:val="ca-ES-valencia"/>
        </w:rPr>
        <w:t xml:space="preserve">Imatge </w:t>
      </w:r>
      <w:r w:rsidR="00726A22">
        <w:rPr>
          <w:rFonts w:ascii="Arial" w:hAnsi="Arial"/>
          <w:smallCaps w:val="0"/>
          <w:color w:val="9D2235" w:themeColor="accent1"/>
          <w:sz w:val="16"/>
          <w:lang w:val="ca-ES-valencia"/>
        </w:rPr>
        <w:fldChar w:fldCharType="begin"/>
      </w:r>
      <w:r w:rsidR="00726A22">
        <w:rPr>
          <w:rFonts w:ascii="Arial" w:hAnsi="Arial"/>
          <w:smallCaps w:val="0"/>
          <w:color w:val="9D2235" w:themeColor="accent1"/>
          <w:sz w:val="16"/>
          <w:lang w:val="ca-ES-valencia"/>
        </w:rPr>
        <w:instrText xml:space="preserve"> SEQ Imatge \* ARABIC </w:instrText>
      </w:r>
      <w:r w:rsidR="00726A22">
        <w:rPr>
          <w:rFonts w:ascii="Arial" w:hAnsi="Arial"/>
          <w:smallCaps w:val="0"/>
          <w:color w:val="9D2235" w:themeColor="accent1"/>
          <w:sz w:val="16"/>
          <w:lang w:val="ca-ES-valencia"/>
        </w:rPr>
        <w:fldChar w:fldCharType="separate"/>
      </w:r>
      <w:r w:rsidR="007270C6">
        <w:rPr>
          <w:rFonts w:ascii="Arial" w:hAnsi="Arial"/>
          <w:smallCaps w:val="0"/>
          <w:noProof/>
          <w:color w:val="9D2235" w:themeColor="accent1"/>
          <w:sz w:val="16"/>
          <w:lang w:val="ca-ES-valencia"/>
        </w:rPr>
        <w:t>10</w:t>
      </w:r>
      <w:r w:rsidR="00726A22">
        <w:rPr>
          <w:rFonts w:ascii="Arial" w:hAnsi="Arial"/>
          <w:smallCaps w:val="0"/>
          <w:color w:val="9D2235" w:themeColor="accent1"/>
          <w:sz w:val="16"/>
          <w:lang w:val="ca-ES-valencia"/>
        </w:rPr>
        <w:fldChar w:fldCharType="end"/>
      </w:r>
      <w:r w:rsidRPr="00DA3DC3">
        <w:rPr>
          <w:rFonts w:ascii="Arial" w:hAnsi="Arial"/>
          <w:smallCaps w:val="0"/>
          <w:color w:val="9D2235" w:themeColor="accent1"/>
          <w:sz w:val="16"/>
          <w:lang w:val="ca-ES-valencia"/>
        </w:rPr>
        <w:t xml:space="preserve">. </w:t>
      </w:r>
      <w:r w:rsidRPr="00DA3DC3">
        <w:rPr>
          <w:rFonts w:ascii="Arial" w:hAnsi="Arial"/>
          <w:smallCaps w:val="0"/>
          <w:sz w:val="16"/>
          <w:lang w:val="ca-ES-valencia"/>
        </w:rPr>
        <w:t>El director de l’AVAF i la rectora de la Universitat de València, l’Excma. Sra. M. Vicenta Mestre Escrivà,</w:t>
      </w:r>
      <w:bookmarkEnd w:id="227"/>
      <w:bookmarkEnd w:id="228"/>
      <w:bookmarkEnd w:id="229"/>
    </w:p>
    <w:p w14:paraId="7E8D72C3" w14:textId="77777777" w:rsidR="00FA3AD7" w:rsidRPr="00DA3DC3" w:rsidRDefault="00FA3AD7" w:rsidP="00E339BC">
      <w:pPr>
        <w:pStyle w:val="Texto"/>
        <w:contextualSpacing/>
        <w:rPr>
          <w:rFonts w:ascii="Arial" w:hAnsi="Arial" w:cs="Arial"/>
          <w:b/>
          <w:bCs/>
          <w:color w:val="9D2235" w:themeColor="accent1"/>
          <w:sz w:val="22"/>
          <w:szCs w:val="22"/>
          <w:lang w:val="ca-ES-valencia"/>
        </w:rPr>
      </w:pPr>
      <w:r w:rsidRPr="00DA3DC3">
        <w:rPr>
          <w:rFonts w:ascii="Arial" w:hAnsi="Arial"/>
          <w:b/>
          <w:bCs/>
          <w:color w:val="9D2235" w:themeColor="accent1"/>
          <w:sz w:val="22"/>
          <w:szCs w:val="22"/>
          <w:lang w:val="ca-ES-valencia"/>
        </w:rPr>
        <w:t>7 d’octubre</w:t>
      </w:r>
    </w:p>
    <w:p w14:paraId="1378AA8A" w14:textId="3F901D02" w:rsidR="00FA3AD7" w:rsidRPr="00DA3DC3" w:rsidRDefault="00AE754E" w:rsidP="00113B8E">
      <w:pPr>
        <w:pStyle w:val="Ttulo5"/>
        <w:spacing w:before="0" w:after="120" w:line="276" w:lineRule="auto"/>
        <w:contextualSpacing/>
        <w:jc w:val="both"/>
        <w:rPr>
          <w:rFonts w:ascii="Arial" w:hAnsi="Arial" w:cs="Arial"/>
          <w:b/>
          <w:bCs/>
          <w:color w:val="9D2235" w:themeColor="accent1"/>
          <w:sz w:val="24"/>
          <w:szCs w:val="24"/>
          <w:lang w:val="ca-ES-valencia"/>
        </w:rPr>
      </w:pPr>
      <w:r w:rsidRPr="00DA3DC3">
        <w:rPr>
          <w:rFonts w:ascii="Arial" w:hAnsi="Arial"/>
          <w:b/>
          <w:bCs/>
          <w:caps w:val="0"/>
          <w:color w:val="9D2235" w:themeColor="accent1"/>
          <w:sz w:val="24"/>
          <w:szCs w:val="24"/>
          <w:lang w:val="ca-ES-valencia"/>
        </w:rPr>
        <w:t>Conveni amb el Consell General del Notariat</w:t>
      </w:r>
    </w:p>
    <w:p w14:paraId="173321D0" w14:textId="350BA622" w:rsidR="00FA3AD7" w:rsidRPr="00DA3DC3" w:rsidRDefault="00307661" w:rsidP="00AE754E">
      <w:pPr>
        <w:spacing w:after="240" w:line="276" w:lineRule="auto"/>
        <w:contextualSpacing/>
        <w:jc w:val="both"/>
        <w:rPr>
          <w:rFonts w:ascii="Arial" w:eastAsia="Times New Roman" w:hAnsi="Arial" w:cs="Arial"/>
          <w:sz w:val="21"/>
          <w:szCs w:val="21"/>
          <w:lang w:val="ca-ES-valencia"/>
        </w:rPr>
      </w:pPr>
      <w:hyperlink r:id="rId185" w:anchor="boc/iniciativa/clau/190228374059092" w:history="1">
        <w:r w:rsidR="00FA3AD7" w:rsidRPr="001D6A8B">
          <w:rPr>
            <w:rStyle w:val="Hipervnculo"/>
            <w:rFonts w:ascii="Arial" w:hAnsi="Arial"/>
            <w:sz w:val="21"/>
            <w:lang w:val="ca-ES-valencia"/>
          </w:rPr>
          <w:t>Conveni marc sobre la utilització de bases de dades de titularitat real i persones amb responsabilitat pública a l’efecte de reforçar la lluita contra el frau i la corrupció</w:t>
        </w:r>
      </w:hyperlink>
      <w:r w:rsidR="001D6A8B">
        <w:rPr>
          <w:rFonts w:ascii="Arial" w:hAnsi="Arial"/>
          <w:sz w:val="21"/>
          <w:lang w:val="ca-ES-valencia"/>
        </w:rPr>
        <w:t>.</w:t>
      </w:r>
    </w:p>
    <w:p w14:paraId="150FC0FC" w14:textId="426F6C19" w:rsidR="00FA3AD7" w:rsidRPr="00DA3DC3" w:rsidRDefault="00FA3AD7" w:rsidP="00AE754E">
      <w:pPr>
        <w:spacing w:after="240" w:line="276" w:lineRule="auto"/>
        <w:contextualSpacing/>
        <w:jc w:val="both"/>
        <w:rPr>
          <w:rFonts w:ascii="Arial" w:eastAsia="Times New Roman" w:hAnsi="Arial" w:cs="Arial"/>
          <w:sz w:val="21"/>
          <w:szCs w:val="21"/>
          <w:lang w:val="ca-ES-valencia"/>
        </w:rPr>
      </w:pPr>
    </w:p>
    <w:p w14:paraId="66D3F433" w14:textId="6A6C58E7" w:rsidR="00FA3AD7" w:rsidRPr="00DA3DC3" w:rsidRDefault="00FA3AD7" w:rsidP="00AE754E">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30" w:name="_Toc65575172"/>
      <w:bookmarkStart w:id="231" w:name="_Toc67649419"/>
      <w:r w:rsidRPr="00DA3DC3">
        <w:rPr>
          <w:rFonts w:ascii="Arial" w:hAnsi="Arial"/>
          <w:b/>
          <w:color w:val="9D2235"/>
          <w:sz w:val="28"/>
          <w:szCs w:val="28"/>
          <w:lang w:val="ca-ES-valencia"/>
        </w:rPr>
        <w:t>Organització Internacional EPAC/EACN</w:t>
      </w:r>
      <w:bookmarkEnd w:id="230"/>
      <w:bookmarkEnd w:id="231"/>
    </w:p>
    <w:p w14:paraId="42DA3EC6" w14:textId="599B7766" w:rsidR="00FA3AD7" w:rsidRPr="00DA3DC3" w:rsidRDefault="00FA3AD7" w:rsidP="00AE754E">
      <w:pPr>
        <w:spacing w:after="240" w:line="276" w:lineRule="auto"/>
        <w:jc w:val="both"/>
        <w:rPr>
          <w:rFonts w:ascii="Arial" w:hAnsi="Arial" w:cs="Arial"/>
          <w:sz w:val="20"/>
          <w:szCs w:val="20"/>
          <w:lang w:val="ca-ES-valencia"/>
        </w:rPr>
      </w:pPr>
      <w:r w:rsidRPr="00DA3DC3">
        <w:rPr>
          <w:rFonts w:ascii="Arial" w:hAnsi="Arial"/>
          <w:color w:val="000000"/>
          <w:sz w:val="21"/>
          <w:lang w:val="ca-ES-valencia"/>
        </w:rPr>
        <w:t>En 2018 l’Agència va passar a formar part de l’</w:t>
      </w:r>
      <w:hyperlink r:id="rId186" w:history="1">
        <w:r w:rsidRPr="00DA3DC3">
          <w:rPr>
            <w:rStyle w:val="EnlacedeInternet"/>
            <w:rFonts w:ascii="Arial" w:hAnsi="Arial"/>
            <w:lang w:val="ca-ES-valencia"/>
          </w:rPr>
          <w:t>EPAC/EACN</w:t>
        </w:r>
      </w:hyperlink>
      <w:r w:rsidRPr="00DA3DC3">
        <w:rPr>
          <w:rStyle w:val="EnlacedeInternet"/>
          <w:rFonts w:ascii="Arial" w:hAnsi="Arial"/>
          <w:lang w:val="ca-ES-valencia"/>
        </w:rPr>
        <w:t>,</w:t>
      </w:r>
      <w:r w:rsidRPr="00DA3DC3">
        <w:rPr>
          <w:rFonts w:ascii="Arial" w:hAnsi="Arial"/>
          <w:color w:val="000000"/>
          <w:sz w:val="21"/>
          <w:lang w:val="ca-ES-valencia"/>
        </w:rPr>
        <w:t xml:space="preserve"> Xarxa Europea d’Agències de Lluita contra el Frau i la Corrupció (EPAC–The European Partners against Corruption, socis europeus contra la corrupció–EACN European contact-point network against corruption, Xarxa Europea de Punts de Contacte contra la Corrupció).</w:t>
      </w:r>
    </w:p>
    <w:p w14:paraId="27C91E42" w14:textId="08EF8C11"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 xml:space="preserve">En 2019, l’Agència va col·laborar amb el grup de treball EU-Integritat, creat en la </w:t>
      </w:r>
      <w:hyperlink r:id="rId187" w:history="1">
        <w:r w:rsidRPr="00DA3DC3">
          <w:rPr>
            <w:rStyle w:val="EnlacedeInternet"/>
            <w:rFonts w:ascii="Arial" w:hAnsi="Arial"/>
            <w:lang w:val="ca-ES-valencia"/>
          </w:rPr>
          <w:t>18a Assemblea General EPAC/ENAC</w:t>
        </w:r>
      </w:hyperlink>
      <w:r w:rsidRPr="00DA3DC3">
        <w:rPr>
          <w:rFonts w:ascii="Arial" w:hAnsi="Arial"/>
          <w:color w:val="000000"/>
          <w:sz w:val="21"/>
          <w:lang w:val="ca-ES-valencia"/>
        </w:rPr>
        <w:t xml:space="preserve"> (celebrada el 24 d’octubre de 2018 a Rust, Àustria) amb l’objectiu general de garantir un valor afegit que genere la creació d’una postura positiva en la promoció de la integritat en tots els sectors de la Unió Europea i l’específic de compartir punts de vista i experiències, desenvolupar i acordar estàndards i estratègies comunes, així com promoure les millors pràctiques, crear sinergies i adoptar enfocaments diversificats per a promoure la integritat respecte dels temes següents en què els divideix:</w:t>
      </w:r>
    </w:p>
    <w:p w14:paraId="699A9654" w14:textId="77777777" w:rsidR="00FA3AD7" w:rsidRPr="00DA3DC3" w:rsidRDefault="00FA3AD7" w:rsidP="000C2A53">
      <w:pPr>
        <w:pStyle w:val="Prrafodelista"/>
        <w:numPr>
          <w:ilvl w:val="0"/>
          <w:numId w:val="57"/>
        </w:numPr>
        <w:spacing w:after="120" w:line="276" w:lineRule="auto"/>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t>Subgrup 1: suport i protecció als alertadors</w:t>
      </w:r>
    </w:p>
    <w:p w14:paraId="6A85F1E0" w14:textId="77777777" w:rsidR="00FA3AD7" w:rsidRPr="00DA3DC3" w:rsidRDefault="00FA3AD7" w:rsidP="000C2A53">
      <w:pPr>
        <w:pStyle w:val="Prrafodelista"/>
        <w:numPr>
          <w:ilvl w:val="0"/>
          <w:numId w:val="57"/>
        </w:numPr>
        <w:spacing w:after="120" w:line="276" w:lineRule="auto"/>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lastRenderedPageBreak/>
        <w:t xml:space="preserve">Subgrup 2: </w:t>
      </w:r>
      <w:bookmarkStart w:id="232" w:name="_Hlk31303148"/>
      <w:r w:rsidRPr="00DA3DC3">
        <w:rPr>
          <w:rFonts w:ascii="Arial" w:hAnsi="Arial"/>
          <w:color w:val="000000"/>
          <w:sz w:val="21"/>
          <w:lang w:val="ca-ES-valencia"/>
        </w:rPr>
        <w:t>cooperació interinstitucional i estàndards comuns per millorar-los.</w:t>
      </w:r>
      <w:bookmarkEnd w:id="232"/>
    </w:p>
    <w:p w14:paraId="2F9D04A7" w14:textId="77777777" w:rsidR="00FA3AD7" w:rsidRPr="00DA3DC3" w:rsidRDefault="00FA3AD7" w:rsidP="000C2A53">
      <w:pPr>
        <w:pStyle w:val="Prrafodelista"/>
        <w:numPr>
          <w:ilvl w:val="0"/>
          <w:numId w:val="57"/>
        </w:numPr>
        <w:spacing w:after="120" w:line="276" w:lineRule="auto"/>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t>Subgrup 3: mesures per a la gestió educativa i de valors</w:t>
      </w:r>
    </w:p>
    <w:p w14:paraId="35C8522F" w14:textId="77777777" w:rsidR="00FA3AD7" w:rsidRPr="00DA3DC3" w:rsidRDefault="00FA3AD7" w:rsidP="000C2A53">
      <w:pPr>
        <w:pStyle w:val="Prrafodelista"/>
        <w:numPr>
          <w:ilvl w:val="0"/>
          <w:numId w:val="57"/>
        </w:numPr>
        <w:spacing w:after="240" w:line="276" w:lineRule="auto"/>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t>Subgrup 4: estàndards d’integritat i anticorrupció</w:t>
      </w:r>
    </w:p>
    <w:p w14:paraId="3E04BBDB" w14:textId="53D346AC"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Desafortunadament, en 2020 les reunions dels subgrups s’han vist posposades a causa de la situació d’emergència sanitària.</w:t>
      </w:r>
    </w:p>
    <w:p w14:paraId="56A78664" w14:textId="77777777" w:rsidR="00FA3AD7" w:rsidRPr="00DA3DC3" w:rsidRDefault="00FA3AD7" w:rsidP="00AE754E">
      <w:pPr>
        <w:rPr>
          <w:rFonts w:ascii="Arial" w:hAnsi="Arial" w:cs="Arial"/>
          <w:b/>
          <w:bCs/>
          <w:color w:val="9D2235" w:themeColor="accent1"/>
          <w:sz w:val="24"/>
          <w:szCs w:val="24"/>
          <w:lang w:val="ca-ES-valencia"/>
        </w:rPr>
      </w:pPr>
      <w:r w:rsidRPr="00DA3DC3">
        <w:rPr>
          <w:rFonts w:ascii="Arial" w:hAnsi="Arial"/>
          <w:b/>
          <w:bCs/>
          <w:color w:val="9D2235" w:themeColor="accent1"/>
          <w:sz w:val="24"/>
          <w:szCs w:val="24"/>
          <w:lang w:val="ca-ES-valencia"/>
        </w:rPr>
        <w:t>20a EPAC/EACN Conferència Professional Anual i Assemblea General</w:t>
      </w:r>
      <w:r w:rsidRPr="00DA3DC3">
        <w:rPr>
          <w:rFonts w:ascii="Arial" w:hAnsi="Arial"/>
          <w:b/>
          <w:bCs/>
          <w:color w:val="9D2235" w:themeColor="accent1"/>
          <w:sz w:val="24"/>
          <w:szCs w:val="24"/>
          <w:lang w:val="ca-ES-valencia"/>
        </w:rPr>
        <w:tab/>
      </w:r>
    </w:p>
    <w:p w14:paraId="4913A427" w14:textId="6B4B13CA" w:rsidR="00FA3AD7" w:rsidRPr="00DA3DC3" w:rsidRDefault="00FA3AD7" w:rsidP="00012284">
      <w:pPr>
        <w:spacing w:after="240" w:line="276" w:lineRule="auto"/>
        <w:jc w:val="both"/>
        <w:rPr>
          <w:rFonts w:ascii="Arial" w:eastAsia="Times New Roman" w:hAnsi="Arial" w:cs="Arial"/>
          <w:b/>
          <w:bCs/>
          <w:sz w:val="21"/>
          <w:szCs w:val="21"/>
          <w:lang w:val="ca-ES-valencia"/>
        </w:rPr>
      </w:pPr>
      <w:r w:rsidRPr="00DA3DC3">
        <w:rPr>
          <w:rFonts w:ascii="Arial" w:hAnsi="Arial"/>
          <w:b/>
          <w:sz w:val="21"/>
          <w:lang w:val="ca-ES-valencia"/>
        </w:rPr>
        <w:t>Posposada a 2021</w:t>
      </w:r>
    </w:p>
    <w:p w14:paraId="744D8630" w14:textId="483C9038"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També es va posposar la 20a EPAC/EACN Conferència Professional Anual i Assemblea General, que, organitzada pel Servei d’Investigació Especial de Lituània (STT), havia d’haver-se celebrat a Vilnius de l’1 al 3 de desembre.</w:t>
      </w:r>
    </w:p>
    <w:p w14:paraId="76963372" w14:textId="74E28981"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La situació d’emergència a causa de la Covid-19, junt amb les mesures de seguretat imposades pels països i les restriccions de viatge, van portar el STT a prendre aquesta decisió i ajornar la reunió a una data de 2021.</w:t>
      </w:r>
    </w:p>
    <w:p w14:paraId="755E3241" w14:textId="7E5941AF" w:rsidR="00FA3AD7" w:rsidRPr="00DA3DC3" w:rsidRDefault="00FA3AD7" w:rsidP="00AE754E">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33" w:name="_Toc65575173"/>
      <w:bookmarkStart w:id="234" w:name="_Toc67649420"/>
      <w:r w:rsidRPr="00DA3DC3">
        <w:rPr>
          <w:rFonts w:ascii="Arial" w:hAnsi="Arial"/>
          <w:b/>
          <w:color w:val="9D2235"/>
          <w:sz w:val="28"/>
          <w:szCs w:val="28"/>
          <w:lang w:val="ca-ES-valencia"/>
        </w:rPr>
        <w:t>Organització internacional NEIWA</w:t>
      </w:r>
      <w:bookmarkEnd w:id="233"/>
      <w:bookmarkEnd w:id="234"/>
    </w:p>
    <w:p w14:paraId="4FB5AD31" w14:textId="4C14555C"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El 2019, la Unió Europea va adoptar la Directiva sobre protecció de les persones alertadores de les infraccions del dret de la Unió (</w:t>
      </w:r>
      <w:r w:rsidRPr="00DA3DC3">
        <w:rPr>
          <w:rFonts w:ascii="Arial" w:hAnsi="Arial"/>
          <w:b/>
          <w:color w:val="000000"/>
          <w:sz w:val="21"/>
          <w:lang w:val="ca-ES-valencia"/>
        </w:rPr>
        <w:t>DIRECTIVA [UE] 2019/1937 DEL PARLAMENT EUROPEU I DEL CONSELL, de 23 d’octubre de 2019</w:t>
      </w:r>
      <w:r w:rsidRPr="00DA3DC3">
        <w:rPr>
          <w:rFonts w:ascii="Arial" w:hAnsi="Arial"/>
          <w:color w:val="000000"/>
          <w:sz w:val="21"/>
          <w:lang w:val="ca-ES-valencia"/>
        </w:rPr>
        <w:t>,</w:t>
      </w:r>
      <w:r w:rsidRPr="00DA3DC3">
        <w:rPr>
          <w:rFonts w:ascii="Arial" w:hAnsi="Arial"/>
          <w:i/>
          <w:color w:val="000000"/>
          <w:sz w:val="21"/>
          <w:lang w:val="ca-ES-valencia"/>
        </w:rPr>
        <w:t xml:space="preserve"> relativa a la protecció de les persones que informen sobre infraccions del dret de la Unió</w:t>
      </w:r>
      <w:r w:rsidRPr="00DA3DC3">
        <w:rPr>
          <w:rFonts w:ascii="Arial" w:hAnsi="Arial"/>
          <w:color w:val="000000"/>
          <w:sz w:val="21"/>
          <w:lang w:val="ca-ES-valencia"/>
        </w:rPr>
        <w:t xml:space="preserve">). </w:t>
      </w:r>
    </w:p>
    <w:p w14:paraId="3D1E84B8" w14:textId="431B99D7" w:rsidR="00FA3AD7" w:rsidRPr="00DA3DC3" w:rsidRDefault="00FA3AD7" w:rsidP="00AE754E">
      <w:pPr>
        <w:spacing w:after="240" w:line="276" w:lineRule="auto"/>
        <w:jc w:val="both"/>
        <w:rPr>
          <w:sz w:val="20"/>
          <w:szCs w:val="20"/>
          <w:lang w:val="ca-ES-valencia"/>
        </w:rPr>
      </w:pPr>
      <w:r w:rsidRPr="00DA3DC3">
        <w:rPr>
          <w:rFonts w:ascii="Arial" w:hAnsi="Arial"/>
          <w:color w:val="000000"/>
          <w:sz w:val="21"/>
          <w:lang w:val="ca-ES-valencia"/>
        </w:rPr>
        <w:t>La Xarxa d’Autoritats Europees d’Integritat i Alertadores (</w:t>
      </w:r>
      <w:hyperlink r:id="rId188" w:history="1">
        <w:r w:rsidRPr="00DA3DC3">
          <w:rPr>
            <w:rStyle w:val="EnlacedeInternet"/>
            <w:rFonts w:ascii="Arial" w:hAnsi="Arial"/>
            <w:lang w:val="ca-ES-valencia"/>
          </w:rPr>
          <w:t>NEIWA</w:t>
        </w:r>
      </w:hyperlink>
      <w:r w:rsidRPr="00DA3DC3">
        <w:rPr>
          <w:rFonts w:ascii="Arial" w:hAnsi="Arial"/>
          <w:color w:val="000000"/>
          <w:sz w:val="21"/>
          <w:lang w:val="ca-ES-valencia"/>
        </w:rPr>
        <w:t>), que actualment representa 21 estats membres, es va constituir el maig d’aquell mateix any per a oferir una plataforma de cooperació i intercanvi de coneixements i experiències en el camp de la integritat i la denúncia d’irregularitats.</w:t>
      </w:r>
    </w:p>
    <w:p w14:paraId="7B0B36F0" w14:textId="14E9AAC5" w:rsidR="00FA3AD7" w:rsidRPr="00DA3DC3" w:rsidRDefault="00FA3AD7" w:rsidP="00AE754E">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NEIWA té com a objectiu proveir les autoritats competents d’eines per a:</w:t>
      </w:r>
    </w:p>
    <w:p w14:paraId="78479A1B" w14:textId="77777777" w:rsidR="00FA3AD7" w:rsidRPr="00DA3DC3" w:rsidRDefault="00FA3AD7" w:rsidP="000C2A53">
      <w:pPr>
        <w:pStyle w:val="Prrafodelista"/>
        <w:numPr>
          <w:ilvl w:val="0"/>
          <w:numId w:val="54"/>
        </w:numPr>
        <w:spacing w:after="120" w:line="276" w:lineRule="auto"/>
        <w:ind w:left="714" w:hanging="357"/>
        <w:contextualSpacing w:val="0"/>
        <w:jc w:val="both"/>
        <w:rPr>
          <w:sz w:val="20"/>
          <w:szCs w:val="20"/>
          <w:lang w:val="ca-ES-valencia"/>
        </w:rPr>
      </w:pPr>
      <w:r w:rsidRPr="00DA3DC3">
        <w:rPr>
          <w:rFonts w:ascii="Arial" w:hAnsi="Arial"/>
          <w:sz w:val="21"/>
          <w:lang w:val="ca-ES-valencia"/>
        </w:rPr>
        <w:t>Tindre accés a una xarxa d’autoritats similars de la Unió Europea.</w:t>
      </w:r>
    </w:p>
    <w:p w14:paraId="6DF00700" w14:textId="77777777" w:rsidR="00FA3AD7" w:rsidRPr="00DA3DC3" w:rsidRDefault="00FA3AD7" w:rsidP="000C2A53">
      <w:pPr>
        <w:pStyle w:val="Prrafodelista"/>
        <w:numPr>
          <w:ilvl w:val="0"/>
          <w:numId w:val="54"/>
        </w:numPr>
        <w:spacing w:after="120" w:line="276" w:lineRule="auto"/>
        <w:ind w:left="714" w:hanging="357"/>
        <w:contextualSpacing w:val="0"/>
        <w:jc w:val="both"/>
        <w:rPr>
          <w:rFonts w:ascii="Arial" w:eastAsia="Times New Roman" w:hAnsi="Arial" w:cs="Arial"/>
          <w:sz w:val="21"/>
          <w:szCs w:val="21"/>
          <w:lang w:val="ca-ES-valencia"/>
        </w:rPr>
      </w:pPr>
      <w:r w:rsidRPr="00DA3DC3">
        <w:rPr>
          <w:rFonts w:ascii="Arial" w:hAnsi="Arial"/>
          <w:sz w:val="21"/>
          <w:lang w:val="ca-ES-valencia"/>
        </w:rPr>
        <w:t>Intercanviar coneixements i experiències pràctiques sobre integritat i maneig d’informes externs.</w:t>
      </w:r>
    </w:p>
    <w:p w14:paraId="2C497B52" w14:textId="77777777" w:rsidR="00FA3AD7" w:rsidRPr="00DA3DC3" w:rsidRDefault="00FA3AD7" w:rsidP="000C2A53">
      <w:pPr>
        <w:pStyle w:val="Prrafodelista"/>
        <w:numPr>
          <w:ilvl w:val="0"/>
          <w:numId w:val="54"/>
        </w:numPr>
        <w:spacing w:after="12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sz w:val="21"/>
          <w:lang w:val="ca-ES-valencia"/>
        </w:rPr>
        <w:t>Desenvolupar conjuntament instruments, programes o opinions compartides.</w:t>
      </w:r>
    </w:p>
    <w:p w14:paraId="74D76BC0" w14:textId="2A97B60E" w:rsidR="00FA3AD7" w:rsidRPr="00DA3DC3" w:rsidRDefault="00FA3AD7" w:rsidP="000C2A53">
      <w:pPr>
        <w:pStyle w:val="Prrafodelista"/>
        <w:numPr>
          <w:ilvl w:val="0"/>
          <w:numId w:val="54"/>
        </w:numPr>
        <w:spacing w:after="240" w:line="276" w:lineRule="auto"/>
        <w:ind w:left="714" w:hanging="357"/>
        <w:contextualSpacing w:val="0"/>
        <w:jc w:val="both"/>
        <w:rPr>
          <w:rFonts w:ascii="Arial" w:eastAsia="Times New Roman" w:hAnsi="Arial" w:cs="Arial"/>
          <w:color w:val="000000"/>
          <w:sz w:val="21"/>
          <w:szCs w:val="21"/>
          <w:lang w:val="ca-ES-valencia"/>
        </w:rPr>
      </w:pPr>
      <w:r w:rsidRPr="00DA3DC3">
        <w:rPr>
          <w:rFonts w:ascii="Arial" w:hAnsi="Arial"/>
          <w:color w:val="000000"/>
          <w:sz w:val="21"/>
          <w:lang w:val="ca-ES-valencia"/>
        </w:rPr>
        <w:t>Trobar socis que participen en les revisions trianuals dels altres membres.</w:t>
      </w:r>
    </w:p>
    <w:p w14:paraId="45FAD634" w14:textId="192FFCC6" w:rsidR="00FA3AD7" w:rsidRPr="00DA3DC3" w:rsidRDefault="00FA3AD7" w:rsidP="00AE754E">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Els participants de NEIWA són autoritats competents, tal com indica la Directiva de la UE: “autoritats estatals que promouen i/o protegeixen la integritat en el seu estat, almenys (però no exclòs) mitjançant el maneig i la investigació a través d’informes elaborats externament i/o assessorant i protegint els periodistes. NEIWA s’esforça per a involucrar totes les (futures) autoritats competents de la UE a participar en la Xarxa.</w:t>
      </w:r>
    </w:p>
    <w:p w14:paraId="42F85338" w14:textId="77777777" w:rsidR="00FA3AD7" w:rsidRPr="00DA3DC3" w:rsidRDefault="00FA3AD7" w:rsidP="00AE754E">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lastRenderedPageBreak/>
        <w:t>L’Agència Valenciana Antifrau forma part d’aquesta organització des de 2019 i va participar l’any 2020 en les dues reunions plenàries organitzades de manera virtual, així com en un grup de treball (vegeu l’apartat 4 d’aquesta memòria, “Assumptes jurídics”).</w:t>
      </w:r>
    </w:p>
    <w:p w14:paraId="2B956748" w14:textId="164B71A6" w:rsidR="00FA3AD7" w:rsidRPr="00DA3DC3" w:rsidRDefault="00FA3AD7" w:rsidP="00AE754E">
      <w:pPr>
        <w:spacing w:after="240" w:line="276" w:lineRule="auto"/>
        <w:jc w:val="both"/>
        <w:rPr>
          <w:rFonts w:ascii="Arial" w:hAnsi="Arial"/>
          <w:color w:val="000000"/>
          <w:sz w:val="21"/>
          <w:lang w:val="ca-ES-valencia"/>
        </w:rPr>
      </w:pPr>
      <w:r w:rsidRPr="00DA3DC3">
        <w:rPr>
          <w:rFonts w:ascii="Arial" w:hAnsi="Arial"/>
          <w:color w:val="000000"/>
          <w:sz w:val="21"/>
          <w:lang w:val="ca-ES-valencia"/>
        </w:rPr>
        <w:t>En aquestes reunions es van subscriure sengles declaracions, que poden consultar-se en els enllaços següents:</w:t>
      </w:r>
    </w:p>
    <w:p w14:paraId="6753AC51" w14:textId="77777777" w:rsidR="00113B8E" w:rsidRPr="00DA3DC3" w:rsidRDefault="00113B8E" w:rsidP="00012284">
      <w:pPr>
        <w:spacing w:after="240" w:line="276" w:lineRule="auto"/>
        <w:jc w:val="both"/>
        <w:rPr>
          <w:rFonts w:ascii="Arial" w:eastAsia="Times New Roman" w:hAnsi="Arial" w:cs="Arial"/>
          <w:color w:val="000000"/>
          <w:sz w:val="21"/>
          <w:szCs w:val="21"/>
          <w:lang w:val="ca-ES-valencia"/>
        </w:rPr>
      </w:pPr>
    </w:p>
    <w:p w14:paraId="1DA80110" w14:textId="77777777" w:rsidR="00FA3AD7" w:rsidRPr="00DA3DC3" w:rsidRDefault="00FA3AD7" w:rsidP="00113B8E">
      <w:pPr>
        <w:rPr>
          <w:rFonts w:ascii="Arial" w:eastAsia="Times New Roman" w:hAnsi="Arial" w:cs="Arial"/>
          <w:b/>
          <w:bCs/>
          <w:color w:val="9D2235" w:themeColor="accent1"/>
          <w:sz w:val="24"/>
          <w:szCs w:val="24"/>
          <w:lang w:val="ca-ES-valencia"/>
        </w:rPr>
      </w:pPr>
      <w:r w:rsidRPr="00DA3DC3">
        <w:rPr>
          <w:rFonts w:ascii="Arial" w:hAnsi="Arial"/>
          <w:b/>
          <w:bCs/>
          <w:color w:val="9D2235" w:themeColor="accent1"/>
          <w:sz w:val="24"/>
          <w:szCs w:val="24"/>
          <w:lang w:val="ca-ES-valencia"/>
        </w:rPr>
        <w:t>III Reunió del grup NEIWA, 26 de juny</w:t>
      </w:r>
    </w:p>
    <w:p w14:paraId="513D765D" w14:textId="67680BC3" w:rsidR="00FA3AD7" w:rsidRPr="00DA3DC3" w:rsidRDefault="00307661" w:rsidP="00691ECF">
      <w:pPr>
        <w:spacing w:after="240" w:line="276" w:lineRule="auto"/>
        <w:jc w:val="both"/>
        <w:rPr>
          <w:rFonts w:ascii="Arial" w:eastAsia="Times New Roman" w:hAnsi="Arial" w:cs="Arial"/>
          <w:b/>
          <w:color w:val="000000"/>
          <w:sz w:val="21"/>
          <w:szCs w:val="21"/>
          <w:lang w:val="ca-ES-valencia" w:eastAsia="es-ES"/>
        </w:rPr>
      </w:pPr>
      <w:hyperlink r:id="rId189" w:history="1">
        <w:r w:rsidR="00FA3AD7" w:rsidRPr="001D6A8B">
          <w:rPr>
            <w:rStyle w:val="Hipervnculo"/>
            <w:rFonts w:ascii="Arial" w:eastAsia="Times New Roman" w:hAnsi="Arial" w:cs="Arial"/>
            <w:b/>
            <w:sz w:val="21"/>
            <w:szCs w:val="21"/>
            <w:lang w:val="ca-ES-valencia" w:eastAsia="es-ES"/>
          </w:rPr>
          <w:t>Declaració de Roma</w:t>
        </w:r>
      </w:hyperlink>
    </w:p>
    <w:p w14:paraId="20E778DE" w14:textId="036F6430" w:rsidR="00FA3AD7" w:rsidRPr="00DA3DC3" w:rsidRDefault="00FA3AD7" w:rsidP="00691ECF">
      <w:pPr>
        <w:spacing w:after="240" w:line="276" w:lineRule="auto"/>
        <w:jc w:val="both"/>
        <w:rPr>
          <w:rFonts w:ascii="Arial" w:eastAsia="Times New Roman" w:hAnsi="Arial" w:cs="Arial"/>
          <w:color w:val="000000"/>
          <w:sz w:val="21"/>
          <w:szCs w:val="21"/>
          <w:lang w:val="ca-ES-valencia"/>
        </w:rPr>
      </w:pPr>
      <w:r w:rsidRPr="00DA3DC3">
        <w:rPr>
          <w:rFonts w:ascii="Arial" w:hAnsi="Arial"/>
          <w:smallCaps/>
          <w:sz w:val="21"/>
          <w:lang w:val="ca-ES-valencia"/>
        </w:rPr>
        <w:t>Enllaç a la nota de premsa</w:t>
      </w:r>
      <w:r w:rsidR="001D6A8B">
        <w:rPr>
          <w:rFonts w:ascii="Arial" w:hAnsi="Arial"/>
          <w:smallCaps/>
          <w:sz w:val="21"/>
          <w:lang w:val="ca-ES-valencia"/>
        </w:rPr>
        <w:t xml:space="preserve"> </w:t>
      </w:r>
      <w:hyperlink r:id="rId190" w:history="1">
        <w:r w:rsidR="001D6A8B" w:rsidRPr="001D6A8B">
          <w:rPr>
            <w:rStyle w:val="Hipervnculo"/>
            <w:rFonts w:ascii="Arial" w:hAnsi="Arial"/>
            <w:smallCaps/>
            <w:sz w:val="21"/>
            <w:lang w:val="ca-ES-valencia"/>
          </w:rPr>
          <w:t>ací</w:t>
        </w:r>
      </w:hyperlink>
      <w:r w:rsidR="001D6A8B">
        <w:rPr>
          <w:rFonts w:ascii="Arial" w:hAnsi="Arial"/>
          <w:smallCaps/>
          <w:sz w:val="21"/>
          <w:lang w:val="ca-ES-valencia"/>
        </w:rPr>
        <w:t>.</w:t>
      </w:r>
      <w:r w:rsidRPr="00DA3DC3">
        <w:rPr>
          <w:rFonts w:ascii="Arial" w:hAnsi="Arial"/>
          <w:sz w:val="21"/>
          <w:lang w:val="ca-ES-valencia"/>
        </w:rPr>
        <w:t xml:space="preserve"> </w:t>
      </w:r>
    </w:p>
    <w:p w14:paraId="2ED3126C" w14:textId="6AC9F398" w:rsidR="00FA3AD7" w:rsidRPr="00DA3DC3" w:rsidRDefault="00FA3AD7" w:rsidP="00691ECF">
      <w:pPr>
        <w:spacing w:after="240" w:line="276" w:lineRule="auto"/>
        <w:rPr>
          <w:rFonts w:ascii="Arial" w:eastAsia="Times New Roman" w:hAnsi="Arial" w:cs="Arial"/>
          <w:b/>
          <w:bCs/>
          <w:color w:val="9D2235" w:themeColor="accent1"/>
          <w:lang w:val="ca-ES-valencia"/>
        </w:rPr>
      </w:pPr>
      <w:r w:rsidRPr="00DA3DC3">
        <w:rPr>
          <w:rFonts w:ascii="Arial" w:hAnsi="Arial"/>
          <w:b/>
          <w:bCs/>
          <w:color w:val="9D2235" w:themeColor="accent1"/>
          <w:sz w:val="24"/>
          <w:szCs w:val="24"/>
          <w:lang w:val="ca-ES-valencia"/>
        </w:rPr>
        <w:t xml:space="preserve">IV </w:t>
      </w:r>
      <w:r w:rsidR="00113B8E" w:rsidRPr="00DA3DC3">
        <w:rPr>
          <w:rFonts w:ascii="Arial" w:hAnsi="Arial"/>
          <w:b/>
          <w:bCs/>
          <w:color w:val="9D2235" w:themeColor="accent1"/>
          <w:sz w:val="24"/>
          <w:szCs w:val="24"/>
          <w:lang w:val="ca-ES-valencia"/>
        </w:rPr>
        <w:t>R</w:t>
      </w:r>
      <w:r w:rsidRPr="00DA3DC3">
        <w:rPr>
          <w:rFonts w:ascii="Arial" w:hAnsi="Arial"/>
          <w:b/>
          <w:bCs/>
          <w:color w:val="9D2235" w:themeColor="accent1"/>
          <w:sz w:val="24"/>
          <w:szCs w:val="24"/>
          <w:lang w:val="ca-ES-valencia"/>
        </w:rPr>
        <w:t>eunió del grup NEIWA, 4 de desembre</w:t>
      </w:r>
    </w:p>
    <w:p w14:paraId="727675A0" w14:textId="3475DA0A" w:rsidR="00FA3AD7" w:rsidRPr="00DA3DC3" w:rsidRDefault="00307661" w:rsidP="00691ECF">
      <w:pPr>
        <w:spacing w:after="240" w:line="276" w:lineRule="auto"/>
        <w:jc w:val="both"/>
        <w:rPr>
          <w:rFonts w:ascii="Arial" w:hAnsi="Arial" w:cs="Arial"/>
          <w:b/>
          <w:sz w:val="21"/>
          <w:szCs w:val="21"/>
          <w:lang w:val="ca-ES-valencia"/>
        </w:rPr>
      </w:pPr>
      <w:hyperlink r:id="rId191" w:history="1">
        <w:r w:rsidR="00FA3AD7" w:rsidRPr="001D6A8B">
          <w:rPr>
            <w:rStyle w:val="Hipervnculo"/>
            <w:rFonts w:ascii="Arial" w:hAnsi="Arial"/>
            <w:b/>
            <w:sz w:val="21"/>
            <w:lang w:val="ca-ES-valencia"/>
          </w:rPr>
          <w:t>Declaració de Brussel·les</w:t>
        </w:r>
      </w:hyperlink>
    </w:p>
    <w:p w14:paraId="0F977ED7" w14:textId="6F17057E" w:rsidR="00FA3AD7" w:rsidRPr="00DA3DC3" w:rsidRDefault="00FA3AD7" w:rsidP="00691ECF">
      <w:pPr>
        <w:spacing w:after="240" w:line="276" w:lineRule="auto"/>
        <w:jc w:val="both"/>
        <w:rPr>
          <w:rFonts w:ascii="Arial" w:eastAsia="Times New Roman" w:hAnsi="Arial" w:cs="Arial"/>
          <w:color w:val="000000"/>
          <w:sz w:val="21"/>
          <w:szCs w:val="21"/>
          <w:lang w:val="ca-ES-valencia"/>
        </w:rPr>
      </w:pPr>
      <w:r w:rsidRPr="00DA3DC3">
        <w:rPr>
          <w:rFonts w:ascii="Arial" w:hAnsi="Arial"/>
          <w:smallCaps/>
          <w:sz w:val="21"/>
          <w:lang w:val="ca-ES-valencia"/>
        </w:rPr>
        <w:t>Enllaç a la nota de premsa</w:t>
      </w:r>
      <w:r w:rsidR="001D6A8B">
        <w:rPr>
          <w:rFonts w:ascii="Arial" w:hAnsi="Arial"/>
          <w:smallCaps/>
          <w:sz w:val="21"/>
          <w:lang w:val="ca-ES-valencia"/>
        </w:rPr>
        <w:t xml:space="preserve"> </w:t>
      </w:r>
      <w:hyperlink r:id="rId192" w:history="1">
        <w:r w:rsidR="001D6A8B" w:rsidRPr="001D6A8B">
          <w:rPr>
            <w:rStyle w:val="Hipervnculo"/>
            <w:rFonts w:ascii="Arial" w:hAnsi="Arial"/>
            <w:smallCaps/>
            <w:sz w:val="21"/>
            <w:lang w:val="ca-ES-valencia"/>
          </w:rPr>
          <w:t>ací</w:t>
        </w:r>
      </w:hyperlink>
      <w:r w:rsidR="001D6A8B">
        <w:rPr>
          <w:rFonts w:ascii="Arial" w:hAnsi="Arial"/>
          <w:smallCaps/>
          <w:sz w:val="21"/>
          <w:lang w:val="ca-ES-valencia"/>
        </w:rPr>
        <w:t>.</w:t>
      </w:r>
      <w:r w:rsidRPr="00DA3DC3">
        <w:rPr>
          <w:rFonts w:ascii="Arial" w:hAnsi="Arial"/>
          <w:sz w:val="21"/>
          <w:lang w:val="ca-ES-valencia"/>
        </w:rPr>
        <w:t xml:space="preserve"> </w:t>
      </w:r>
    </w:p>
    <w:p w14:paraId="518BAFC5" w14:textId="1B09178B" w:rsidR="00FA3AD7" w:rsidRPr="00DA3DC3" w:rsidRDefault="00FA3AD7" w:rsidP="00691ECF">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35" w:name="_Toc65575174"/>
      <w:bookmarkStart w:id="236" w:name="_Toc67649421"/>
      <w:r w:rsidRPr="00DA3DC3">
        <w:rPr>
          <w:rFonts w:ascii="Arial" w:hAnsi="Arial"/>
          <w:b/>
          <w:color w:val="9D2235"/>
          <w:sz w:val="28"/>
          <w:szCs w:val="28"/>
          <w:lang w:val="ca-ES-valencia"/>
        </w:rPr>
        <w:t>“RECORD” Project Consortium</w:t>
      </w:r>
      <w:bookmarkEnd w:id="235"/>
      <w:bookmarkEnd w:id="236"/>
      <w:r w:rsidRPr="00DA3DC3">
        <w:rPr>
          <w:rFonts w:ascii="Arial" w:hAnsi="Arial"/>
          <w:b/>
          <w:color w:val="9D2235"/>
          <w:sz w:val="28"/>
          <w:szCs w:val="28"/>
          <w:lang w:val="ca-ES-valencia"/>
        </w:rPr>
        <w:t xml:space="preserve"> </w:t>
      </w:r>
    </w:p>
    <w:p w14:paraId="79C844FA" w14:textId="286024B8" w:rsidR="00FA3AD7" w:rsidRPr="00DA3DC3" w:rsidRDefault="00FA3AD7" w:rsidP="00691ECF">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 projecte “RECORD” (</w:t>
      </w:r>
      <w:hyperlink r:id="rId193" w:history="1">
        <w:r w:rsidRPr="00DA3DC3">
          <w:rPr>
            <w:rStyle w:val="EnlacedeInternet"/>
            <w:rFonts w:ascii="Arial" w:hAnsi="Arial"/>
            <w:lang w:val="ca-ES-valencia"/>
          </w:rPr>
          <w:t>https://tenders.guru/</w:t>
        </w:r>
      </w:hyperlink>
      <w:r w:rsidRPr="00DA3DC3">
        <w:rPr>
          <w:rFonts w:ascii="Arial" w:hAnsi="Arial"/>
          <w:color w:val="000000"/>
          <w:sz w:val="21"/>
          <w:lang w:val="ca-ES-valencia"/>
        </w:rPr>
        <w:t>), finançat per la Unió Europea i coordinat pel consorci de cinc ONG amb seu a quatre països europeus (K-Monitor, Hongria; Fundació ePaństwo, Polònia; Funky Citizens, Romania; Access Info Europe, Espanya; Civio, Espanya) va celebrar una reunió d’experts el 29 de juny, a la qual van convidar a participar l’AVAF amb l’objectiu de recaptar l’opinió i els comentaris de l’Agència al seu projecte, i es va reconéixer l’experiència d’aquesta en el camp que analitzen.</w:t>
      </w:r>
    </w:p>
    <w:p w14:paraId="2FB4C8F6" w14:textId="0B6D6B7B" w:rsidR="00FA3AD7" w:rsidRPr="00DA3DC3" w:rsidRDefault="00FA3AD7" w:rsidP="00691ECF">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El projecte “RECORD” té com a objectiu reduir els riscos de corrupció mitjançant el disseny d’una eina informàtica per a analitzar les dades de la contractació pública, analitzant els processos a escala local, redactant una sèrie de recomanacions per als responsables polítics i legisladors dels governs locals i nacionals i per a la Unió Europea, en el marc legal per a la contractació pública, el control dels beneficiaris, l’accés a la informació, el seguiment dels fons de la UE i la protecció de denunciants.</w:t>
      </w:r>
    </w:p>
    <w:p w14:paraId="7F6C0281" w14:textId="7FC10FD7" w:rsidR="00FA3AD7" w:rsidRPr="00DA3DC3" w:rsidRDefault="00FA3AD7" w:rsidP="00691ECF">
      <w:pPr>
        <w:spacing w:after="240" w:line="276" w:lineRule="auto"/>
        <w:jc w:val="both"/>
        <w:rPr>
          <w:rFonts w:ascii="Arial" w:eastAsia="Times New Roman" w:hAnsi="Arial" w:cs="Arial"/>
          <w:color w:val="000000"/>
          <w:sz w:val="21"/>
          <w:szCs w:val="21"/>
          <w:lang w:val="ca-ES-valencia"/>
        </w:rPr>
      </w:pPr>
      <w:r w:rsidRPr="00DA3DC3">
        <w:rPr>
          <w:rFonts w:ascii="Arial" w:hAnsi="Arial"/>
          <w:color w:val="000000"/>
          <w:sz w:val="21"/>
          <w:lang w:val="ca-ES-valencia"/>
        </w:rPr>
        <w:t>En la reunió, es va presentar el seu treball i els processos d’anàlisi de dades en contractació pública en quatre capitals. Els resultats van mostrar com funciona l’eina i com pot donar suport a l’augment de la transparència en la despesa dels fons públics.</w:t>
      </w:r>
    </w:p>
    <w:p w14:paraId="082442D4" w14:textId="2C89BA38" w:rsidR="00FA3AD7" w:rsidRPr="00DA3DC3" w:rsidRDefault="00FA3AD7" w:rsidP="00691ECF">
      <w:pPr>
        <w:spacing w:after="240" w:line="276" w:lineRule="auto"/>
        <w:jc w:val="both"/>
        <w:rPr>
          <w:sz w:val="20"/>
          <w:szCs w:val="20"/>
          <w:lang w:val="ca-ES-valencia"/>
        </w:rPr>
      </w:pPr>
      <w:r w:rsidRPr="00DA3DC3">
        <w:rPr>
          <w:rFonts w:ascii="Arial" w:hAnsi="Arial"/>
          <w:color w:val="000000"/>
          <w:sz w:val="21"/>
          <w:lang w:val="ca-ES-valencia"/>
        </w:rPr>
        <w:t>L’AVAF, que va estar representada pel seu director, la directora de Prevenció, Formació i Documentació i el Sr. Hervé Falciani (enginyer de sistemes i president de l’associació Tactical Whistleblowers), va presentar el projecte “ALETHEIA”, un sistema d’ajuda a la traçabilitat de la despesa pública, en què participa junt amb un grup d’investigadors de la Universitat Politècnica de València.</w:t>
      </w:r>
    </w:p>
    <w:p w14:paraId="7AD6229D" w14:textId="126DD783" w:rsidR="00FA3AD7" w:rsidRPr="00DA3DC3" w:rsidRDefault="00FA3AD7" w:rsidP="00691ECF">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37" w:name="_Toc65575175"/>
      <w:bookmarkStart w:id="238" w:name="_Toc67649422"/>
      <w:r w:rsidRPr="00DA3DC3">
        <w:rPr>
          <w:rFonts w:ascii="Arial" w:hAnsi="Arial"/>
          <w:b/>
          <w:color w:val="9D2235"/>
          <w:sz w:val="32"/>
          <w:szCs w:val="32"/>
          <w:lang w:val="ca-ES-valencia"/>
        </w:rPr>
        <w:lastRenderedPageBreak/>
        <w:t>Assistència a actes</w:t>
      </w:r>
      <w:bookmarkEnd w:id="237"/>
      <w:bookmarkEnd w:id="238"/>
    </w:p>
    <w:p w14:paraId="4C491FC4" w14:textId="21F32AEB" w:rsidR="00FA3AD7" w:rsidRPr="00DA3DC3" w:rsidRDefault="00FA3AD7" w:rsidP="00012284">
      <w:pPr>
        <w:spacing w:after="240" w:line="276" w:lineRule="auto"/>
        <w:jc w:val="both"/>
        <w:rPr>
          <w:sz w:val="20"/>
          <w:szCs w:val="20"/>
          <w:lang w:val="ca-ES-valencia"/>
        </w:rPr>
      </w:pPr>
      <w:r w:rsidRPr="00DA3DC3">
        <w:rPr>
          <w:rFonts w:ascii="Arial" w:hAnsi="Arial"/>
          <w:sz w:val="21"/>
          <w:lang w:val="ca-ES-valencia"/>
        </w:rPr>
        <w:t>Durant l’any 2020, a causa de la situació de pandèmia provocada per la Covid-19, l’organització d’actes s’ha vist limitada i alguns s’han celebrat de manera virtual. El director, com a representant de l’Agència, ha estat present, d’una manera o una altra, al llarg de l’any en els actes següents:</w:t>
      </w:r>
    </w:p>
    <w:p w14:paraId="2AD2EBE0" w14:textId="4DB2B6FA" w:rsidR="00113B8E" w:rsidRPr="00DA3DC3" w:rsidRDefault="00113B8E" w:rsidP="00113B8E">
      <w:pPr>
        <w:pStyle w:val="Descripcin"/>
        <w:keepNext/>
        <w:spacing w:after="240" w:line="276" w:lineRule="auto"/>
        <w:rPr>
          <w:rFonts w:ascii="Arial" w:hAnsi="Arial"/>
          <w:smallCaps w:val="0"/>
          <w:sz w:val="18"/>
          <w:lang w:val="ca-ES-valencia"/>
        </w:rPr>
      </w:pPr>
      <w:bookmarkStart w:id="239" w:name="_Toc67567642"/>
      <w:r w:rsidRPr="00DA3DC3">
        <w:rPr>
          <w:rFonts w:ascii="Arial" w:hAnsi="Arial"/>
          <w:smallCaps w:val="0"/>
          <w:color w:val="9D2235" w:themeColor="accent1"/>
          <w:sz w:val="18"/>
          <w:lang w:val="ca-ES-valencia"/>
        </w:rPr>
        <w:t xml:space="preserve">Taula </w:t>
      </w:r>
      <w:r w:rsidRPr="00DA3DC3">
        <w:rPr>
          <w:rFonts w:ascii="Arial" w:hAnsi="Arial"/>
          <w:smallCaps w:val="0"/>
          <w:color w:val="9D2235" w:themeColor="accent1"/>
          <w:sz w:val="18"/>
          <w:lang w:val="ca-ES-valencia"/>
        </w:rPr>
        <w:fldChar w:fldCharType="begin"/>
      </w:r>
      <w:r w:rsidRPr="00DA3DC3">
        <w:rPr>
          <w:rFonts w:ascii="Arial" w:hAnsi="Arial"/>
          <w:smallCaps w:val="0"/>
          <w:color w:val="9D2235" w:themeColor="accent1"/>
          <w:sz w:val="18"/>
          <w:lang w:val="ca-ES-valencia"/>
        </w:rPr>
        <w:instrText xml:space="preserve"> SEQ Taula \* ARABIC </w:instrText>
      </w:r>
      <w:r w:rsidRPr="00DA3DC3">
        <w:rPr>
          <w:rFonts w:ascii="Arial" w:hAnsi="Arial"/>
          <w:smallCaps w:val="0"/>
          <w:color w:val="9D2235" w:themeColor="accent1"/>
          <w:sz w:val="18"/>
          <w:lang w:val="ca-ES-valencia"/>
        </w:rPr>
        <w:fldChar w:fldCharType="separate"/>
      </w:r>
      <w:r w:rsidR="005E6914" w:rsidRPr="00DA3DC3">
        <w:rPr>
          <w:rFonts w:ascii="Arial" w:hAnsi="Arial"/>
          <w:smallCaps w:val="0"/>
          <w:noProof/>
          <w:color w:val="9D2235" w:themeColor="accent1"/>
          <w:sz w:val="18"/>
          <w:lang w:val="ca-ES-valencia"/>
        </w:rPr>
        <w:t>17</w:t>
      </w:r>
      <w:r w:rsidRPr="00DA3DC3">
        <w:rPr>
          <w:rFonts w:ascii="Arial" w:hAnsi="Arial"/>
          <w:smallCaps w:val="0"/>
          <w:color w:val="9D2235" w:themeColor="accent1"/>
          <w:sz w:val="18"/>
          <w:lang w:val="ca-ES-valencia"/>
        </w:rPr>
        <w:fldChar w:fldCharType="end"/>
      </w:r>
      <w:r w:rsidRPr="00DA3DC3">
        <w:rPr>
          <w:rFonts w:ascii="Arial" w:hAnsi="Arial"/>
          <w:smallCaps w:val="0"/>
          <w:sz w:val="18"/>
          <w:lang w:val="ca-ES-valencia"/>
        </w:rPr>
        <w:t>. Actes amb participació de l'Agència</w:t>
      </w:r>
      <w:bookmarkEnd w:id="239"/>
    </w:p>
    <w:tbl>
      <w:tblPr>
        <w:tblW w:w="8565" w:type="dxa"/>
        <w:tblCellMar>
          <w:top w:w="28" w:type="dxa"/>
          <w:left w:w="0" w:type="dxa"/>
          <w:bottom w:w="28" w:type="dxa"/>
          <w:right w:w="0" w:type="dxa"/>
        </w:tblCellMar>
        <w:tblLook w:val="04A0" w:firstRow="1" w:lastRow="0" w:firstColumn="1" w:lastColumn="0" w:noHBand="0" w:noVBand="1"/>
      </w:tblPr>
      <w:tblGrid>
        <w:gridCol w:w="1844"/>
        <w:gridCol w:w="6612"/>
        <w:gridCol w:w="109"/>
      </w:tblGrid>
      <w:tr w:rsidR="00FA3AD7" w:rsidRPr="00DA3DC3" w14:paraId="776AF0F7" w14:textId="77777777" w:rsidTr="00FA3AD7">
        <w:trPr>
          <w:tblHeader/>
        </w:trPr>
        <w:tc>
          <w:tcPr>
            <w:tcW w:w="1844" w:type="dxa"/>
            <w:tcBorders>
              <w:top w:val="single" w:sz="6" w:space="0" w:color="993333"/>
              <w:left w:val="nil"/>
              <w:bottom w:val="single" w:sz="6" w:space="0" w:color="993333"/>
              <w:right w:val="nil"/>
            </w:tcBorders>
            <w:shd w:val="clear" w:color="auto" w:fill="993333"/>
            <w:vAlign w:val="center"/>
            <w:hideMark/>
          </w:tcPr>
          <w:p w14:paraId="41B711B1"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b/>
                <w:color w:val="FFFFFF"/>
                <w:sz w:val="18"/>
                <w:szCs w:val="18"/>
                <w:lang w:val="ca-ES-valencia"/>
              </w:rPr>
              <w:t>Data</w:t>
            </w:r>
          </w:p>
        </w:tc>
        <w:tc>
          <w:tcPr>
            <w:tcW w:w="6721" w:type="dxa"/>
            <w:gridSpan w:val="2"/>
            <w:tcBorders>
              <w:top w:val="single" w:sz="6" w:space="0" w:color="993333"/>
              <w:left w:val="single" w:sz="8" w:space="0" w:color="993333"/>
              <w:bottom w:val="single" w:sz="6" w:space="0" w:color="993333"/>
              <w:right w:val="nil"/>
            </w:tcBorders>
            <w:shd w:val="clear" w:color="auto" w:fill="993333"/>
            <w:tcMar>
              <w:top w:w="28" w:type="dxa"/>
              <w:left w:w="28" w:type="dxa"/>
              <w:bottom w:w="28" w:type="dxa"/>
              <w:right w:w="0" w:type="dxa"/>
            </w:tcMar>
            <w:hideMark/>
          </w:tcPr>
          <w:p w14:paraId="272E8F51" w14:textId="77777777" w:rsidR="00FA3AD7" w:rsidRPr="00DA3DC3" w:rsidRDefault="00FA3AD7" w:rsidP="00691ECF">
            <w:pPr>
              <w:spacing w:after="0" w:line="276" w:lineRule="auto"/>
              <w:jc w:val="both"/>
              <w:rPr>
                <w:rFonts w:ascii="Arial" w:eastAsia="Times New Roman" w:hAnsi="Arial" w:cs="Arial"/>
                <w:b/>
                <w:bCs/>
                <w:color w:val="FFFFFF"/>
                <w:sz w:val="18"/>
                <w:szCs w:val="18"/>
                <w:lang w:val="ca-ES-valencia"/>
              </w:rPr>
            </w:pPr>
            <w:r w:rsidRPr="00DA3DC3">
              <w:rPr>
                <w:rFonts w:ascii="Arial" w:hAnsi="Arial" w:cs="Arial"/>
                <w:b/>
                <w:color w:val="FFFFFF"/>
                <w:sz w:val="18"/>
                <w:szCs w:val="18"/>
                <w:lang w:val="ca-ES-valencia"/>
              </w:rPr>
              <w:t>Entitat Lloc</w:t>
            </w:r>
          </w:p>
          <w:p w14:paraId="403CCC00" w14:textId="38720260" w:rsidR="00FA3AD7" w:rsidRPr="00DA3DC3" w:rsidRDefault="00DA48DC" w:rsidP="00691ECF">
            <w:pPr>
              <w:spacing w:after="0" w:line="276" w:lineRule="auto"/>
              <w:jc w:val="both"/>
              <w:rPr>
                <w:rFonts w:ascii="Arial" w:eastAsia="Times New Roman" w:hAnsi="Arial" w:cs="Arial"/>
                <w:b/>
                <w:bCs/>
                <w:color w:val="FFFFFF"/>
                <w:sz w:val="18"/>
                <w:szCs w:val="18"/>
                <w:lang w:val="ca-ES-valencia"/>
              </w:rPr>
            </w:pPr>
            <w:r>
              <w:rPr>
                <w:rFonts w:ascii="Arial" w:hAnsi="Arial" w:cs="Arial"/>
                <w:b/>
                <w:color w:val="FFFFFF"/>
                <w:sz w:val="18"/>
                <w:szCs w:val="18"/>
                <w:lang w:val="ca-ES-valencia"/>
              </w:rPr>
              <w:t>Activitat</w:t>
            </w:r>
          </w:p>
        </w:tc>
      </w:tr>
      <w:tr w:rsidR="00FA3AD7" w:rsidRPr="00DA3DC3" w14:paraId="4862C455" w14:textId="77777777" w:rsidTr="00FA3AD7">
        <w:tc>
          <w:tcPr>
            <w:tcW w:w="1844" w:type="dxa"/>
            <w:tcBorders>
              <w:top w:val="nil"/>
              <w:left w:val="nil"/>
              <w:bottom w:val="single" w:sz="6" w:space="0" w:color="993333"/>
              <w:right w:val="nil"/>
            </w:tcBorders>
            <w:vAlign w:val="center"/>
            <w:hideMark/>
          </w:tcPr>
          <w:p w14:paraId="5CAB332F"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color w:val="000000"/>
                <w:sz w:val="18"/>
                <w:szCs w:val="18"/>
                <w:lang w:val="ca-ES-valencia"/>
              </w:rPr>
              <w:t>28 de gener</w:t>
            </w:r>
          </w:p>
        </w:tc>
        <w:tc>
          <w:tcPr>
            <w:tcW w:w="6612" w:type="dxa"/>
            <w:tcBorders>
              <w:top w:val="nil"/>
              <w:left w:val="nil"/>
              <w:bottom w:val="single" w:sz="6" w:space="0" w:color="993333"/>
              <w:right w:val="nil"/>
            </w:tcBorders>
            <w:hideMark/>
          </w:tcPr>
          <w:p w14:paraId="2ED76ADE"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Nova Economia Fòrum-Mediterrani.</w:t>
            </w:r>
            <w:r w:rsidRPr="00DA3DC3">
              <w:rPr>
                <w:rFonts w:ascii="Arial" w:hAnsi="Arial" w:cs="Arial"/>
                <w:i/>
                <w:sz w:val="18"/>
                <w:szCs w:val="18"/>
                <w:lang w:val="ca-ES-valencia"/>
              </w:rPr>
              <w:t xml:space="preserve"> </w:t>
            </w:r>
            <w:r w:rsidRPr="00DA3DC3">
              <w:rPr>
                <w:rFonts w:ascii="Arial" w:hAnsi="Arial" w:cs="Arial"/>
                <w:sz w:val="18"/>
                <w:szCs w:val="18"/>
                <w:lang w:val="ca-ES-valencia"/>
              </w:rPr>
              <w:t>València</w:t>
            </w:r>
          </w:p>
          <w:p w14:paraId="192B837E"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Conferència desdejuni amb la intervenció de la Sra. Gabriela Bravo, consellera de Justícia, Interior i Administració Pública de la GVA, i la Sra. Teresa Gisbert, fiscal superior de la Comunitat Valenciana</w:t>
            </w:r>
          </w:p>
        </w:tc>
        <w:tc>
          <w:tcPr>
            <w:tcW w:w="109" w:type="dxa"/>
          </w:tcPr>
          <w:p w14:paraId="35603F22" w14:textId="77777777" w:rsidR="00FA3AD7" w:rsidRPr="00DA3DC3" w:rsidRDefault="00FA3AD7" w:rsidP="00691ECF">
            <w:pPr>
              <w:spacing w:before="40" w:after="0" w:line="276" w:lineRule="auto"/>
              <w:jc w:val="both"/>
              <w:rPr>
                <w:rFonts w:ascii="Arial" w:hAnsi="Arial" w:cs="Arial"/>
                <w:sz w:val="18"/>
                <w:szCs w:val="18"/>
                <w:lang w:val="ca-ES-valencia"/>
              </w:rPr>
            </w:pPr>
          </w:p>
        </w:tc>
      </w:tr>
      <w:tr w:rsidR="00FA3AD7" w:rsidRPr="00DA3DC3" w14:paraId="000DC8AF"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1012C793"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color w:val="000000"/>
                <w:sz w:val="18"/>
                <w:szCs w:val="18"/>
                <w:lang w:val="ca-ES-valencia"/>
              </w:rPr>
              <w:t xml:space="preserve">4 de febrer </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3B7F0BF3"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Presidència GVA. </w:t>
            </w:r>
            <w:r w:rsidRPr="00DA3DC3">
              <w:rPr>
                <w:rFonts w:ascii="Arial" w:hAnsi="Arial" w:cs="Arial"/>
                <w:sz w:val="18"/>
                <w:szCs w:val="18"/>
                <w:lang w:val="ca-ES-valencia"/>
              </w:rPr>
              <w:t>València</w:t>
            </w:r>
          </w:p>
          <w:p w14:paraId="13FA2FF0"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Diàleg amb el president de l’Uruguai (2010-2015), el Sr. José “Pepe” Mújica</w:t>
            </w:r>
          </w:p>
        </w:tc>
      </w:tr>
      <w:tr w:rsidR="00FA3AD7" w:rsidRPr="00DA3DC3" w14:paraId="7D826030"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2BD8816C"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color w:val="000000"/>
                <w:sz w:val="18"/>
                <w:szCs w:val="18"/>
                <w:lang w:val="ca-ES-valencia"/>
              </w:rPr>
              <w:t>5 de febrer</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2BE9C748"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Fundació per la Justícia.</w:t>
            </w:r>
            <w:r w:rsidRPr="00DA3DC3">
              <w:rPr>
                <w:rFonts w:ascii="Arial" w:hAnsi="Arial" w:cs="Arial"/>
                <w:i/>
                <w:sz w:val="18"/>
                <w:szCs w:val="18"/>
                <w:lang w:val="ca-ES-valencia"/>
              </w:rPr>
              <w:t xml:space="preserve"> </w:t>
            </w:r>
            <w:r w:rsidRPr="00DA3DC3">
              <w:rPr>
                <w:rFonts w:ascii="Arial" w:hAnsi="Arial" w:cs="Arial"/>
                <w:sz w:val="18"/>
                <w:szCs w:val="18"/>
                <w:lang w:val="ca-ES-valencia"/>
              </w:rPr>
              <w:t>València</w:t>
            </w:r>
          </w:p>
          <w:p w14:paraId="428EDB5D" w14:textId="77777777" w:rsidR="00FA3AD7" w:rsidRPr="00DA3DC3" w:rsidRDefault="00FA3AD7" w:rsidP="00691ECF">
            <w:pPr>
              <w:spacing w:before="40"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Acte de lliurament del Premi Drets Humans 2019 al Sr. José “Pepe” Mújica, senador actual i expresident de la República de l’Uruguai</w:t>
            </w:r>
          </w:p>
        </w:tc>
      </w:tr>
      <w:tr w:rsidR="00FA3AD7" w:rsidRPr="00DA3DC3" w14:paraId="79226B7B"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0DB116BD"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color w:val="000000"/>
                <w:sz w:val="18"/>
                <w:szCs w:val="18"/>
                <w:lang w:val="ca-ES-valencia"/>
              </w:rPr>
              <w:t>7 de febrer</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5DC20987"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Ajuntament de València, Policia Local. </w:t>
            </w:r>
            <w:r w:rsidRPr="00DA3DC3">
              <w:rPr>
                <w:rFonts w:ascii="Arial" w:hAnsi="Arial" w:cs="Arial"/>
                <w:sz w:val="18"/>
                <w:szCs w:val="18"/>
                <w:lang w:val="ca-ES-valencia"/>
              </w:rPr>
              <w:t>València</w:t>
            </w:r>
          </w:p>
          <w:p w14:paraId="77F47B12"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Acte 150é aniversari de la fundació de la Policia Local de València (1870-2020)</w:t>
            </w:r>
          </w:p>
        </w:tc>
      </w:tr>
      <w:tr w:rsidR="00FA3AD7" w:rsidRPr="00DA3DC3" w14:paraId="10B9A4E2" w14:textId="77777777" w:rsidTr="00FA3AD7">
        <w:tc>
          <w:tcPr>
            <w:tcW w:w="1844" w:type="dxa"/>
            <w:shd w:val="clear" w:color="auto" w:fill="FFFFFF"/>
            <w:tcMar>
              <w:top w:w="0" w:type="dxa"/>
              <w:left w:w="0" w:type="dxa"/>
              <w:bottom w:w="28" w:type="dxa"/>
              <w:right w:w="0" w:type="dxa"/>
            </w:tcMar>
            <w:vAlign w:val="center"/>
            <w:hideMark/>
          </w:tcPr>
          <w:p w14:paraId="388236F5"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color w:val="000000"/>
                <w:sz w:val="18"/>
                <w:szCs w:val="18"/>
                <w:lang w:val="ca-ES-valencia"/>
              </w:rPr>
              <w:t>13 de febrer</w:t>
            </w:r>
          </w:p>
        </w:tc>
        <w:tc>
          <w:tcPr>
            <w:tcW w:w="6721" w:type="dxa"/>
            <w:gridSpan w:val="2"/>
            <w:tcMar>
              <w:top w:w="0" w:type="dxa"/>
              <w:left w:w="0" w:type="dxa"/>
              <w:bottom w:w="28" w:type="dxa"/>
              <w:right w:w="0" w:type="dxa"/>
            </w:tcMar>
            <w:hideMark/>
          </w:tcPr>
          <w:p w14:paraId="768336C8"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World Compliance Association. </w:t>
            </w:r>
            <w:r w:rsidRPr="00DA3DC3">
              <w:rPr>
                <w:rFonts w:ascii="Arial" w:hAnsi="Arial" w:cs="Arial"/>
                <w:sz w:val="18"/>
                <w:szCs w:val="18"/>
                <w:lang w:val="ca-ES-valencia"/>
              </w:rPr>
              <w:t>Madrid</w:t>
            </w:r>
          </w:p>
          <w:p w14:paraId="22D9986F" w14:textId="095E7FF7" w:rsidR="00FA3AD7" w:rsidRPr="00DA3DC3" w:rsidRDefault="00307661" w:rsidP="00691ECF">
            <w:pPr>
              <w:spacing w:before="40" w:after="0" w:line="276" w:lineRule="auto"/>
              <w:jc w:val="both"/>
              <w:rPr>
                <w:rFonts w:ascii="Arial" w:hAnsi="Arial" w:cs="Arial"/>
                <w:sz w:val="18"/>
                <w:szCs w:val="18"/>
                <w:lang w:val="ca-ES-valencia"/>
              </w:rPr>
            </w:pPr>
            <w:hyperlink r:id="rId194" w:history="1">
              <w:r w:rsidR="00FA3AD7" w:rsidRPr="00ED2C34">
                <w:rPr>
                  <w:rStyle w:val="Hipervnculo"/>
                  <w:rFonts w:ascii="Arial" w:hAnsi="Arial" w:cs="Arial"/>
                  <w:sz w:val="18"/>
                  <w:szCs w:val="18"/>
                  <w:lang w:val="ca-ES-valencia"/>
                </w:rPr>
                <w:t>III Congrés Nacional Antifrau</w:t>
              </w:r>
            </w:hyperlink>
          </w:p>
        </w:tc>
      </w:tr>
      <w:tr w:rsidR="00FA3AD7" w:rsidRPr="00DA3DC3" w14:paraId="4181ABB6"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3CF71B50"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25 de juny</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6EDFA227"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Fundació per la Justícia. Virtual</w:t>
            </w:r>
          </w:p>
          <w:p w14:paraId="145CA70F"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Acte de presentació del document </w:t>
            </w:r>
            <w:hyperlink r:id="rId195" w:history="1">
              <w:r w:rsidRPr="00DA3DC3">
                <w:rPr>
                  <w:rStyle w:val="EnlacedeInternet"/>
                  <w:rFonts w:ascii="Arial" w:hAnsi="Arial" w:cs="Arial"/>
                  <w:sz w:val="18"/>
                  <w:szCs w:val="18"/>
                  <w:lang w:val="ca-ES-valencia"/>
                </w:rPr>
                <w:t>Reflexions i propostes per a una societat millor</w:t>
              </w:r>
            </w:hyperlink>
          </w:p>
        </w:tc>
      </w:tr>
      <w:tr w:rsidR="00FA3AD7" w:rsidRPr="00DA3DC3" w14:paraId="716B6414"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26A546F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10 de novembre</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2DA0A0D7"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Universitat CEU-Cardenal Herrera. Alfara del Patriarca</w:t>
            </w:r>
          </w:p>
          <w:p w14:paraId="06471E8B"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Acte de lliurament dels </w:t>
            </w:r>
            <w:hyperlink r:id="rId196" w:history="1">
              <w:r w:rsidRPr="00DA3DC3">
                <w:rPr>
                  <w:rStyle w:val="EnlacedeInternet"/>
                  <w:rFonts w:ascii="Arial" w:hAnsi="Arial" w:cs="Arial"/>
                  <w:sz w:val="18"/>
                  <w:szCs w:val="18"/>
                  <w:lang w:val="ca-ES-valencia"/>
                </w:rPr>
                <w:t>Segells Infoparticipa 2019</w:t>
              </w:r>
            </w:hyperlink>
          </w:p>
        </w:tc>
      </w:tr>
      <w:tr w:rsidR="00FA3AD7" w:rsidRPr="00DA3DC3" w14:paraId="77860D0E" w14:textId="77777777" w:rsidTr="00FA3AD7">
        <w:tc>
          <w:tcPr>
            <w:tcW w:w="1844" w:type="dxa"/>
            <w:tcBorders>
              <w:top w:val="nil"/>
              <w:left w:val="nil"/>
              <w:bottom w:val="single" w:sz="6" w:space="0" w:color="993333"/>
              <w:right w:val="nil"/>
            </w:tcBorders>
            <w:tcMar>
              <w:top w:w="0" w:type="dxa"/>
              <w:left w:w="0" w:type="dxa"/>
              <w:bottom w:w="28" w:type="dxa"/>
              <w:right w:w="0" w:type="dxa"/>
            </w:tcMar>
            <w:vAlign w:val="center"/>
            <w:hideMark/>
          </w:tcPr>
          <w:p w14:paraId="3FEB4C3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17 de novembre</w:t>
            </w:r>
          </w:p>
        </w:tc>
        <w:tc>
          <w:tcPr>
            <w:tcW w:w="6721" w:type="dxa"/>
            <w:gridSpan w:val="2"/>
            <w:tcBorders>
              <w:top w:val="nil"/>
              <w:left w:val="nil"/>
              <w:bottom w:val="single" w:sz="6" w:space="0" w:color="993333"/>
              <w:right w:val="nil"/>
            </w:tcBorders>
            <w:tcMar>
              <w:top w:w="0" w:type="dxa"/>
              <w:left w:w="0" w:type="dxa"/>
              <w:bottom w:w="28" w:type="dxa"/>
              <w:right w:w="0" w:type="dxa"/>
            </w:tcMar>
            <w:hideMark/>
          </w:tcPr>
          <w:p w14:paraId="40D720F6" w14:textId="77777777"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IVAP-AVAF. Virtual</w:t>
            </w:r>
          </w:p>
          <w:p w14:paraId="18184E71" w14:textId="1CB88585" w:rsidR="00FA3AD7" w:rsidRPr="00DA3DC3" w:rsidRDefault="00FA3AD7" w:rsidP="00691ECF">
            <w:pPr>
              <w:spacing w:before="40"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Presentació del curs </w:t>
            </w:r>
            <w:hyperlink r:id="rId197" w:history="1">
              <w:r w:rsidRPr="00DA3DC3">
                <w:rPr>
                  <w:rStyle w:val="EnlacedeInternet"/>
                  <w:rFonts w:ascii="Arial" w:hAnsi="Arial" w:cs="Arial"/>
                  <w:sz w:val="18"/>
                  <w:szCs w:val="18"/>
                  <w:lang w:val="ca-ES-valencia"/>
                </w:rPr>
                <w:t>“Integritat i prevenció en la contractació pública a la Comunitat Valenciana”</w:t>
              </w:r>
            </w:hyperlink>
          </w:p>
        </w:tc>
      </w:tr>
    </w:tbl>
    <w:p w14:paraId="6CAFC147" w14:textId="77777777" w:rsidR="00FA3AD7" w:rsidRPr="00DA3DC3" w:rsidRDefault="00FA3AD7" w:rsidP="00FA3AD7">
      <w:pPr>
        <w:spacing w:after="0"/>
        <w:jc w:val="both"/>
        <w:rPr>
          <w:rFonts w:ascii="Arial" w:eastAsia="Times New Roman" w:hAnsi="Arial" w:cs="Arial"/>
          <w:smallCaps/>
          <w:sz w:val="24"/>
          <w:szCs w:val="24"/>
          <w:lang w:val="ca-ES-valencia" w:eastAsia="es-ES"/>
        </w:rPr>
      </w:pPr>
    </w:p>
    <w:p w14:paraId="2D96AFEA" w14:textId="77777777" w:rsidR="00FA3AD7" w:rsidRPr="00DA3DC3" w:rsidRDefault="00FA3AD7" w:rsidP="00FA3AD7">
      <w:pPr>
        <w:spacing w:after="0"/>
        <w:jc w:val="both"/>
        <w:rPr>
          <w:rFonts w:ascii="Arial" w:eastAsia="Times New Roman" w:hAnsi="Arial" w:cs="Arial"/>
          <w:smallCaps/>
          <w:sz w:val="24"/>
          <w:szCs w:val="24"/>
          <w:lang w:val="ca-ES-valencia" w:eastAsia="es-ES"/>
        </w:rPr>
      </w:pPr>
    </w:p>
    <w:p w14:paraId="303BE8E4" w14:textId="79EAF4C2" w:rsidR="00FA3AD7" w:rsidRPr="00DA3DC3" w:rsidRDefault="00FA3AD7" w:rsidP="00691ECF">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40" w:name="_Toc65575176"/>
      <w:bookmarkStart w:id="241" w:name="_Toc67649423"/>
      <w:r w:rsidRPr="00DA3DC3">
        <w:rPr>
          <w:rFonts w:ascii="Arial" w:hAnsi="Arial"/>
          <w:b/>
          <w:color w:val="9D2235"/>
          <w:sz w:val="32"/>
          <w:szCs w:val="32"/>
          <w:lang w:val="ca-ES-valencia"/>
        </w:rPr>
        <w:t>Conferències impartides</w:t>
      </w:r>
      <w:bookmarkEnd w:id="240"/>
      <w:bookmarkEnd w:id="241"/>
    </w:p>
    <w:p w14:paraId="237AF7F5" w14:textId="3C5C32B3" w:rsidR="00FA3AD7" w:rsidRPr="00DA3DC3" w:rsidRDefault="00FA3AD7" w:rsidP="00691ECF">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Així mateix, el director de l’Agència ha pronunciat les conferències següents al llarg de 2020. Les conferències han tingut lloc tant a la Comunitat Valenciana com a la resta d’Espanya, i totes es refereixen a la prevenció i a l’erradicació del frau i la corrupció, l’impuls de la integritat i l’ètica pública, el foment d’una cultura de bones pràctiques en el disseny, i l’execució i l’avaluació de polítiques públiques, així com de la gestió de recursos públics, que són els eixos fonamentals de l’actuació d’aquesta agència.</w:t>
      </w:r>
    </w:p>
    <w:p w14:paraId="147B7104" w14:textId="1C2E19B3" w:rsidR="00FA3AD7" w:rsidRPr="00DA3DC3" w:rsidRDefault="00FA3AD7" w:rsidP="00691ECF">
      <w:pPr>
        <w:spacing w:after="240" w:line="276" w:lineRule="auto"/>
        <w:jc w:val="both"/>
        <w:rPr>
          <w:rFonts w:ascii="Arial" w:eastAsia="Times New Roman" w:hAnsi="Arial" w:cs="Arial"/>
          <w:sz w:val="21"/>
          <w:szCs w:val="21"/>
          <w:lang w:val="ca-ES-valencia"/>
        </w:rPr>
      </w:pPr>
      <w:r w:rsidRPr="00DA3DC3">
        <w:rPr>
          <w:rFonts w:ascii="Arial" w:hAnsi="Arial"/>
          <w:sz w:val="21"/>
          <w:lang w:val="ca-ES-valencia"/>
        </w:rPr>
        <w:t>Totes aquestes activitats les ha dutes a terme el director de l’Agència en exercici del seu càrrec i, per tant, sense rebre cap mena de contraprestació econòmica.</w:t>
      </w:r>
    </w:p>
    <w:p w14:paraId="5E3E6121" w14:textId="31A60C8D" w:rsidR="00691ECF" w:rsidRPr="00DA3DC3" w:rsidRDefault="00691ECF" w:rsidP="00691ECF">
      <w:pPr>
        <w:pStyle w:val="Descripcin"/>
        <w:keepNext/>
        <w:rPr>
          <w:rFonts w:ascii="Arial" w:hAnsi="Arial" w:cs="Arial"/>
          <w:smallCaps w:val="0"/>
          <w:sz w:val="18"/>
          <w:lang w:val="ca-ES-valencia"/>
        </w:rPr>
      </w:pPr>
      <w:bookmarkStart w:id="242" w:name="_Toc67567643"/>
      <w:r w:rsidRPr="00DA3DC3">
        <w:rPr>
          <w:rFonts w:ascii="Arial" w:hAnsi="Arial" w:cs="Arial"/>
          <w:smallCaps w:val="0"/>
          <w:color w:val="9D2235" w:themeColor="accent1"/>
          <w:sz w:val="18"/>
          <w:lang w:val="ca-ES-valencia"/>
        </w:rPr>
        <w:lastRenderedPageBreak/>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18</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Conferències impartides per l'Agència</w:t>
      </w:r>
      <w:bookmarkEnd w:id="242"/>
    </w:p>
    <w:tbl>
      <w:tblPr>
        <w:tblW w:w="8460" w:type="dxa"/>
        <w:tblCellMar>
          <w:left w:w="0" w:type="dxa"/>
          <w:bottom w:w="28" w:type="dxa"/>
          <w:right w:w="0" w:type="dxa"/>
        </w:tblCellMar>
        <w:tblLook w:val="04A0" w:firstRow="1" w:lastRow="0" w:firstColumn="1" w:lastColumn="0" w:noHBand="0" w:noVBand="1"/>
      </w:tblPr>
      <w:tblGrid>
        <w:gridCol w:w="2234"/>
        <w:gridCol w:w="6226"/>
      </w:tblGrid>
      <w:tr w:rsidR="00FA3AD7" w:rsidRPr="00DA3DC3" w14:paraId="615BA8ED" w14:textId="77777777" w:rsidTr="00691ECF">
        <w:trPr>
          <w:tblHeader/>
        </w:trPr>
        <w:tc>
          <w:tcPr>
            <w:tcW w:w="2234" w:type="dxa"/>
            <w:tcBorders>
              <w:top w:val="nil"/>
              <w:left w:val="nil"/>
              <w:bottom w:val="single" w:sz="6" w:space="0" w:color="993333"/>
              <w:right w:val="nil"/>
            </w:tcBorders>
            <w:shd w:val="clear" w:color="auto" w:fill="993333"/>
            <w:vAlign w:val="center"/>
            <w:hideMark/>
          </w:tcPr>
          <w:p w14:paraId="6D21C297"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b/>
                <w:color w:val="FFFFFF"/>
                <w:sz w:val="18"/>
                <w:szCs w:val="18"/>
                <w:lang w:val="ca-ES-valencia"/>
              </w:rPr>
              <w:t>Data</w:t>
            </w:r>
          </w:p>
        </w:tc>
        <w:tc>
          <w:tcPr>
            <w:tcW w:w="6226" w:type="dxa"/>
            <w:tcBorders>
              <w:top w:val="nil"/>
              <w:left w:val="nil"/>
              <w:bottom w:val="single" w:sz="6" w:space="0" w:color="993333"/>
              <w:right w:val="nil"/>
            </w:tcBorders>
            <w:shd w:val="clear" w:color="auto" w:fill="993333"/>
            <w:hideMark/>
          </w:tcPr>
          <w:p w14:paraId="43330780" w14:textId="77777777" w:rsidR="00FA3AD7" w:rsidRPr="00DA3DC3" w:rsidRDefault="00FA3AD7" w:rsidP="00691ECF">
            <w:pPr>
              <w:spacing w:after="0" w:line="276" w:lineRule="auto"/>
              <w:jc w:val="both"/>
              <w:rPr>
                <w:rFonts w:ascii="Arial" w:eastAsia="Times New Roman" w:hAnsi="Arial" w:cs="Arial"/>
                <w:b/>
                <w:bCs/>
                <w:color w:val="FFFFFF"/>
                <w:sz w:val="18"/>
                <w:szCs w:val="18"/>
                <w:lang w:val="ca-ES-valencia"/>
              </w:rPr>
            </w:pPr>
            <w:r w:rsidRPr="00DA3DC3">
              <w:rPr>
                <w:rFonts w:ascii="Arial" w:hAnsi="Arial"/>
                <w:b/>
                <w:color w:val="FFFFFF"/>
                <w:sz w:val="18"/>
                <w:szCs w:val="18"/>
                <w:lang w:val="ca-ES-valencia"/>
              </w:rPr>
              <w:t>Entitat Lloc</w:t>
            </w:r>
          </w:p>
          <w:p w14:paraId="17B3A207" w14:textId="134E6A8B" w:rsidR="00FA3AD7" w:rsidRPr="00DA3DC3" w:rsidRDefault="00DA48DC" w:rsidP="00691ECF">
            <w:pPr>
              <w:spacing w:after="0" w:line="276" w:lineRule="auto"/>
              <w:jc w:val="both"/>
              <w:rPr>
                <w:rFonts w:ascii="Arial" w:eastAsia="Times New Roman" w:hAnsi="Arial" w:cs="Arial"/>
                <w:b/>
                <w:bCs/>
                <w:color w:val="FFFFFF"/>
                <w:sz w:val="18"/>
                <w:szCs w:val="18"/>
                <w:lang w:val="ca-ES-valencia"/>
              </w:rPr>
            </w:pPr>
            <w:r>
              <w:rPr>
                <w:rFonts w:ascii="Arial" w:hAnsi="Arial"/>
                <w:b/>
                <w:color w:val="FFFFFF"/>
                <w:sz w:val="18"/>
                <w:szCs w:val="18"/>
                <w:lang w:val="ca-ES-valencia"/>
              </w:rPr>
              <w:t>Activitat</w:t>
            </w:r>
          </w:p>
        </w:tc>
      </w:tr>
      <w:tr w:rsidR="00FA3AD7" w:rsidRPr="00DA3DC3" w14:paraId="00293A05" w14:textId="77777777" w:rsidTr="00691ECF">
        <w:tc>
          <w:tcPr>
            <w:tcW w:w="2234" w:type="dxa"/>
            <w:tcBorders>
              <w:top w:val="nil"/>
              <w:left w:val="nil"/>
              <w:bottom w:val="single" w:sz="6" w:space="0" w:color="993333"/>
              <w:right w:val="nil"/>
            </w:tcBorders>
            <w:vAlign w:val="center"/>
            <w:hideMark/>
          </w:tcPr>
          <w:p w14:paraId="146C89C1"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21 de gener</w:t>
            </w:r>
          </w:p>
        </w:tc>
        <w:tc>
          <w:tcPr>
            <w:tcW w:w="6226" w:type="dxa"/>
            <w:tcBorders>
              <w:top w:val="nil"/>
              <w:left w:val="nil"/>
              <w:bottom w:val="single" w:sz="6" w:space="0" w:color="993333"/>
              <w:right w:val="nil"/>
            </w:tcBorders>
            <w:hideMark/>
          </w:tcPr>
          <w:p w14:paraId="22ED7C0B" w14:textId="77777777" w:rsidR="00FA3AD7" w:rsidRPr="00DA3DC3" w:rsidRDefault="00FA3AD7" w:rsidP="00691ECF">
            <w:pPr>
              <w:spacing w:after="0" w:line="276" w:lineRule="auto"/>
              <w:jc w:val="both"/>
              <w:rPr>
                <w:rFonts w:ascii="Arial" w:eastAsia="Times New Roman" w:hAnsi="Arial" w:cs="Arial"/>
                <w:color w:val="666666"/>
                <w:sz w:val="18"/>
                <w:szCs w:val="18"/>
                <w:lang w:val="ca-ES-valencia"/>
              </w:rPr>
            </w:pPr>
            <w:r w:rsidRPr="00DA3DC3">
              <w:rPr>
                <w:rFonts w:ascii="Arial" w:hAnsi="Arial"/>
                <w:color w:val="666666"/>
                <w:sz w:val="18"/>
                <w:szCs w:val="18"/>
                <w:lang w:val="ca-ES-valencia"/>
              </w:rPr>
              <w:t xml:space="preserve">Amnistia Internacional. </w:t>
            </w:r>
            <w:r w:rsidRPr="00DA3DC3">
              <w:rPr>
                <w:rFonts w:ascii="Arial" w:hAnsi="Arial"/>
                <w:sz w:val="18"/>
                <w:szCs w:val="18"/>
                <w:lang w:val="ca-ES-valencia"/>
              </w:rPr>
              <w:t>València</w:t>
            </w:r>
          </w:p>
          <w:p w14:paraId="0BBC7E0D"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b/>
                <w:i/>
                <w:iCs/>
                <w:color w:val="000000"/>
                <w:sz w:val="18"/>
                <w:szCs w:val="18"/>
                <w:lang w:val="ca-ES-valencia"/>
              </w:rPr>
              <w:t>Castellio contra Calvino</w:t>
            </w:r>
            <w:r w:rsidRPr="00DA3DC3">
              <w:rPr>
                <w:rFonts w:ascii="Arial" w:hAnsi="Arial"/>
                <w:b/>
                <w:color w:val="000000"/>
                <w:sz w:val="18"/>
                <w:szCs w:val="18"/>
                <w:lang w:val="ca-ES-valencia"/>
              </w:rPr>
              <w:t>, de Stefan Zweig</w:t>
            </w:r>
          </w:p>
          <w:p w14:paraId="593C7A35"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olor w:val="000000"/>
                <w:sz w:val="18"/>
                <w:szCs w:val="18"/>
                <w:lang w:val="ca-ES-valencia"/>
              </w:rPr>
              <w:t xml:space="preserve">En el marc d’una activitat d’Amnistia Internacional, el director participa en aquesta xarrada en què es va analitzar el llibre de </w:t>
            </w:r>
            <w:bookmarkStart w:id="243" w:name="__DdeLink__6011_1995472305"/>
            <w:r w:rsidRPr="00DA3DC3">
              <w:rPr>
                <w:rFonts w:ascii="Arial" w:hAnsi="Arial"/>
                <w:color w:val="000000"/>
                <w:sz w:val="18"/>
                <w:szCs w:val="18"/>
                <w:lang w:val="ca-ES-valencia"/>
              </w:rPr>
              <w:t xml:space="preserve">Stefan Zweig </w:t>
            </w:r>
            <w:r w:rsidRPr="00DA3DC3">
              <w:rPr>
                <w:rFonts w:ascii="Arial" w:hAnsi="Arial"/>
                <w:i/>
                <w:iCs/>
                <w:color w:val="000000"/>
                <w:sz w:val="18"/>
                <w:szCs w:val="18"/>
                <w:lang w:val="ca-ES-valencia"/>
              </w:rPr>
              <w:t>Castellio contra Calvino</w:t>
            </w:r>
            <w:bookmarkEnd w:id="243"/>
            <w:r w:rsidRPr="00DA3DC3">
              <w:rPr>
                <w:rFonts w:ascii="Arial" w:hAnsi="Arial"/>
                <w:color w:val="000000"/>
                <w:sz w:val="18"/>
                <w:szCs w:val="18"/>
                <w:lang w:val="ca-ES-valencia"/>
              </w:rPr>
              <w:t>.</w:t>
            </w:r>
          </w:p>
        </w:tc>
      </w:tr>
      <w:tr w:rsidR="00FA3AD7" w:rsidRPr="00DA3DC3" w14:paraId="7219D11D" w14:textId="77777777" w:rsidTr="00691ECF">
        <w:tc>
          <w:tcPr>
            <w:tcW w:w="2234" w:type="dxa"/>
            <w:tcBorders>
              <w:top w:val="nil"/>
              <w:left w:val="nil"/>
              <w:bottom w:val="single" w:sz="8" w:space="0" w:color="993333"/>
              <w:right w:val="nil"/>
            </w:tcBorders>
            <w:vAlign w:val="center"/>
            <w:hideMark/>
          </w:tcPr>
          <w:p w14:paraId="48A3817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13 de febrer</w:t>
            </w:r>
          </w:p>
        </w:tc>
        <w:tc>
          <w:tcPr>
            <w:tcW w:w="6226" w:type="dxa"/>
            <w:tcBorders>
              <w:top w:val="nil"/>
              <w:left w:val="nil"/>
              <w:bottom w:val="single" w:sz="8" w:space="0" w:color="993333"/>
              <w:right w:val="nil"/>
            </w:tcBorders>
            <w:hideMark/>
          </w:tcPr>
          <w:p w14:paraId="43AAC684"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Comissió Nacional dels Mercats i de la Competència. </w:t>
            </w:r>
            <w:r w:rsidRPr="00DA3DC3">
              <w:rPr>
                <w:rFonts w:ascii="Arial" w:hAnsi="Arial"/>
                <w:sz w:val="18"/>
                <w:szCs w:val="18"/>
                <w:lang w:val="ca-ES-valencia"/>
              </w:rPr>
              <w:t>Madrid</w:t>
            </w:r>
          </w:p>
          <w:p w14:paraId="098E89BA"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Canals d’informació i comunicació: interns-externs, privats-públics</w:t>
            </w:r>
          </w:p>
          <w:p w14:paraId="3C465AE5"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sz w:val="18"/>
                <w:szCs w:val="18"/>
                <w:lang w:val="ca-ES-valencia"/>
              </w:rPr>
              <w:t>L’esdeveniment titulat</w:t>
            </w:r>
            <w:r w:rsidRPr="00DA3DC3">
              <w:rPr>
                <w:rFonts w:ascii="Arial" w:hAnsi="Arial"/>
                <w:b/>
                <w:sz w:val="18"/>
                <w:szCs w:val="18"/>
                <w:lang w:val="ca-ES-valencia"/>
              </w:rPr>
              <w:t xml:space="preserve"> </w:t>
            </w:r>
            <w:hyperlink r:id="rId198" w:history="1">
              <w:r w:rsidRPr="00DA3DC3">
                <w:rPr>
                  <w:rStyle w:val="EnlacedeInternet"/>
                  <w:rFonts w:ascii="Arial" w:hAnsi="Arial"/>
                  <w:sz w:val="18"/>
                  <w:szCs w:val="18"/>
                  <w:lang w:val="ca-ES-valencia"/>
                </w:rPr>
                <w:t>“La protecció d’informants, alertadors o denunciants no admet demora”</w:t>
              </w:r>
            </w:hyperlink>
            <w:r w:rsidRPr="00DA3DC3">
              <w:rPr>
                <w:rFonts w:ascii="Arial" w:hAnsi="Arial"/>
                <w:sz w:val="18"/>
                <w:szCs w:val="18"/>
                <w:lang w:val="ca-ES-valencia"/>
              </w:rPr>
              <w:t>, organitzat per la CNMC, en què, a més de renovar els vots de suport als denunciants de corrupció, s’estudia la transposició a Espanya de la Directiva UE relativa a la protecció de les persones que informen sobre infraccions del dret de la Unió. El director hi intervé amb una ponència.</w:t>
            </w:r>
          </w:p>
        </w:tc>
      </w:tr>
      <w:tr w:rsidR="00FA3AD7" w:rsidRPr="00DA3DC3" w14:paraId="4CD8377D" w14:textId="77777777" w:rsidTr="00691ECF">
        <w:tc>
          <w:tcPr>
            <w:tcW w:w="2234" w:type="dxa"/>
            <w:tcBorders>
              <w:top w:val="nil"/>
              <w:left w:val="nil"/>
              <w:bottom w:val="single" w:sz="8" w:space="0" w:color="993333"/>
              <w:right w:val="nil"/>
            </w:tcBorders>
            <w:vAlign w:val="center"/>
            <w:hideMark/>
          </w:tcPr>
          <w:p w14:paraId="63784224"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18 de febrer</w:t>
            </w:r>
          </w:p>
        </w:tc>
        <w:tc>
          <w:tcPr>
            <w:tcW w:w="6226" w:type="dxa"/>
            <w:tcBorders>
              <w:top w:val="nil"/>
              <w:left w:val="nil"/>
              <w:bottom w:val="single" w:sz="8" w:space="0" w:color="993333"/>
              <w:right w:val="nil"/>
            </w:tcBorders>
            <w:hideMark/>
          </w:tcPr>
          <w:p w14:paraId="178E3B9E" w14:textId="77777777" w:rsidR="00FA3AD7" w:rsidRPr="00DA3DC3" w:rsidRDefault="00FA3AD7" w:rsidP="00691ECF">
            <w:pPr>
              <w:spacing w:after="0" w:line="276" w:lineRule="auto"/>
              <w:jc w:val="both"/>
              <w:rPr>
                <w:rFonts w:ascii="Arial" w:eastAsia="Times New Roman" w:hAnsi="Arial" w:cs="Arial"/>
                <w:color w:val="666666"/>
                <w:sz w:val="18"/>
                <w:szCs w:val="18"/>
                <w:lang w:val="ca-ES-valencia"/>
              </w:rPr>
            </w:pPr>
            <w:r w:rsidRPr="00DA3DC3">
              <w:rPr>
                <w:rFonts w:ascii="Arial" w:hAnsi="Arial"/>
                <w:color w:val="666666"/>
                <w:sz w:val="18"/>
                <w:szCs w:val="18"/>
                <w:lang w:val="ca-ES-valencia"/>
              </w:rPr>
              <w:t xml:space="preserve">Ajuntament d’Alzira. </w:t>
            </w:r>
            <w:r w:rsidRPr="00DA3DC3">
              <w:rPr>
                <w:rFonts w:ascii="Arial" w:hAnsi="Arial"/>
                <w:sz w:val="18"/>
                <w:szCs w:val="18"/>
                <w:lang w:val="ca-ES-valencia"/>
              </w:rPr>
              <w:t>Alzira</w:t>
            </w:r>
          </w:p>
          <w:p w14:paraId="4691DC63"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El potencial de l’àmbit comunicatiu en l’economia</w:t>
            </w:r>
          </w:p>
          <w:p w14:paraId="64C0A073" w14:textId="18CD76C2"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Dins de la 12a edició de la </w:t>
            </w:r>
            <w:hyperlink r:id="rId199" w:history="1">
              <w:r w:rsidRPr="00DA3DC3">
                <w:rPr>
                  <w:rStyle w:val="EnlacedeInternet"/>
                  <w:rFonts w:ascii="Arial" w:hAnsi="Arial"/>
                  <w:sz w:val="18"/>
                  <w:szCs w:val="18"/>
                  <w:lang w:val="ca-ES-valencia"/>
                </w:rPr>
                <w:t>Setmana de l’Economia i l’Ocupació</w:t>
              </w:r>
            </w:hyperlink>
            <w:r w:rsidRPr="00DA3DC3">
              <w:rPr>
                <w:rFonts w:ascii="Arial" w:hAnsi="Arial"/>
                <w:sz w:val="18"/>
                <w:szCs w:val="18"/>
                <w:lang w:val="ca-ES-valencia"/>
              </w:rPr>
              <w:t>, celebrada a Alzira del 17 al 21 de febrer, el director de l’Agència va participar en la taula redona titulada “El potencial de l’àmbit comunicatiu en l’economia”.</w:t>
            </w:r>
          </w:p>
        </w:tc>
      </w:tr>
      <w:tr w:rsidR="00FA3AD7" w:rsidRPr="00DA3DC3" w14:paraId="6A4628F0" w14:textId="77777777" w:rsidTr="00691ECF">
        <w:tc>
          <w:tcPr>
            <w:tcW w:w="2234" w:type="dxa"/>
            <w:tcBorders>
              <w:top w:val="nil"/>
              <w:left w:val="nil"/>
              <w:bottom w:val="single" w:sz="8" w:space="0" w:color="993333"/>
              <w:right w:val="nil"/>
            </w:tcBorders>
            <w:vAlign w:val="center"/>
            <w:hideMark/>
          </w:tcPr>
          <w:p w14:paraId="1DD59CD7"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19 de febrer</w:t>
            </w:r>
          </w:p>
        </w:tc>
        <w:tc>
          <w:tcPr>
            <w:tcW w:w="6226" w:type="dxa"/>
            <w:tcBorders>
              <w:top w:val="nil"/>
              <w:left w:val="nil"/>
              <w:bottom w:val="single" w:sz="8" w:space="0" w:color="993333"/>
              <w:right w:val="nil"/>
            </w:tcBorders>
            <w:hideMark/>
          </w:tcPr>
          <w:p w14:paraId="26EEA332" w14:textId="77777777" w:rsidR="00FA3AD7" w:rsidRPr="00DA3DC3" w:rsidRDefault="00FA3AD7" w:rsidP="00691ECF">
            <w:pPr>
              <w:spacing w:after="0" w:line="276" w:lineRule="auto"/>
              <w:jc w:val="both"/>
              <w:rPr>
                <w:rFonts w:ascii="Arial" w:eastAsia="Times New Roman" w:hAnsi="Arial" w:cs="Arial"/>
                <w:color w:val="666666"/>
                <w:sz w:val="18"/>
                <w:szCs w:val="18"/>
                <w:lang w:val="ca-ES-valencia"/>
              </w:rPr>
            </w:pPr>
            <w:r w:rsidRPr="00DA3DC3">
              <w:rPr>
                <w:rFonts w:ascii="Arial" w:hAnsi="Arial"/>
                <w:color w:val="666666"/>
                <w:sz w:val="18"/>
                <w:szCs w:val="18"/>
                <w:lang w:val="ca-ES-valencia"/>
              </w:rPr>
              <w:t xml:space="preserve">Àrea Metropolitana de Barcelona. </w:t>
            </w:r>
            <w:r w:rsidRPr="00DA3DC3">
              <w:rPr>
                <w:rFonts w:ascii="Arial" w:hAnsi="Arial"/>
                <w:sz w:val="18"/>
                <w:szCs w:val="18"/>
                <w:lang w:val="ca-ES-valencia"/>
              </w:rPr>
              <w:t>Barcelona</w:t>
            </w:r>
          </w:p>
          <w:p w14:paraId="2BF78CC2"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Bústies ètiques: eines de reforç de la integritat publicoprivada</w:t>
            </w:r>
          </w:p>
          <w:p w14:paraId="52DFAEEA" w14:textId="317604BC"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L’11a Jornada de l’Aula de Transparència de l’Àrea Metropolitana de Barcelona, amb el títol </w:t>
            </w:r>
            <w:hyperlink r:id="rId200" w:history="1">
              <w:r w:rsidRPr="00ED2C34">
                <w:rPr>
                  <w:rStyle w:val="Hipervnculo"/>
                  <w:rFonts w:ascii="Arial" w:hAnsi="Arial"/>
                  <w:sz w:val="18"/>
                  <w:szCs w:val="18"/>
                  <w:lang w:val="ca-ES-valencia"/>
                </w:rPr>
                <w:t>“Bústies ètiques: eines de reforç de la integritat publicoprivada”,</w:t>
              </w:r>
            </w:hyperlink>
            <w:r w:rsidRPr="00DA3DC3">
              <w:rPr>
                <w:rStyle w:val="EnlacedeInternet"/>
                <w:rFonts w:ascii="Arial" w:hAnsi="Arial"/>
                <w:sz w:val="18"/>
                <w:szCs w:val="18"/>
                <w:lang w:val="ca-ES-valencia"/>
              </w:rPr>
              <w:t xml:space="preserve"> </w:t>
            </w:r>
            <w:r w:rsidRPr="00DA3DC3">
              <w:rPr>
                <w:rFonts w:ascii="Arial" w:hAnsi="Arial"/>
                <w:sz w:val="18"/>
                <w:szCs w:val="18"/>
                <w:lang w:val="ca-ES-valencia"/>
              </w:rPr>
              <w:t>va comptar amb la participació del director de l’Agència en la taula redona titulada “La bústia ètica en el marc dels sistemes d’integritat”.</w:t>
            </w:r>
          </w:p>
        </w:tc>
      </w:tr>
      <w:tr w:rsidR="00FA3AD7" w:rsidRPr="00DA3DC3" w14:paraId="3809F3CC" w14:textId="77777777" w:rsidTr="00691ECF">
        <w:tc>
          <w:tcPr>
            <w:tcW w:w="2234" w:type="dxa"/>
            <w:tcBorders>
              <w:top w:val="nil"/>
              <w:left w:val="nil"/>
              <w:bottom w:val="single" w:sz="8" w:space="0" w:color="993333"/>
              <w:right w:val="nil"/>
            </w:tcBorders>
            <w:vAlign w:val="center"/>
            <w:hideMark/>
          </w:tcPr>
          <w:p w14:paraId="209D688A"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4 de març</w:t>
            </w:r>
          </w:p>
        </w:tc>
        <w:tc>
          <w:tcPr>
            <w:tcW w:w="6226" w:type="dxa"/>
            <w:tcBorders>
              <w:top w:val="nil"/>
              <w:left w:val="nil"/>
              <w:bottom w:val="single" w:sz="8" w:space="0" w:color="993333"/>
              <w:right w:val="nil"/>
            </w:tcBorders>
            <w:hideMark/>
          </w:tcPr>
          <w:p w14:paraId="51C03872"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Fira FORINVEST. </w:t>
            </w:r>
            <w:r w:rsidRPr="00DA3DC3">
              <w:rPr>
                <w:rFonts w:ascii="Arial" w:hAnsi="Arial"/>
                <w:sz w:val="18"/>
                <w:szCs w:val="18"/>
                <w:lang w:val="ca-ES-valencia"/>
              </w:rPr>
              <w:t>València</w:t>
            </w:r>
          </w:p>
          <w:p w14:paraId="56423DBC"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Prevenció i lluita contra el frau i la corrupció. Nova directiva de compliment a la protecció de les persones per part de les empreses</w:t>
            </w:r>
          </w:p>
          <w:p w14:paraId="46474AB6"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Dins del Fòrum de l’Assessor 2020, celebrat amb ocasió de la fira </w:t>
            </w:r>
            <w:hyperlink r:id="rId201" w:history="1">
              <w:r w:rsidRPr="00DA3DC3">
                <w:rPr>
                  <w:rStyle w:val="EnlacedeInternet"/>
                  <w:rFonts w:ascii="Arial" w:hAnsi="Arial"/>
                  <w:sz w:val="18"/>
                  <w:szCs w:val="18"/>
                  <w:lang w:val="ca-ES-valencia"/>
                </w:rPr>
                <w:t>FORINVEST</w:t>
              </w:r>
            </w:hyperlink>
            <w:r w:rsidRPr="00DA3DC3">
              <w:rPr>
                <w:rFonts w:ascii="Arial" w:hAnsi="Arial"/>
                <w:sz w:val="18"/>
                <w:szCs w:val="18"/>
                <w:lang w:val="ca-ES-valencia"/>
              </w:rPr>
              <w:t>, celebrada en la Fira València els dies 3 i 4 de març, el director va pronunciar una conferència sobre la Directiva UE de protecció de les persones denunciants.</w:t>
            </w:r>
          </w:p>
        </w:tc>
      </w:tr>
      <w:tr w:rsidR="00FA3AD7" w:rsidRPr="00DA3DC3" w14:paraId="2E164B81" w14:textId="77777777" w:rsidTr="00691ECF">
        <w:tc>
          <w:tcPr>
            <w:tcW w:w="2234" w:type="dxa"/>
            <w:tcBorders>
              <w:top w:val="nil"/>
              <w:left w:val="nil"/>
              <w:bottom w:val="single" w:sz="8" w:space="0" w:color="993333"/>
              <w:right w:val="nil"/>
            </w:tcBorders>
            <w:vAlign w:val="center"/>
            <w:hideMark/>
          </w:tcPr>
          <w:p w14:paraId="70DA9E1E"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4 de març</w:t>
            </w:r>
          </w:p>
        </w:tc>
        <w:tc>
          <w:tcPr>
            <w:tcW w:w="6226" w:type="dxa"/>
            <w:tcBorders>
              <w:top w:val="nil"/>
              <w:left w:val="nil"/>
              <w:bottom w:val="single" w:sz="8" w:space="0" w:color="993333"/>
              <w:right w:val="nil"/>
            </w:tcBorders>
            <w:hideMark/>
          </w:tcPr>
          <w:p w14:paraId="0DF0C9E8"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Universitat de València-ADEIT. </w:t>
            </w:r>
            <w:r w:rsidRPr="00DA3DC3">
              <w:rPr>
                <w:rFonts w:ascii="Arial" w:hAnsi="Arial"/>
                <w:sz w:val="18"/>
                <w:szCs w:val="18"/>
                <w:lang w:val="ca-ES-valencia"/>
              </w:rPr>
              <w:t>València</w:t>
            </w:r>
          </w:p>
          <w:p w14:paraId="697E770F"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 xml:space="preserve">La funció desenvolupada per les agències antifrau </w:t>
            </w:r>
          </w:p>
          <w:p w14:paraId="33AA79FA" w14:textId="0F58A80A"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Dins de la 2a edició del màster propi de la Universitat de València titulat </w:t>
            </w:r>
            <w:hyperlink r:id="rId202" w:history="1">
              <w:r w:rsidRPr="00DA3DC3">
                <w:rPr>
                  <w:rStyle w:val="EnlacedeInternet"/>
                  <w:rFonts w:ascii="Arial" w:hAnsi="Arial"/>
                  <w:sz w:val="18"/>
                  <w:szCs w:val="18"/>
                  <w:lang w:val="ca-ES-valencia"/>
                </w:rPr>
                <w:t>“Contractació pública i compliance”</w:t>
              </w:r>
            </w:hyperlink>
            <w:r w:rsidRPr="00DA3DC3">
              <w:rPr>
                <w:sz w:val="18"/>
                <w:szCs w:val="18"/>
                <w:lang w:val="ca-ES-valencia"/>
              </w:rPr>
              <w:t>,</w:t>
            </w:r>
            <w:r w:rsidRPr="00DA3DC3">
              <w:rPr>
                <w:rFonts w:ascii="Arial" w:hAnsi="Arial"/>
                <w:sz w:val="18"/>
                <w:szCs w:val="18"/>
                <w:lang w:val="ca-ES-valencia"/>
              </w:rPr>
              <w:t xml:space="preserve"> el director de l’Agència imparteix una classe sobre la funció desenvolupada per les agències antifrau.</w:t>
            </w:r>
          </w:p>
        </w:tc>
      </w:tr>
      <w:tr w:rsidR="00FA3AD7" w:rsidRPr="00DA3DC3" w14:paraId="3428F13D" w14:textId="77777777" w:rsidTr="00691ECF">
        <w:tc>
          <w:tcPr>
            <w:tcW w:w="2234" w:type="dxa"/>
            <w:tcBorders>
              <w:top w:val="nil"/>
              <w:left w:val="nil"/>
              <w:bottom w:val="single" w:sz="8" w:space="0" w:color="993333"/>
              <w:right w:val="nil"/>
            </w:tcBorders>
            <w:vAlign w:val="center"/>
            <w:hideMark/>
          </w:tcPr>
          <w:p w14:paraId="285B6BFB"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23 de juliol</w:t>
            </w:r>
          </w:p>
        </w:tc>
        <w:tc>
          <w:tcPr>
            <w:tcW w:w="6226" w:type="dxa"/>
            <w:tcBorders>
              <w:top w:val="nil"/>
              <w:left w:val="nil"/>
              <w:bottom w:val="single" w:sz="8" w:space="0" w:color="993333"/>
              <w:right w:val="nil"/>
            </w:tcBorders>
            <w:hideMark/>
          </w:tcPr>
          <w:p w14:paraId="564A4709"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Universitat de València, Universitat d’Estiu de Gandia. </w:t>
            </w:r>
            <w:r w:rsidRPr="00DA3DC3">
              <w:rPr>
                <w:rFonts w:ascii="Arial" w:hAnsi="Arial"/>
                <w:sz w:val="18"/>
                <w:szCs w:val="18"/>
                <w:lang w:val="ca-ES-valencia"/>
              </w:rPr>
              <w:t>Virtual</w:t>
            </w:r>
          </w:p>
          <w:p w14:paraId="7A940FB7"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El frau, la lluita contra la corrupció i la transparència en les institucions</w:t>
            </w:r>
          </w:p>
          <w:p w14:paraId="1D2BCB74"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En el marc de la 37a edició de la Universitat d’Estiu de Gandia, centrada en els Objectius de Desenvolupament Sostenible de l’Agenda 2030, el director pronuncia una conferència dins del curs sobre l’ODS 16 Pau </w:t>
            </w:r>
            <w:hyperlink r:id="rId203" w:history="1">
              <w:r w:rsidRPr="00DA3DC3">
                <w:rPr>
                  <w:rStyle w:val="EnlacedeInternet"/>
                  <w:rFonts w:ascii="Arial" w:hAnsi="Arial"/>
                  <w:sz w:val="18"/>
                  <w:szCs w:val="18"/>
                  <w:lang w:val="ca-ES-valencia"/>
                </w:rPr>
                <w:t>“Els grans reptes dels drets humans, la pau, la justícia i la lluita contra corrupció per a aconseguir un món millor”</w:t>
              </w:r>
            </w:hyperlink>
            <w:r w:rsidRPr="00DA3DC3">
              <w:rPr>
                <w:rFonts w:ascii="Arial" w:hAnsi="Arial"/>
                <w:sz w:val="18"/>
                <w:szCs w:val="18"/>
                <w:lang w:val="ca-ES-valencia"/>
              </w:rPr>
              <w:t>.</w:t>
            </w:r>
          </w:p>
        </w:tc>
      </w:tr>
      <w:tr w:rsidR="00FA3AD7" w:rsidRPr="00DA3DC3" w14:paraId="4D48A98A" w14:textId="77777777" w:rsidTr="00691ECF">
        <w:tc>
          <w:tcPr>
            <w:tcW w:w="2234" w:type="dxa"/>
            <w:tcBorders>
              <w:top w:val="nil"/>
              <w:left w:val="nil"/>
              <w:bottom w:val="single" w:sz="8" w:space="0" w:color="993333"/>
              <w:right w:val="nil"/>
            </w:tcBorders>
            <w:shd w:val="clear" w:color="auto" w:fill="FFFFFF"/>
            <w:vAlign w:val="center"/>
            <w:hideMark/>
          </w:tcPr>
          <w:p w14:paraId="21BB91AC"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30 de setembre</w:t>
            </w:r>
          </w:p>
        </w:tc>
        <w:tc>
          <w:tcPr>
            <w:tcW w:w="6226" w:type="dxa"/>
            <w:tcBorders>
              <w:top w:val="nil"/>
              <w:left w:val="nil"/>
              <w:bottom w:val="single" w:sz="8" w:space="0" w:color="993333"/>
              <w:right w:val="nil"/>
            </w:tcBorders>
            <w:shd w:val="clear" w:color="auto" w:fill="FFFFFF"/>
            <w:hideMark/>
          </w:tcPr>
          <w:p w14:paraId="33D0252A"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Universitat Nacional d’Educació a Distància, UNED. </w:t>
            </w:r>
            <w:r w:rsidRPr="00DA3DC3">
              <w:rPr>
                <w:rFonts w:ascii="Arial" w:hAnsi="Arial"/>
                <w:sz w:val="18"/>
                <w:szCs w:val="18"/>
                <w:lang w:val="ca-ES-valencia"/>
              </w:rPr>
              <w:t>Virtual</w:t>
            </w:r>
          </w:p>
          <w:p w14:paraId="532E8024" w14:textId="77777777" w:rsidR="00FA3AD7" w:rsidRPr="00DA3DC3" w:rsidRDefault="00307661" w:rsidP="00691ECF">
            <w:pPr>
              <w:spacing w:after="0" w:line="276" w:lineRule="auto"/>
              <w:jc w:val="both"/>
              <w:rPr>
                <w:rFonts w:ascii="Arial" w:eastAsia="Times New Roman" w:hAnsi="Arial" w:cs="Arial"/>
                <w:b/>
                <w:bCs/>
                <w:sz w:val="18"/>
                <w:szCs w:val="18"/>
                <w:lang w:val="ca-ES-valencia"/>
              </w:rPr>
            </w:pPr>
            <w:hyperlink r:id="rId204" w:history="1">
              <w:r w:rsidR="00FA3AD7" w:rsidRPr="00DA3DC3">
                <w:rPr>
                  <w:rStyle w:val="EnlacedeInternet"/>
                  <w:rFonts w:ascii="Arial" w:hAnsi="Arial"/>
                  <w:b/>
                  <w:sz w:val="18"/>
                  <w:szCs w:val="18"/>
                  <w:lang w:val="ca-ES-valencia"/>
                </w:rPr>
                <w:t xml:space="preserve">La tensió entre la confidencialitat i la transparència (accés, confidencialitat i </w:t>
              </w:r>
              <w:r w:rsidR="00FA3AD7" w:rsidRPr="00DA3DC3">
                <w:rPr>
                  <w:rStyle w:val="EnlacedeInternet"/>
                  <w:rFonts w:ascii="Arial" w:hAnsi="Arial"/>
                  <w:b/>
                  <w:i/>
                  <w:sz w:val="18"/>
                  <w:szCs w:val="18"/>
                  <w:lang w:val="ca-ES-valencia"/>
                </w:rPr>
                <w:t>whistleblowers</w:t>
              </w:r>
              <w:r w:rsidR="00FA3AD7" w:rsidRPr="00DA3DC3">
                <w:rPr>
                  <w:rStyle w:val="EnlacedeInternet"/>
                  <w:rFonts w:ascii="Arial" w:hAnsi="Arial"/>
                  <w:b/>
                  <w:sz w:val="18"/>
                  <w:szCs w:val="18"/>
                  <w:lang w:val="ca-ES-valencia"/>
                </w:rPr>
                <w:t>)</w:t>
              </w:r>
            </w:hyperlink>
          </w:p>
          <w:p w14:paraId="39F6D4A6"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sz w:val="18"/>
                <w:szCs w:val="18"/>
                <w:lang w:val="ca-ES-valencia"/>
              </w:rPr>
              <w:t xml:space="preserve">El director de l’Agència participa com a ponent en el </w:t>
            </w:r>
            <w:hyperlink r:id="rId205" w:history="1">
              <w:r w:rsidRPr="00DA3DC3">
                <w:rPr>
                  <w:rStyle w:val="EnlacedeInternet"/>
                  <w:rFonts w:ascii="Arial" w:hAnsi="Arial"/>
                  <w:sz w:val="18"/>
                  <w:szCs w:val="18"/>
                  <w:lang w:val="ca-ES-valencia"/>
                </w:rPr>
                <w:t>V Congrés Internacional de Transparència i Dret d’Accés a la Informació Pública</w:t>
              </w:r>
            </w:hyperlink>
            <w:r w:rsidRPr="00DA3DC3">
              <w:rPr>
                <w:rFonts w:ascii="Arial" w:hAnsi="Arial"/>
                <w:sz w:val="18"/>
                <w:szCs w:val="18"/>
                <w:lang w:val="ca-ES-valencia"/>
              </w:rPr>
              <w:t xml:space="preserve">, una iniciativa originada a la Universitat Complutense de Madrid l’any 2016 i impulsada pel Grup d’Investigació Regulació Jurídica i Participació del Ciutadà Digital i l’Associació de Professionals de la Transparència (ACREDITRA). Des d’aquesta data, el </w:t>
            </w:r>
            <w:r w:rsidRPr="00DA3DC3">
              <w:rPr>
                <w:rFonts w:ascii="Arial" w:hAnsi="Arial"/>
                <w:sz w:val="18"/>
                <w:szCs w:val="18"/>
                <w:lang w:val="ca-ES-valencia"/>
              </w:rPr>
              <w:lastRenderedPageBreak/>
              <w:t>professor Manuel Sánchez de Diego, amb un equip de professionals del dret, les ciències polítiques i la comunicació, ha obert un espai de trobada de professionals, investigadors i acadèmics, així com de consultors, l’activitat dels quals s’emmarca en relació amb el dret d’accés a la informació pública, la publicitat activa i els àmbits connexos relacionats amb el govern obert i el bon govern.</w:t>
            </w:r>
          </w:p>
        </w:tc>
      </w:tr>
      <w:tr w:rsidR="00FA3AD7" w:rsidRPr="00DA3DC3" w14:paraId="0E301DC6" w14:textId="77777777" w:rsidTr="00691ECF">
        <w:tc>
          <w:tcPr>
            <w:tcW w:w="2234" w:type="dxa"/>
            <w:tcBorders>
              <w:top w:val="nil"/>
              <w:left w:val="nil"/>
              <w:bottom w:val="single" w:sz="8" w:space="0" w:color="993333"/>
              <w:right w:val="nil"/>
            </w:tcBorders>
            <w:vAlign w:val="center"/>
            <w:hideMark/>
          </w:tcPr>
          <w:p w14:paraId="779CE6AD"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lastRenderedPageBreak/>
              <w:t>15 d’octubre</w:t>
            </w:r>
          </w:p>
        </w:tc>
        <w:tc>
          <w:tcPr>
            <w:tcW w:w="6226" w:type="dxa"/>
            <w:tcBorders>
              <w:top w:val="nil"/>
              <w:left w:val="nil"/>
              <w:bottom w:val="single" w:sz="8" w:space="0" w:color="993333"/>
              <w:right w:val="nil"/>
            </w:tcBorders>
            <w:hideMark/>
          </w:tcPr>
          <w:p w14:paraId="594A68FE"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Universitat de València, Càtedra PAGODA. </w:t>
            </w:r>
            <w:r w:rsidRPr="00DA3DC3">
              <w:rPr>
                <w:rFonts w:ascii="Arial" w:hAnsi="Arial"/>
                <w:sz w:val="18"/>
                <w:szCs w:val="18"/>
                <w:lang w:val="ca-ES-valencia"/>
              </w:rPr>
              <w:t>Virtual</w:t>
            </w:r>
          </w:p>
          <w:p w14:paraId="16AAB2B7"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L’Agència Antifrau Valenciana</w:t>
            </w:r>
          </w:p>
          <w:p w14:paraId="2D96D32D" w14:textId="6A647E94"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Dins de l’XI Seminari Política 2.0: Polítiques d’integritat institucional, organitzat per la </w:t>
            </w:r>
            <w:hyperlink r:id="rId206" w:history="1">
              <w:r w:rsidRPr="00DA3DC3">
                <w:rPr>
                  <w:rStyle w:val="EnlacedeInternet"/>
                  <w:rFonts w:ascii="Arial" w:hAnsi="Arial"/>
                  <w:sz w:val="18"/>
                  <w:szCs w:val="18"/>
                  <w:lang w:val="ca-ES-valencia"/>
                </w:rPr>
                <w:t>Càtedra PAGODA</w:t>
              </w:r>
            </w:hyperlink>
            <w:r w:rsidRPr="00DA3DC3">
              <w:rPr>
                <w:rFonts w:ascii="Arial" w:hAnsi="Arial"/>
                <w:sz w:val="18"/>
                <w:szCs w:val="18"/>
                <w:lang w:val="ca-ES-valencia"/>
              </w:rPr>
              <w:t xml:space="preserve"> </w:t>
            </w:r>
            <w:r w:rsidR="00ED2C34">
              <w:rPr>
                <w:rFonts w:ascii="Arial" w:hAnsi="Arial"/>
                <w:sz w:val="18"/>
                <w:szCs w:val="18"/>
                <w:lang w:val="ca-ES-valencia"/>
              </w:rPr>
              <w:t>d</w:t>
            </w:r>
            <w:r w:rsidR="00ED2C34">
              <w:t xml:space="preserve">e </w:t>
            </w:r>
            <w:r w:rsidRPr="00DA3DC3">
              <w:rPr>
                <w:rFonts w:ascii="Arial" w:hAnsi="Arial"/>
                <w:sz w:val="18"/>
                <w:szCs w:val="18"/>
                <w:lang w:val="ca-ES-valencia"/>
              </w:rPr>
              <w:t xml:space="preserve">la Universitat de València, el director de l’AVAF imparteix una ponència sobre l’Agència Valenciana Antifrau. </w:t>
            </w:r>
          </w:p>
        </w:tc>
      </w:tr>
      <w:tr w:rsidR="00FA3AD7" w:rsidRPr="00DA3DC3" w14:paraId="6EE5242B" w14:textId="77777777" w:rsidTr="00691ECF">
        <w:tc>
          <w:tcPr>
            <w:tcW w:w="2234" w:type="dxa"/>
            <w:tcBorders>
              <w:top w:val="nil"/>
              <w:left w:val="nil"/>
              <w:bottom w:val="single" w:sz="8" w:space="0" w:color="993333"/>
              <w:right w:val="nil"/>
            </w:tcBorders>
            <w:vAlign w:val="center"/>
            <w:hideMark/>
          </w:tcPr>
          <w:p w14:paraId="66F2DFC9"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19 d’octubre</w:t>
            </w:r>
          </w:p>
        </w:tc>
        <w:tc>
          <w:tcPr>
            <w:tcW w:w="6226" w:type="dxa"/>
            <w:tcBorders>
              <w:top w:val="nil"/>
              <w:left w:val="nil"/>
              <w:bottom w:val="single" w:sz="8" w:space="0" w:color="993333"/>
              <w:right w:val="nil"/>
            </w:tcBorders>
            <w:hideMark/>
          </w:tcPr>
          <w:p w14:paraId="0E801E54" w14:textId="77777777" w:rsidR="00FA3AD7" w:rsidRPr="00DA3DC3" w:rsidRDefault="00FA3AD7" w:rsidP="00691ECF">
            <w:pPr>
              <w:spacing w:after="0" w:line="276" w:lineRule="auto"/>
              <w:ind w:left="708" w:hanging="708"/>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Universitat de Barcelona. </w:t>
            </w:r>
            <w:r w:rsidRPr="00DA3DC3">
              <w:rPr>
                <w:rFonts w:ascii="Arial" w:hAnsi="Arial"/>
                <w:sz w:val="18"/>
                <w:szCs w:val="18"/>
                <w:lang w:val="ca-ES-valencia"/>
              </w:rPr>
              <w:t>Virtual</w:t>
            </w:r>
          </w:p>
          <w:p w14:paraId="64183D1A"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Regulació dels denunciants d’irregularitats en els sectors privat i públic (</w:t>
            </w:r>
            <w:r w:rsidRPr="00DA3DC3">
              <w:rPr>
                <w:rFonts w:ascii="Arial" w:hAnsi="Arial"/>
                <w:b/>
                <w:i/>
                <w:sz w:val="18"/>
                <w:szCs w:val="18"/>
                <w:lang w:val="ca-ES-valencia"/>
              </w:rPr>
              <w:t>whistleblowers</w:t>
            </w:r>
            <w:r w:rsidRPr="00DA3DC3">
              <w:rPr>
                <w:rFonts w:ascii="Arial" w:hAnsi="Arial"/>
                <w:b/>
                <w:sz w:val="18"/>
                <w:szCs w:val="18"/>
                <w:lang w:val="ca-ES-valencia"/>
              </w:rPr>
              <w:t>)</w:t>
            </w:r>
          </w:p>
          <w:p w14:paraId="10ECFE51" w14:textId="5A7515C0" w:rsidR="00FA3AD7" w:rsidRPr="00DA3DC3" w:rsidRDefault="00FA3AD7" w:rsidP="00691ECF">
            <w:pPr>
              <w:spacing w:after="0" w:line="276" w:lineRule="auto"/>
              <w:jc w:val="both"/>
              <w:rPr>
                <w:sz w:val="18"/>
                <w:szCs w:val="18"/>
                <w:lang w:val="ca-ES-valencia"/>
              </w:rPr>
            </w:pPr>
            <w:r w:rsidRPr="00DA3DC3">
              <w:rPr>
                <w:rFonts w:ascii="Arial" w:hAnsi="Arial"/>
                <w:sz w:val="18"/>
                <w:szCs w:val="18"/>
                <w:lang w:val="ca-ES-valencia"/>
              </w:rPr>
              <w:t xml:space="preserve">El </w:t>
            </w:r>
            <w:hyperlink r:id="rId207" w:history="1">
              <w:r w:rsidR="00ED2C34">
                <w:rPr>
                  <w:rStyle w:val="Hipervnculo"/>
                  <w:rFonts w:ascii="Arial" w:hAnsi="Arial"/>
                  <w:sz w:val="18"/>
                  <w:szCs w:val="18"/>
                  <w:lang w:val="ca-ES-valencia"/>
                </w:rPr>
                <w:t>I</w:t>
              </w:r>
              <w:r w:rsidR="00ED2C34">
                <w:rPr>
                  <w:rStyle w:val="Hipervnculo"/>
                </w:rPr>
                <w:t>II L</w:t>
              </w:r>
              <w:r w:rsidRPr="00ED2C34">
                <w:rPr>
                  <w:rStyle w:val="Hipervnculo"/>
                  <w:rFonts w:ascii="Arial" w:hAnsi="Arial"/>
                  <w:sz w:val="18"/>
                  <w:szCs w:val="18"/>
                  <w:lang w:val="ca-ES-valencia"/>
                </w:rPr>
                <w:t>iving Lab de Bon Govern i Regulació va</w:t>
              </w:r>
            </w:hyperlink>
            <w:r w:rsidRPr="00DA3DC3">
              <w:rPr>
                <w:rFonts w:ascii="Arial" w:hAnsi="Arial"/>
                <w:sz w:val="18"/>
                <w:szCs w:val="18"/>
                <w:lang w:val="ca-ES-valencia"/>
              </w:rPr>
              <w:t xml:space="preserve"> reunir el director de l’Agència i el professor Manuel Villoria, la Sra. Maite Morao i el Sr. Josep Fígols per a presentar i debatre sobre el tema dels alertadors de corrupció.</w:t>
            </w:r>
          </w:p>
        </w:tc>
      </w:tr>
      <w:tr w:rsidR="00FA3AD7" w:rsidRPr="00DA3DC3" w14:paraId="692F3128" w14:textId="77777777" w:rsidTr="00691ECF">
        <w:tc>
          <w:tcPr>
            <w:tcW w:w="2234" w:type="dxa"/>
            <w:tcBorders>
              <w:top w:val="nil"/>
              <w:left w:val="nil"/>
              <w:bottom w:val="single" w:sz="8" w:space="0" w:color="993333"/>
              <w:right w:val="nil"/>
            </w:tcBorders>
            <w:vAlign w:val="center"/>
            <w:hideMark/>
          </w:tcPr>
          <w:p w14:paraId="67A96F0B"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28 d’octubre</w:t>
            </w:r>
          </w:p>
        </w:tc>
        <w:tc>
          <w:tcPr>
            <w:tcW w:w="6226" w:type="dxa"/>
            <w:tcBorders>
              <w:top w:val="nil"/>
              <w:left w:val="nil"/>
              <w:bottom w:val="single" w:sz="8" w:space="0" w:color="993333"/>
              <w:right w:val="nil"/>
            </w:tcBorders>
            <w:hideMark/>
          </w:tcPr>
          <w:p w14:paraId="6A15E8B6" w14:textId="77777777" w:rsidR="00FA3AD7" w:rsidRPr="00DA3DC3" w:rsidRDefault="00FA3AD7" w:rsidP="00691ECF">
            <w:pPr>
              <w:spacing w:after="0" w:line="276" w:lineRule="auto"/>
              <w:ind w:left="708" w:hanging="708"/>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Fundació Internacional Baltasar Garzón-FIBGAR. </w:t>
            </w:r>
            <w:r w:rsidRPr="00DA3DC3">
              <w:rPr>
                <w:rFonts w:ascii="Arial" w:hAnsi="Arial"/>
                <w:sz w:val="18"/>
                <w:szCs w:val="18"/>
                <w:lang w:val="ca-ES-valencia"/>
              </w:rPr>
              <w:t>Virtual</w:t>
            </w:r>
          </w:p>
          <w:p w14:paraId="658D87A6" w14:textId="77777777" w:rsidR="00FA3AD7" w:rsidRPr="00DA3DC3" w:rsidRDefault="00FA3AD7" w:rsidP="00691ECF">
            <w:pPr>
              <w:spacing w:after="0" w:line="276" w:lineRule="auto"/>
              <w:jc w:val="both"/>
              <w:rPr>
                <w:rFonts w:ascii="Arial" w:eastAsia="Times New Roman" w:hAnsi="Arial" w:cs="Arial"/>
                <w:b/>
                <w:bCs/>
                <w:sz w:val="18"/>
                <w:szCs w:val="18"/>
                <w:lang w:val="ca-ES-valencia"/>
              </w:rPr>
            </w:pPr>
            <w:r w:rsidRPr="00DA3DC3">
              <w:rPr>
                <w:rFonts w:ascii="Arial" w:hAnsi="Arial"/>
                <w:b/>
                <w:sz w:val="18"/>
                <w:szCs w:val="18"/>
                <w:lang w:val="ca-ES-valencia"/>
              </w:rPr>
              <w:t>Bústies segures en el sector públic</w:t>
            </w:r>
          </w:p>
          <w:p w14:paraId="0199DCFA"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Participació del director en l’activitat, organitzada per la Fundació FIBGAR, titulada “Alertadors i seguretat digital: els nous reptes de la democràcia”, que forma part del Projecte EAT (</w:t>
            </w:r>
            <w:hyperlink r:id="rId208" w:history="1">
              <w:r w:rsidRPr="00DA3DC3">
                <w:rPr>
                  <w:rStyle w:val="EnlacedeInternet"/>
                  <w:rFonts w:ascii="Arial" w:hAnsi="Arial"/>
                  <w:sz w:val="18"/>
                  <w:szCs w:val="18"/>
                  <w:lang w:val="ca-ES-valencia"/>
                </w:rPr>
                <w:t>Expanding Anonymous Tipping</w:t>
              </w:r>
            </w:hyperlink>
            <w:r w:rsidRPr="00DA3DC3">
              <w:rPr>
                <w:rFonts w:ascii="Arial" w:hAnsi="Arial"/>
                <w:sz w:val="18"/>
                <w:szCs w:val="18"/>
                <w:lang w:val="ca-ES-valencia"/>
              </w:rPr>
              <w:t>), de debat, reflexió i intercanvi d’informació sobre la protecció dels alertadors i els canals segurs de denúncia en l’àmbit digital.</w:t>
            </w:r>
          </w:p>
          <w:p w14:paraId="06BF04FE"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El director de l’AVAF pronuncia una ponència en la segona taula: “Experiències i bones pràctiques per a alertar”, en què es presenta el Projecte EAT i la bústia de la Federació de Sindicats de Periodistes.</w:t>
            </w:r>
          </w:p>
        </w:tc>
      </w:tr>
      <w:tr w:rsidR="00FA3AD7" w:rsidRPr="00DA3DC3" w14:paraId="64278D07" w14:textId="77777777" w:rsidTr="00691ECF">
        <w:tc>
          <w:tcPr>
            <w:tcW w:w="2234" w:type="dxa"/>
            <w:tcBorders>
              <w:top w:val="nil"/>
              <w:left w:val="nil"/>
              <w:bottom w:val="single" w:sz="8" w:space="0" w:color="993333"/>
              <w:right w:val="nil"/>
            </w:tcBorders>
            <w:shd w:val="clear" w:color="auto" w:fill="FFFFFF"/>
            <w:vAlign w:val="center"/>
            <w:hideMark/>
          </w:tcPr>
          <w:p w14:paraId="527DA94E"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29 d’octubre</w:t>
            </w:r>
          </w:p>
        </w:tc>
        <w:tc>
          <w:tcPr>
            <w:tcW w:w="6226" w:type="dxa"/>
            <w:tcBorders>
              <w:top w:val="nil"/>
              <w:left w:val="nil"/>
              <w:bottom w:val="single" w:sz="8" w:space="0" w:color="993333"/>
              <w:right w:val="nil"/>
            </w:tcBorders>
            <w:shd w:val="clear" w:color="auto" w:fill="FFFFFF"/>
            <w:hideMark/>
          </w:tcPr>
          <w:p w14:paraId="39D4E85B" w14:textId="77777777" w:rsidR="00FA3AD7" w:rsidRPr="00DA3DC3" w:rsidRDefault="00FA3AD7" w:rsidP="00691ECF">
            <w:pPr>
              <w:spacing w:after="0" w:line="276" w:lineRule="auto"/>
              <w:ind w:left="708" w:hanging="708"/>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Novagob. </w:t>
            </w:r>
            <w:r w:rsidRPr="00DA3DC3">
              <w:rPr>
                <w:rFonts w:ascii="Arial" w:hAnsi="Arial"/>
                <w:sz w:val="18"/>
                <w:szCs w:val="18"/>
                <w:lang w:val="ca-ES-valencia"/>
              </w:rPr>
              <w:t>Virtual</w:t>
            </w:r>
          </w:p>
          <w:p w14:paraId="37E2CECA" w14:textId="77777777" w:rsidR="00FA3AD7" w:rsidRPr="00DA3DC3" w:rsidRDefault="00FA3AD7" w:rsidP="00691ECF">
            <w:pPr>
              <w:spacing w:after="0" w:line="276" w:lineRule="auto"/>
              <w:jc w:val="both"/>
              <w:rPr>
                <w:rFonts w:ascii="Arial" w:eastAsia="Times New Roman" w:hAnsi="Arial" w:cs="Arial"/>
                <w:bCs/>
                <w:sz w:val="18"/>
                <w:szCs w:val="18"/>
                <w:lang w:val="ca-ES-valencia"/>
              </w:rPr>
            </w:pPr>
            <w:r w:rsidRPr="00DA3DC3">
              <w:rPr>
                <w:rFonts w:ascii="Arial" w:hAnsi="Arial"/>
                <w:b/>
                <w:sz w:val="18"/>
                <w:szCs w:val="18"/>
                <w:lang w:val="ca-ES-valencia"/>
              </w:rPr>
              <w:t>(Canal qualitat democràtica) del compromís a l’acció: Propostes per a millorar la qualitat democràtica i de les institucions</w:t>
            </w:r>
          </w:p>
          <w:p w14:paraId="1323EC29"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El </w:t>
            </w:r>
            <w:hyperlink r:id="rId209" w:history="1">
              <w:r w:rsidRPr="00DA3DC3">
                <w:rPr>
                  <w:rStyle w:val="EnlacedeInternet"/>
                  <w:rFonts w:ascii="Arial" w:hAnsi="Arial"/>
                  <w:sz w:val="18"/>
                  <w:szCs w:val="18"/>
                  <w:lang w:val="ca-ES-valencia"/>
                </w:rPr>
                <w:t>VII Congrés d’Innovació Pública</w:t>
              </w:r>
            </w:hyperlink>
            <w:r w:rsidRPr="00DA3DC3">
              <w:rPr>
                <w:rFonts w:ascii="Arial" w:hAnsi="Arial"/>
                <w:sz w:val="18"/>
                <w:szCs w:val="18"/>
                <w:lang w:val="ca-ES-valencia"/>
              </w:rPr>
              <w:t>, que es desenvolupa de manera virtual els dies 29 i 30 d’octubre, reuneix el matí del dijous 29, entorn de la taula sobre la qualitat democràtica, Francisco Delgado Morales, de Novagob; Concepción Campos, de l’Ajuntament de Vigo; Michael Donalson, de l’Ajuntament de Barcelona, i el director de l’AVAF.</w:t>
            </w:r>
          </w:p>
        </w:tc>
      </w:tr>
      <w:tr w:rsidR="00FA3AD7" w:rsidRPr="00DA3DC3" w14:paraId="6762781F" w14:textId="77777777" w:rsidTr="00691ECF">
        <w:tc>
          <w:tcPr>
            <w:tcW w:w="2234" w:type="dxa"/>
            <w:tcBorders>
              <w:top w:val="nil"/>
              <w:left w:val="nil"/>
              <w:bottom w:val="single" w:sz="8" w:space="0" w:color="993333"/>
              <w:right w:val="nil"/>
            </w:tcBorders>
            <w:shd w:val="clear" w:color="auto" w:fill="FFFFFF"/>
            <w:vAlign w:val="center"/>
            <w:hideMark/>
          </w:tcPr>
          <w:p w14:paraId="5C5A1EDB"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30 d’octubre</w:t>
            </w:r>
          </w:p>
        </w:tc>
        <w:tc>
          <w:tcPr>
            <w:tcW w:w="6226" w:type="dxa"/>
            <w:tcBorders>
              <w:top w:val="nil"/>
              <w:left w:val="nil"/>
              <w:bottom w:val="single" w:sz="8" w:space="0" w:color="993333"/>
              <w:right w:val="nil"/>
            </w:tcBorders>
            <w:shd w:val="clear" w:color="auto" w:fill="FFFFFF"/>
            <w:hideMark/>
          </w:tcPr>
          <w:p w14:paraId="085EA52F" w14:textId="77777777" w:rsidR="00FA3AD7" w:rsidRPr="00DA3DC3" w:rsidRDefault="00FA3AD7" w:rsidP="00691ECF">
            <w:pPr>
              <w:spacing w:after="0" w:line="276" w:lineRule="auto"/>
              <w:ind w:left="708" w:hanging="708"/>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World Compliance Association, capítol “Perú”. </w:t>
            </w:r>
            <w:r w:rsidRPr="00DA3DC3">
              <w:rPr>
                <w:rFonts w:ascii="Arial" w:hAnsi="Arial"/>
                <w:sz w:val="18"/>
                <w:szCs w:val="18"/>
                <w:lang w:val="ca-ES-valencia"/>
              </w:rPr>
              <w:t>Virtual</w:t>
            </w:r>
          </w:p>
          <w:p w14:paraId="31F3A596" w14:textId="77777777" w:rsidR="00FA3AD7" w:rsidRPr="00DA3DC3" w:rsidRDefault="00FA3AD7" w:rsidP="00691ECF">
            <w:pPr>
              <w:spacing w:after="0" w:line="276" w:lineRule="auto"/>
              <w:jc w:val="both"/>
              <w:rPr>
                <w:rFonts w:ascii="Arial" w:eastAsia="Times New Roman" w:hAnsi="Arial" w:cs="Arial"/>
                <w:bCs/>
                <w:sz w:val="18"/>
                <w:szCs w:val="18"/>
                <w:lang w:val="ca-ES-valencia"/>
              </w:rPr>
            </w:pPr>
            <w:r w:rsidRPr="00DA3DC3">
              <w:rPr>
                <w:rFonts w:ascii="Arial" w:hAnsi="Arial"/>
                <w:b/>
                <w:sz w:val="18"/>
                <w:szCs w:val="18"/>
                <w:lang w:val="ca-ES-valencia"/>
              </w:rPr>
              <w:t>Prevenció del frau en temps de pandèmia</w:t>
            </w:r>
          </w:p>
          <w:p w14:paraId="6B243718"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El </w:t>
            </w:r>
            <w:hyperlink r:id="rId210" w:anchor="about" w:history="1">
              <w:r w:rsidRPr="00DA3DC3">
                <w:rPr>
                  <w:rStyle w:val="EnlacedeInternet"/>
                  <w:rFonts w:ascii="Arial" w:hAnsi="Arial"/>
                  <w:sz w:val="18"/>
                  <w:szCs w:val="18"/>
                  <w:lang w:val="ca-ES-valencia"/>
                </w:rPr>
                <w:t>IV Congrés Internacional de Compliance i Lluita Anticorrupció</w:t>
              </w:r>
            </w:hyperlink>
            <w:r w:rsidRPr="00DA3DC3">
              <w:rPr>
                <w:rFonts w:ascii="Arial" w:hAnsi="Arial"/>
                <w:sz w:val="18"/>
                <w:szCs w:val="18"/>
                <w:lang w:val="ca-ES-valencia"/>
              </w:rPr>
              <w:t xml:space="preserve">, celebrat del 26 al 30 d’octubre, compta amb la participació del director en el bloc V amb el tema “Experiència internacional en </w:t>
            </w:r>
            <w:r w:rsidRPr="00DA3DC3">
              <w:rPr>
                <w:rFonts w:ascii="Arial" w:hAnsi="Arial"/>
                <w:i/>
                <w:iCs/>
                <w:sz w:val="18"/>
                <w:szCs w:val="18"/>
                <w:lang w:val="ca-ES-valencia"/>
              </w:rPr>
              <w:t>compliance</w:t>
            </w:r>
            <w:r w:rsidRPr="00DA3DC3">
              <w:rPr>
                <w:rFonts w:ascii="Arial" w:hAnsi="Arial"/>
                <w:sz w:val="18"/>
                <w:szCs w:val="18"/>
                <w:lang w:val="ca-ES-valencia"/>
              </w:rPr>
              <w:t>, últimes tendències”. L’objectiu del Congrés és convertir-se en un referent nacional i internacional d’aprenentatge i informació sobre les tendències, l’actualitat i les eines per a promoure la cultura ètica i de compliment en les organitzacions.</w:t>
            </w:r>
          </w:p>
        </w:tc>
      </w:tr>
      <w:tr w:rsidR="00FA3AD7" w:rsidRPr="00DA3DC3" w14:paraId="02782013" w14:textId="77777777" w:rsidTr="00691ECF">
        <w:tc>
          <w:tcPr>
            <w:tcW w:w="2234" w:type="dxa"/>
            <w:tcBorders>
              <w:top w:val="nil"/>
              <w:left w:val="nil"/>
              <w:bottom w:val="single" w:sz="8" w:space="0" w:color="993333"/>
              <w:right w:val="nil"/>
            </w:tcBorders>
            <w:shd w:val="clear" w:color="auto" w:fill="FFFFFF"/>
            <w:vAlign w:val="center"/>
            <w:hideMark/>
          </w:tcPr>
          <w:p w14:paraId="47A72663"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olor w:val="000000"/>
                <w:sz w:val="18"/>
                <w:szCs w:val="18"/>
                <w:lang w:val="ca-ES-valencia"/>
              </w:rPr>
              <w:t>4 de novembre</w:t>
            </w:r>
          </w:p>
        </w:tc>
        <w:tc>
          <w:tcPr>
            <w:tcW w:w="6226" w:type="dxa"/>
            <w:tcBorders>
              <w:top w:val="nil"/>
              <w:left w:val="nil"/>
              <w:bottom w:val="single" w:sz="8" w:space="0" w:color="993333"/>
              <w:right w:val="nil"/>
            </w:tcBorders>
            <w:shd w:val="clear" w:color="auto" w:fill="FFFFFF"/>
            <w:hideMark/>
          </w:tcPr>
          <w:p w14:paraId="727877BB" w14:textId="77777777" w:rsidR="00FA3AD7" w:rsidRPr="00DA3DC3" w:rsidRDefault="00FA3AD7" w:rsidP="00691ECF">
            <w:pPr>
              <w:spacing w:after="0" w:line="276" w:lineRule="auto"/>
              <w:ind w:left="708" w:hanging="708"/>
              <w:jc w:val="both"/>
              <w:rPr>
                <w:rFonts w:ascii="Arial" w:eastAsia="Times New Roman" w:hAnsi="Arial" w:cs="Arial"/>
                <w:sz w:val="18"/>
                <w:szCs w:val="18"/>
                <w:lang w:val="ca-ES-valencia"/>
              </w:rPr>
            </w:pPr>
            <w:r w:rsidRPr="00DA3DC3">
              <w:rPr>
                <w:rFonts w:ascii="Arial" w:hAnsi="Arial"/>
                <w:color w:val="666666"/>
                <w:sz w:val="18"/>
                <w:szCs w:val="18"/>
                <w:lang w:val="ca-ES-valencia"/>
              </w:rPr>
              <w:t xml:space="preserve">World Compliance Association. </w:t>
            </w:r>
            <w:r w:rsidRPr="00DA3DC3">
              <w:rPr>
                <w:rFonts w:ascii="Arial" w:hAnsi="Arial"/>
                <w:sz w:val="18"/>
                <w:szCs w:val="18"/>
                <w:lang w:val="ca-ES-valencia"/>
              </w:rPr>
              <w:t>Virtual</w:t>
            </w:r>
          </w:p>
          <w:p w14:paraId="129643FC" w14:textId="77777777" w:rsidR="00FA3AD7" w:rsidRPr="00DA3DC3" w:rsidRDefault="00FA3AD7" w:rsidP="00691ECF">
            <w:pPr>
              <w:spacing w:after="0" w:line="276" w:lineRule="auto"/>
              <w:jc w:val="both"/>
              <w:rPr>
                <w:rFonts w:ascii="Arial" w:eastAsia="Times New Roman" w:hAnsi="Arial" w:cs="Arial"/>
                <w:bCs/>
                <w:sz w:val="18"/>
                <w:szCs w:val="18"/>
                <w:lang w:val="ca-ES-valencia"/>
              </w:rPr>
            </w:pPr>
            <w:r w:rsidRPr="00DA3DC3">
              <w:rPr>
                <w:rFonts w:ascii="Arial" w:hAnsi="Arial"/>
                <w:b/>
                <w:sz w:val="18"/>
                <w:szCs w:val="18"/>
                <w:lang w:val="ca-ES-valencia"/>
              </w:rPr>
              <w:t>L’Agència Valenciana Antifrau</w:t>
            </w:r>
          </w:p>
          <w:p w14:paraId="29BAE88D"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sz w:val="18"/>
                <w:szCs w:val="18"/>
                <w:lang w:val="ca-ES-valencia"/>
              </w:rPr>
              <w:t xml:space="preserve">El seminari web </w:t>
            </w:r>
            <w:hyperlink r:id="rId211" w:anchor="submenuhome" w:history="1">
              <w:r w:rsidRPr="00DA3DC3">
                <w:rPr>
                  <w:rStyle w:val="EnlacedeInternet"/>
                  <w:rFonts w:ascii="Arial" w:hAnsi="Arial"/>
                  <w:sz w:val="18"/>
                  <w:szCs w:val="18"/>
                  <w:lang w:val="ca-ES-valencia"/>
                </w:rPr>
                <w:t>L’Agència Valenciana Antifrau</w:t>
              </w:r>
            </w:hyperlink>
            <w:r w:rsidRPr="00DA3DC3">
              <w:rPr>
                <w:rFonts w:ascii="Arial" w:hAnsi="Arial"/>
                <w:sz w:val="18"/>
                <w:szCs w:val="18"/>
                <w:lang w:val="ca-ES-valencia"/>
              </w:rPr>
              <w:t>. Impartit pel director de l’AVAF, aquesta formació va donar a conéixer el treball desenvolupat per l’Agència, així com les eines i els canals de què es disposa per a lluitar contra el frau i la corrupció.</w:t>
            </w:r>
          </w:p>
        </w:tc>
      </w:tr>
    </w:tbl>
    <w:p w14:paraId="5D8815BC" w14:textId="350318D7" w:rsidR="00FA3AD7" w:rsidRPr="00DA3DC3" w:rsidRDefault="00FA3AD7" w:rsidP="00691ECF">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44" w:name="_Toc65575177"/>
      <w:bookmarkStart w:id="245" w:name="_Toc67649424"/>
      <w:r w:rsidRPr="00DA3DC3">
        <w:rPr>
          <w:rFonts w:ascii="Arial" w:hAnsi="Arial"/>
          <w:b/>
          <w:color w:val="9D2235"/>
          <w:sz w:val="32"/>
          <w:szCs w:val="32"/>
          <w:lang w:val="ca-ES-valencia"/>
        </w:rPr>
        <w:lastRenderedPageBreak/>
        <w:t>Entrevistes-reunions</w:t>
      </w:r>
      <w:bookmarkEnd w:id="244"/>
      <w:bookmarkEnd w:id="245"/>
    </w:p>
    <w:p w14:paraId="25083AEE" w14:textId="317B6EDA" w:rsidR="00FA3AD7" w:rsidRPr="00DA3DC3" w:rsidRDefault="00FA3AD7" w:rsidP="00691ECF">
      <w:pPr>
        <w:spacing w:after="240" w:line="276" w:lineRule="auto"/>
        <w:jc w:val="both"/>
        <w:rPr>
          <w:sz w:val="20"/>
          <w:szCs w:val="20"/>
          <w:lang w:val="ca-ES-valencia"/>
        </w:rPr>
      </w:pPr>
      <w:r w:rsidRPr="00DA3DC3">
        <w:rPr>
          <w:rFonts w:ascii="Arial" w:hAnsi="Arial"/>
          <w:sz w:val="21"/>
          <w:lang w:val="ca-ES-valencia"/>
        </w:rPr>
        <w:t>Durant el 2020 s’han mantingut trobades de caràcter oficial o institucional per a tractar diversos temes relacionats amb l’activitat de l’Agència i la col·laboració amb diverses institucions, corporacions, administracions i centres directius de la Generalitat Valenciana, d’altres comunitats autònomes, de l’Administració general de l’Estat, així com amb organitzacions de lluita contra el frau de països estrangers.</w:t>
      </w:r>
    </w:p>
    <w:p w14:paraId="4CAA76E1" w14:textId="55CD2533" w:rsidR="00691ECF" w:rsidRPr="00DA3DC3" w:rsidRDefault="00691ECF" w:rsidP="00691ECF">
      <w:pPr>
        <w:pStyle w:val="Descripcin"/>
        <w:keepNext/>
        <w:rPr>
          <w:rFonts w:ascii="Arial" w:hAnsi="Arial" w:cs="Arial"/>
          <w:smallCaps w:val="0"/>
          <w:sz w:val="18"/>
          <w:lang w:val="ca-ES-valencia"/>
        </w:rPr>
      </w:pPr>
      <w:bookmarkStart w:id="246" w:name="_Hlk32391862"/>
      <w:bookmarkStart w:id="247" w:name="_Toc67567644"/>
      <w:bookmarkEnd w:id="246"/>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19</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Entrevistes i reunions mantingudes pel director de l'Agència</w:t>
      </w:r>
      <w:bookmarkEnd w:id="247"/>
    </w:p>
    <w:tbl>
      <w:tblPr>
        <w:tblW w:w="8486" w:type="dxa"/>
        <w:jc w:val="right"/>
        <w:tblCellMar>
          <w:left w:w="0" w:type="dxa"/>
          <w:bottom w:w="28" w:type="dxa"/>
          <w:right w:w="0" w:type="dxa"/>
        </w:tblCellMar>
        <w:tblLook w:val="04A0" w:firstRow="1" w:lastRow="0" w:firstColumn="1" w:lastColumn="0" w:noHBand="0" w:noVBand="1"/>
      </w:tblPr>
      <w:tblGrid>
        <w:gridCol w:w="1842"/>
        <w:gridCol w:w="6644"/>
      </w:tblGrid>
      <w:tr w:rsidR="00FA3AD7" w:rsidRPr="00DA3DC3" w14:paraId="13FD316F" w14:textId="77777777" w:rsidTr="00691ECF">
        <w:trPr>
          <w:tblHeader/>
          <w:jc w:val="right"/>
        </w:trPr>
        <w:tc>
          <w:tcPr>
            <w:tcW w:w="1842" w:type="dxa"/>
            <w:tcBorders>
              <w:top w:val="nil"/>
              <w:left w:val="nil"/>
              <w:bottom w:val="single" w:sz="4" w:space="0" w:color="C00000"/>
              <w:right w:val="nil"/>
            </w:tcBorders>
            <w:shd w:val="clear" w:color="auto" w:fill="993333"/>
            <w:hideMark/>
          </w:tcPr>
          <w:p w14:paraId="15FD7A2E" w14:textId="77777777" w:rsidR="00FA3AD7" w:rsidRPr="00DA3DC3" w:rsidRDefault="00FA3AD7" w:rsidP="00691ECF">
            <w:pPr>
              <w:spacing w:after="0" w:line="276" w:lineRule="auto"/>
              <w:jc w:val="both"/>
              <w:rPr>
                <w:rFonts w:ascii="Arial" w:eastAsia="Times New Roman" w:hAnsi="Arial" w:cs="Arial"/>
                <w:sz w:val="18"/>
                <w:szCs w:val="18"/>
                <w:lang w:val="ca-ES-valencia"/>
              </w:rPr>
            </w:pPr>
            <w:r w:rsidRPr="00DA3DC3">
              <w:rPr>
                <w:rFonts w:ascii="Arial" w:hAnsi="Arial" w:cs="Arial"/>
                <w:b/>
                <w:color w:val="FFFFFF"/>
                <w:sz w:val="18"/>
                <w:szCs w:val="18"/>
                <w:lang w:val="ca-ES-valencia"/>
              </w:rPr>
              <w:t>Data</w:t>
            </w:r>
          </w:p>
        </w:tc>
        <w:tc>
          <w:tcPr>
            <w:tcW w:w="6644" w:type="dxa"/>
            <w:tcBorders>
              <w:top w:val="nil"/>
              <w:left w:val="nil"/>
              <w:bottom w:val="single" w:sz="4" w:space="0" w:color="C00000"/>
              <w:right w:val="nil"/>
            </w:tcBorders>
            <w:shd w:val="clear" w:color="auto" w:fill="993333"/>
            <w:hideMark/>
          </w:tcPr>
          <w:p w14:paraId="384500E4" w14:textId="5F005C68" w:rsidR="00FA3AD7" w:rsidRPr="00DA3DC3" w:rsidRDefault="00FA3AD7" w:rsidP="00691ECF">
            <w:pPr>
              <w:spacing w:after="0" w:line="276" w:lineRule="auto"/>
              <w:jc w:val="both"/>
              <w:rPr>
                <w:rFonts w:ascii="Arial" w:eastAsia="Times New Roman" w:hAnsi="Arial" w:cs="Arial"/>
                <w:b/>
                <w:bCs/>
                <w:color w:val="FFFFFF"/>
                <w:sz w:val="18"/>
                <w:szCs w:val="18"/>
                <w:lang w:val="ca-ES-valencia"/>
              </w:rPr>
            </w:pPr>
            <w:r w:rsidRPr="00DA3DC3">
              <w:rPr>
                <w:rFonts w:ascii="Arial" w:hAnsi="Arial" w:cs="Arial"/>
                <w:b/>
                <w:color w:val="FFFFFF"/>
                <w:sz w:val="18"/>
                <w:szCs w:val="18"/>
                <w:lang w:val="ca-ES-valencia"/>
              </w:rPr>
              <w:t>E</w:t>
            </w:r>
            <w:r w:rsidR="00DA48DC">
              <w:rPr>
                <w:rFonts w:ascii="Arial" w:hAnsi="Arial" w:cs="Arial"/>
                <w:b/>
                <w:color w:val="FFFFFF"/>
                <w:sz w:val="18"/>
                <w:szCs w:val="18"/>
                <w:lang w:val="ca-ES-valencia"/>
              </w:rPr>
              <w:t>ntitat/Autoritat</w:t>
            </w:r>
          </w:p>
          <w:p w14:paraId="4A3FFDEC" w14:textId="77777777" w:rsidR="00FA3AD7" w:rsidRPr="00DA3DC3" w:rsidRDefault="00FA3AD7" w:rsidP="00691ECF">
            <w:pPr>
              <w:spacing w:after="0" w:line="276" w:lineRule="auto"/>
              <w:jc w:val="both"/>
              <w:rPr>
                <w:rFonts w:ascii="Arial" w:eastAsia="Times New Roman" w:hAnsi="Arial" w:cs="Arial"/>
                <w:b/>
                <w:sz w:val="18"/>
                <w:szCs w:val="18"/>
                <w:lang w:val="ca-ES-valencia"/>
              </w:rPr>
            </w:pPr>
            <w:r w:rsidRPr="00DA3DC3">
              <w:rPr>
                <w:rFonts w:ascii="Arial" w:hAnsi="Arial" w:cs="Arial"/>
                <w:b/>
                <w:color w:val="FFFFFF" w:themeColor="background1"/>
                <w:sz w:val="18"/>
                <w:szCs w:val="18"/>
                <w:lang w:val="ca-ES-valencia"/>
              </w:rPr>
              <w:t>Lloc</w:t>
            </w:r>
          </w:p>
        </w:tc>
      </w:tr>
      <w:tr w:rsidR="00FA3AD7" w:rsidRPr="00DA3DC3" w14:paraId="415A157A" w14:textId="77777777" w:rsidTr="00691ECF">
        <w:trPr>
          <w:jc w:val="right"/>
        </w:trPr>
        <w:tc>
          <w:tcPr>
            <w:tcW w:w="1842" w:type="dxa"/>
            <w:tcBorders>
              <w:top w:val="single" w:sz="4" w:space="0" w:color="C00000"/>
              <w:left w:val="nil"/>
              <w:bottom w:val="single" w:sz="4" w:space="0" w:color="C00000"/>
              <w:right w:val="nil"/>
            </w:tcBorders>
            <w:vAlign w:val="center"/>
            <w:hideMark/>
          </w:tcPr>
          <w:p w14:paraId="735E3BF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 xml:space="preserve">7 de gener </w:t>
            </w:r>
          </w:p>
        </w:tc>
        <w:tc>
          <w:tcPr>
            <w:tcW w:w="6644" w:type="dxa"/>
            <w:tcBorders>
              <w:top w:val="single" w:sz="4" w:space="0" w:color="C00000"/>
              <w:left w:val="nil"/>
              <w:bottom w:val="single" w:sz="4" w:space="0" w:color="C00000"/>
              <w:right w:val="nil"/>
            </w:tcBorders>
            <w:hideMark/>
          </w:tcPr>
          <w:p w14:paraId="012FB8B2"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Regidora de Transparència i Govern Obert de l’Ajuntament de València</w:t>
            </w:r>
          </w:p>
          <w:p w14:paraId="1ECD343F"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1FAB1345" w14:textId="77777777" w:rsidTr="00691ECF">
        <w:trPr>
          <w:jc w:val="right"/>
        </w:trPr>
        <w:tc>
          <w:tcPr>
            <w:tcW w:w="1842" w:type="dxa"/>
            <w:tcBorders>
              <w:top w:val="single" w:sz="4" w:space="0" w:color="C00000"/>
              <w:left w:val="nil"/>
              <w:bottom w:val="single" w:sz="4" w:space="0" w:color="C00000"/>
              <w:right w:val="nil"/>
            </w:tcBorders>
            <w:vAlign w:val="center"/>
            <w:hideMark/>
          </w:tcPr>
          <w:p w14:paraId="37F6BE54" w14:textId="77777777" w:rsidR="00FA3AD7" w:rsidRPr="00DA3DC3" w:rsidRDefault="00FA3AD7" w:rsidP="00691ECF">
            <w:pPr>
              <w:spacing w:after="0" w:line="276" w:lineRule="auto"/>
              <w:ind w:left="708" w:hanging="708"/>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15 de gener</w:t>
            </w:r>
          </w:p>
        </w:tc>
        <w:tc>
          <w:tcPr>
            <w:tcW w:w="6644" w:type="dxa"/>
            <w:tcBorders>
              <w:top w:val="single" w:sz="4" w:space="0" w:color="C00000"/>
              <w:left w:val="nil"/>
              <w:bottom w:val="single" w:sz="4" w:space="0" w:color="C00000"/>
              <w:right w:val="nil"/>
            </w:tcBorders>
            <w:hideMark/>
          </w:tcPr>
          <w:p w14:paraId="0FF065F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Fundació per la Justícia</w:t>
            </w:r>
          </w:p>
          <w:p w14:paraId="1483CF0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50FF30C5" w14:textId="77777777" w:rsidTr="00691ECF">
        <w:trPr>
          <w:jc w:val="right"/>
        </w:trPr>
        <w:tc>
          <w:tcPr>
            <w:tcW w:w="1842" w:type="dxa"/>
            <w:tcBorders>
              <w:top w:val="single" w:sz="4" w:space="0" w:color="C00000"/>
              <w:left w:val="nil"/>
              <w:bottom w:val="single" w:sz="4" w:space="0" w:color="C00000"/>
              <w:right w:val="nil"/>
            </w:tcBorders>
            <w:vAlign w:val="center"/>
            <w:hideMark/>
          </w:tcPr>
          <w:p w14:paraId="010F06F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16 de gener</w:t>
            </w:r>
          </w:p>
        </w:tc>
        <w:tc>
          <w:tcPr>
            <w:tcW w:w="6644" w:type="dxa"/>
            <w:tcBorders>
              <w:top w:val="single" w:sz="4" w:space="0" w:color="C00000"/>
              <w:left w:val="nil"/>
              <w:bottom w:val="single" w:sz="4" w:space="0" w:color="C00000"/>
              <w:right w:val="nil"/>
            </w:tcBorders>
            <w:hideMark/>
          </w:tcPr>
          <w:p w14:paraId="388B4E2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Grup de treball per a elaborar la Llei estatal de prevenció i lluita contra la corrupció</w:t>
            </w:r>
          </w:p>
          <w:p w14:paraId="53431EB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En línia</w:t>
            </w:r>
          </w:p>
        </w:tc>
      </w:tr>
      <w:tr w:rsidR="00FA3AD7" w:rsidRPr="00DA3DC3" w14:paraId="66D7CA45" w14:textId="77777777" w:rsidTr="00691ECF">
        <w:trPr>
          <w:jc w:val="right"/>
        </w:trPr>
        <w:tc>
          <w:tcPr>
            <w:tcW w:w="1842" w:type="dxa"/>
            <w:tcBorders>
              <w:top w:val="single" w:sz="4" w:space="0" w:color="C00000"/>
              <w:left w:val="nil"/>
              <w:bottom w:val="single" w:sz="4" w:space="0" w:color="C00000"/>
              <w:right w:val="nil"/>
            </w:tcBorders>
            <w:vAlign w:val="center"/>
            <w:hideMark/>
          </w:tcPr>
          <w:p w14:paraId="68FED5E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28 de gener</w:t>
            </w:r>
          </w:p>
        </w:tc>
        <w:tc>
          <w:tcPr>
            <w:tcW w:w="6644" w:type="dxa"/>
            <w:tcBorders>
              <w:top w:val="single" w:sz="4" w:space="0" w:color="C00000"/>
              <w:left w:val="nil"/>
              <w:bottom w:val="single" w:sz="4" w:space="0" w:color="C00000"/>
              <w:right w:val="nil"/>
            </w:tcBorders>
            <w:hideMark/>
          </w:tcPr>
          <w:p w14:paraId="1361AF34"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Grup parlamentari Ciutadans</w:t>
            </w:r>
          </w:p>
          <w:p w14:paraId="258B2A0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772EED1D" w14:textId="77777777" w:rsidTr="00691ECF">
        <w:trPr>
          <w:jc w:val="right"/>
        </w:trPr>
        <w:tc>
          <w:tcPr>
            <w:tcW w:w="1842" w:type="dxa"/>
            <w:tcBorders>
              <w:top w:val="single" w:sz="4" w:space="0" w:color="C00000"/>
              <w:left w:val="nil"/>
              <w:bottom w:val="single" w:sz="4" w:space="0" w:color="C00000"/>
              <w:right w:val="nil"/>
            </w:tcBorders>
            <w:vAlign w:val="center"/>
            <w:hideMark/>
          </w:tcPr>
          <w:p w14:paraId="7F77ABB4"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 de febrer</w:t>
            </w:r>
          </w:p>
        </w:tc>
        <w:tc>
          <w:tcPr>
            <w:tcW w:w="6644" w:type="dxa"/>
            <w:tcBorders>
              <w:top w:val="single" w:sz="4" w:space="0" w:color="C00000"/>
              <w:left w:val="nil"/>
              <w:bottom w:val="single" w:sz="4" w:space="0" w:color="C00000"/>
              <w:right w:val="nil"/>
            </w:tcBorders>
            <w:hideMark/>
          </w:tcPr>
          <w:p w14:paraId="2D03152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Gerent de l’Entitat Pública de Sanejament d’Aigües Residuals de la Comunitat Valenciana, EPSAR</w:t>
            </w:r>
          </w:p>
          <w:p w14:paraId="6A4F16E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150614C9" w14:textId="77777777" w:rsidTr="00691ECF">
        <w:trPr>
          <w:jc w:val="right"/>
        </w:trPr>
        <w:tc>
          <w:tcPr>
            <w:tcW w:w="1842" w:type="dxa"/>
            <w:tcBorders>
              <w:top w:val="single" w:sz="4" w:space="0" w:color="C00000"/>
              <w:left w:val="nil"/>
              <w:bottom w:val="single" w:sz="4" w:space="0" w:color="C00000"/>
              <w:right w:val="nil"/>
            </w:tcBorders>
            <w:vAlign w:val="center"/>
            <w:hideMark/>
          </w:tcPr>
          <w:p w14:paraId="5E4B772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11 de febrer</w:t>
            </w:r>
          </w:p>
        </w:tc>
        <w:tc>
          <w:tcPr>
            <w:tcW w:w="6644" w:type="dxa"/>
            <w:tcBorders>
              <w:top w:val="single" w:sz="4" w:space="0" w:color="C00000"/>
              <w:left w:val="nil"/>
              <w:bottom w:val="single" w:sz="4" w:space="0" w:color="C00000"/>
              <w:right w:val="nil"/>
            </w:tcBorders>
            <w:hideMark/>
          </w:tcPr>
          <w:p w14:paraId="1026281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Fundació per la Justícia i Festival Human Fest</w:t>
            </w:r>
          </w:p>
          <w:p w14:paraId="22DD0B4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19373788" w14:textId="77777777" w:rsidTr="00691ECF">
        <w:trPr>
          <w:jc w:val="right"/>
        </w:trPr>
        <w:tc>
          <w:tcPr>
            <w:tcW w:w="1842" w:type="dxa"/>
            <w:tcBorders>
              <w:top w:val="single" w:sz="4" w:space="0" w:color="C00000"/>
              <w:left w:val="nil"/>
              <w:bottom w:val="single" w:sz="4" w:space="0" w:color="C00000"/>
              <w:right w:val="nil"/>
            </w:tcBorders>
            <w:vAlign w:val="center"/>
            <w:hideMark/>
          </w:tcPr>
          <w:p w14:paraId="255817C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12 de febrer</w:t>
            </w:r>
          </w:p>
        </w:tc>
        <w:tc>
          <w:tcPr>
            <w:tcW w:w="6644" w:type="dxa"/>
            <w:tcBorders>
              <w:top w:val="single" w:sz="4" w:space="0" w:color="C00000"/>
              <w:left w:val="nil"/>
              <w:bottom w:val="single" w:sz="4" w:space="0" w:color="C00000"/>
              <w:right w:val="nil"/>
            </w:tcBorders>
            <w:hideMark/>
          </w:tcPr>
          <w:p w14:paraId="3F94B59C" w14:textId="77777777" w:rsidR="00FA3AD7" w:rsidRPr="00DA3DC3" w:rsidRDefault="00FA3AD7" w:rsidP="00691ECF">
            <w:pPr>
              <w:spacing w:after="0" w:line="276" w:lineRule="auto"/>
              <w:jc w:val="both"/>
              <w:rPr>
                <w:rFonts w:ascii="Arial" w:eastAsia="Times New Roman" w:hAnsi="Arial" w:cs="Arial"/>
                <w:i/>
                <w:sz w:val="18"/>
                <w:szCs w:val="18"/>
                <w:lang w:val="ca-ES-valencia"/>
              </w:rPr>
            </w:pPr>
            <w:r w:rsidRPr="00DA3DC3">
              <w:rPr>
                <w:rFonts w:ascii="Arial" w:hAnsi="Arial" w:cs="Arial"/>
                <w:color w:val="000000"/>
                <w:sz w:val="18"/>
                <w:szCs w:val="18"/>
                <w:lang w:val="ca-ES-valencia"/>
              </w:rPr>
              <w:t>Subdirectora general del Servei Nacional de Coordinació Antifrau, Intervenció General de l’Estat</w:t>
            </w:r>
          </w:p>
          <w:p w14:paraId="470801BB"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Madrid</w:t>
            </w:r>
          </w:p>
        </w:tc>
      </w:tr>
      <w:tr w:rsidR="00FA3AD7" w:rsidRPr="00DA3DC3" w14:paraId="2BA89277" w14:textId="77777777" w:rsidTr="00691ECF">
        <w:trPr>
          <w:jc w:val="right"/>
        </w:trPr>
        <w:tc>
          <w:tcPr>
            <w:tcW w:w="1842" w:type="dxa"/>
            <w:tcBorders>
              <w:top w:val="single" w:sz="4" w:space="0" w:color="C00000"/>
              <w:left w:val="nil"/>
              <w:bottom w:val="single" w:sz="4" w:space="0" w:color="C00000"/>
              <w:right w:val="nil"/>
            </w:tcBorders>
            <w:vAlign w:val="center"/>
            <w:hideMark/>
          </w:tcPr>
          <w:p w14:paraId="765A12A7"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18 de febrer</w:t>
            </w:r>
          </w:p>
        </w:tc>
        <w:tc>
          <w:tcPr>
            <w:tcW w:w="6644" w:type="dxa"/>
            <w:tcBorders>
              <w:top w:val="single" w:sz="4" w:space="0" w:color="C00000"/>
              <w:left w:val="nil"/>
              <w:bottom w:val="single" w:sz="4" w:space="0" w:color="C00000"/>
              <w:right w:val="nil"/>
            </w:tcBorders>
            <w:hideMark/>
          </w:tcPr>
          <w:p w14:paraId="788A7DFC"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Grup parlamentari Unides Podem</w:t>
            </w:r>
          </w:p>
          <w:p w14:paraId="74102D5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28D76152" w14:textId="77777777" w:rsidTr="00691ECF">
        <w:trPr>
          <w:jc w:val="right"/>
        </w:trPr>
        <w:tc>
          <w:tcPr>
            <w:tcW w:w="1842" w:type="dxa"/>
            <w:tcBorders>
              <w:top w:val="single" w:sz="4" w:space="0" w:color="C00000"/>
              <w:left w:val="nil"/>
              <w:bottom w:val="single" w:sz="4" w:space="0" w:color="C00000"/>
              <w:right w:val="nil"/>
            </w:tcBorders>
            <w:vAlign w:val="center"/>
            <w:hideMark/>
          </w:tcPr>
          <w:p w14:paraId="7D079EB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20 de febrer</w:t>
            </w:r>
          </w:p>
        </w:tc>
        <w:tc>
          <w:tcPr>
            <w:tcW w:w="6644" w:type="dxa"/>
            <w:tcBorders>
              <w:top w:val="single" w:sz="4" w:space="0" w:color="C00000"/>
              <w:left w:val="nil"/>
              <w:bottom w:val="single" w:sz="4" w:space="0" w:color="C00000"/>
              <w:right w:val="nil"/>
            </w:tcBorders>
            <w:hideMark/>
          </w:tcPr>
          <w:p w14:paraId="285FE6B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Institut de Drets Humans de Catalunya</w:t>
            </w:r>
          </w:p>
          <w:p w14:paraId="02238CA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Reunió virtual</w:t>
            </w:r>
          </w:p>
        </w:tc>
      </w:tr>
      <w:tr w:rsidR="00FA3AD7" w:rsidRPr="00DA3DC3" w14:paraId="025EA733" w14:textId="77777777" w:rsidTr="00691ECF">
        <w:trPr>
          <w:jc w:val="right"/>
        </w:trPr>
        <w:tc>
          <w:tcPr>
            <w:tcW w:w="1842" w:type="dxa"/>
            <w:tcBorders>
              <w:top w:val="single" w:sz="4" w:space="0" w:color="C00000"/>
              <w:left w:val="nil"/>
              <w:bottom w:val="single" w:sz="4" w:space="0" w:color="C00000"/>
              <w:right w:val="nil"/>
            </w:tcBorders>
            <w:vAlign w:val="center"/>
            <w:hideMark/>
          </w:tcPr>
          <w:p w14:paraId="69BD564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 de març</w:t>
            </w:r>
          </w:p>
        </w:tc>
        <w:tc>
          <w:tcPr>
            <w:tcW w:w="6644" w:type="dxa"/>
            <w:tcBorders>
              <w:top w:val="single" w:sz="4" w:space="0" w:color="C00000"/>
              <w:left w:val="nil"/>
              <w:bottom w:val="single" w:sz="4" w:space="0" w:color="C00000"/>
              <w:right w:val="nil"/>
            </w:tcBorders>
            <w:hideMark/>
          </w:tcPr>
          <w:p w14:paraId="1FA43B0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Directors de les oficines antifrau de Catalunya i Balears</w:t>
            </w:r>
          </w:p>
          <w:p w14:paraId="7A78ABAB"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Barcelona</w:t>
            </w:r>
          </w:p>
        </w:tc>
      </w:tr>
      <w:tr w:rsidR="00FA3AD7" w:rsidRPr="00DA3DC3" w14:paraId="3AF86E22" w14:textId="77777777" w:rsidTr="00691ECF">
        <w:trPr>
          <w:jc w:val="right"/>
        </w:trPr>
        <w:tc>
          <w:tcPr>
            <w:tcW w:w="1842" w:type="dxa"/>
            <w:tcBorders>
              <w:top w:val="single" w:sz="4" w:space="0" w:color="C00000"/>
              <w:left w:val="nil"/>
              <w:bottom w:val="single" w:sz="4" w:space="0" w:color="C00000"/>
              <w:right w:val="nil"/>
            </w:tcBorders>
            <w:vAlign w:val="center"/>
            <w:hideMark/>
          </w:tcPr>
          <w:p w14:paraId="04410E8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5 de març</w:t>
            </w:r>
          </w:p>
        </w:tc>
        <w:tc>
          <w:tcPr>
            <w:tcW w:w="6644" w:type="dxa"/>
            <w:tcBorders>
              <w:top w:val="single" w:sz="4" w:space="0" w:color="C00000"/>
              <w:left w:val="nil"/>
              <w:bottom w:val="single" w:sz="4" w:space="0" w:color="C00000"/>
              <w:right w:val="nil"/>
            </w:tcBorders>
            <w:hideMark/>
          </w:tcPr>
          <w:p w14:paraId="4ED7BB1F"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Síndic major de Comptes de la Comunitat Valenciana</w:t>
            </w:r>
          </w:p>
          <w:p w14:paraId="45326FD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1B39E4CD" w14:textId="77777777" w:rsidTr="00691ECF">
        <w:trPr>
          <w:jc w:val="right"/>
        </w:trPr>
        <w:tc>
          <w:tcPr>
            <w:tcW w:w="1842" w:type="dxa"/>
            <w:tcBorders>
              <w:top w:val="single" w:sz="4" w:space="0" w:color="C00000"/>
              <w:left w:val="nil"/>
              <w:bottom w:val="single" w:sz="4" w:space="0" w:color="C00000"/>
              <w:right w:val="nil"/>
            </w:tcBorders>
            <w:vAlign w:val="center"/>
            <w:hideMark/>
          </w:tcPr>
          <w:p w14:paraId="67A5D39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6 de març</w:t>
            </w:r>
          </w:p>
        </w:tc>
        <w:tc>
          <w:tcPr>
            <w:tcW w:w="6644" w:type="dxa"/>
            <w:tcBorders>
              <w:top w:val="single" w:sz="4" w:space="0" w:color="C00000"/>
              <w:left w:val="nil"/>
              <w:bottom w:val="single" w:sz="4" w:space="0" w:color="C00000"/>
              <w:right w:val="nil"/>
            </w:tcBorders>
            <w:hideMark/>
          </w:tcPr>
          <w:p w14:paraId="5FB2F50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Director general de Desenvolupament Rural, Conselleria d’Agricultura, Desenvolupament Rural, Emergència Climàtica i Transició Ecològica</w:t>
            </w:r>
          </w:p>
          <w:p w14:paraId="6F6F486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i/>
                <w:sz w:val="18"/>
                <w:szCs w:val="18"/>
                <w:lang w:val="ca-ES-valencia"/>
              </w:rPr>
              <w:t>València</w:t>
            </w:r>
          </w:p>
        </w:tc>
      </w:tr>
      <w:tr w:rsidR="00FA3AD7" w:rsidRPr="00DA3DC3" w14:paraId="6028E6C6" w14:textId="77777777" w:rsidTr="00691ECF">
        <w:trPr>
          <w:jc w:val="right"/>
        </w:trPr>
        <w:tc>
          <w:tcPr>
            <w:tcW w:w="1842" w:type="dxa"/>
            <w:tcBorders>
              <w:top w:val="single" w:sz="4" w:space="0" w:color="C00000"/>
              <w:left w:val="nil"/>
              <w:bottom w:val="single" w:sz="4" w:space="0" w:color="C00000"/>
              <w:right w:val="nil"/>
            </w:tcBorders>
            <w:vAlign w:val="center"/>
            <w:hideMark/>
          </w:tcPr>
          <w:p w14:paraId="170B3B4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6 de març</w:t>
            </w:r>
          </w:p>
        </w:tc>
        <w:tc>
          <w:tcPr>
            <w:tcW w:w="6644" w:type="dxa"/>
            <w:tcBorders>
              <w:top w:val="single" w:sz="4" w:space="0" w:color="C00000"/>
              <w:left w:val="nil"/>
              <w:bottom w:val="single" w:sz="4" w:space="0" w:color="C00000"/>
              <w:right w:val="nil"/>
            </w:tcBorders>
            <w:hideMark/>
          </w:tcPr>
          <w:p w14:paraId="24EEE6F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Col·legi Oficial de Censors Jurats de Comptes de la Comunitat Valenciana</w:t>
            </w:r>
          </w:p>
          <w:p w14:paraId="7C1F847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73E52882" w14:textId="77777777" w:rsidTr="00691ECF">
        <w:trPr>
          <w:jc w:val="right"/>
        </w:trPr>
        <w:tc>
          <w:tcPr>
            <w:tcW w:w="1842" w:type="dxa"/>
            <w:tcBorders>
              <w:top w:val="single" w:sz="4" w:space="0" w:color="C00000"/>
              <w:left w:val="nil"/>
              <w:bottom w:val="single" w:sz="4" w:space="0" w:color="C00000"/>
              <w:right w:val="nil"/>
            </w:tcBorders>
            <w:vAlign w:val="center"/>
            <w:hideMark/>
          </w:tcPr>
          <w:p w14:paraId="1C2A205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6 de març</w:t>
            </w:r>
          </w:p>
        </w:tc>
        <w:tc>
          <w:tcPr>
            <w:tcW w:w="6644" w:type="dxa"/>
            <w:tcBorders>
              <w:top w:val="single" w:sz="4" w:space="0" w:color="C00000"/>
              <w:left w:val="nil"/>
              <w:bottom w:val="single" w:sz="4" w:space="0" w:color="C00000"/>
              <w:right w:val="nil"/>
            </w:tcBorders>
            <w:hideMark/>
          </w:tcPr>
          <w:p w14:paraId="17282884" w14:textId="44F9FF91" w:rsidR="00FA3AD7" w:rsidRPr="00DA3DC3" w:rsidRDefault="00507015" w:rsidP="00691ECF">
            <w:pPr>
              <w:spacing w:after="0" w:line="276" w:lineRule="auto"/>
              <w:jc w:val="both"/>
              <w:rPr>
                <w:rFonts w:ascii="Arial" w:eastAsia="Times New Roman" w:hAnsi="Arial" w:cs="Arial"/>
                <w:color w:val="000000"/>
                <w:sz w:val="18"/>
                <w:szCs w:val="18"/>
                <w:lang w:val="ca-ES-valencia"/>
              </w:rPr>
            </w:pPr>
            <w:r>
              <w:rPr>
                <w:rFonts w:ascii="Arial" w:hAnsi="Arial" w:cs="Arial"/>
                <w:color w:val="000000"/>
                <w:sz w:val="18"/>
                <w:szCs w:val="18"/>
                <w:lang w:val="ca-ES-valencia"/>
              </w:rPr>
              <w:t>P</w:t>
            </w:r>
            <w:r w:rsidR="00FA3AD7" w:rsidRPr="00DA3DC3">
              <w:rPr>
                <w:rFonts w:ascii="Arial" w:hAnsi="Arial" w:cs="Arial"/>
                <w:color w:val="000000"/>
                <w:sz w:val="18"/>
                <w:szCs w:val="18"/>
                <w:lang w:val="ca-ES-valencia"/>
              </w:rPr>
              <w:t>resident de la Comissió per la qualitat democràtica, contra corrupció i per la reforma institucional i legislativa, del Congrés dels Diputats</w:t>
            </w:r>
          </w:p>
          <w:p w14:paraId="7AA7012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458D7C8A" w14:textId="77777777" w:rsidTr="00691ECF">
        <w:trPr>
          <w:jc w:val="right"/>
        </w:trPr>
        <w:tc>
          <w:tcPr>
            <w:tcW w:w="1842" w:type="dxa"/>
            <w:tcBorders>
              <w:top w:val="single" w:sz="4" w:space="0" w:color="C00000"/>
              <w:left w:val="nil"/>
              <w:bottom w:val="single" w:sz="4" w:space="0" w:color="C00000"/>
              <w:right w:val="nil"/>
            </w:tcBorders>
            <w:vAlign w:val="center"/>
            <w:hideMark/>
          </w:tcPr>
          <w:p w14:paraId="39500B8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11 de març</w:t>
            </w:r>
          </w:p>
        </w:tc>
        <w:tc>
          <w:tcPr>
            <w:tcW w:w="6644" w:type="dxa"/>
            <w:tcBorders>
              <w:top w:val="single" w:sz="4" w:space="0" w:color="C00000"/>
              <w:left w:val="nil"/>
              <w:bottom w:val="single" w:sz="4" w:space="0" w:color="C00000"/>
              <w:right w:val="nil"/>
            </w:tcBorders>
            <w:hideMark/>
          </w:tcPr>
          <w:p w14:paraId="4ED6D6BD"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Fundació Etnor</w:t>
            </w:r>
          </w:p>
          <w:p w14:paraId="22F9004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39411B48" w14:textId="77777777" w:rsidTr="00691ECF">
        <w:trPr>
          <w:jc w:val="right"/>
        </w:trPr>
        <w:tc>
          <w:tcPr>
            <w:tcW w:w="1842" w:type="dxa"/>
            <w:tcBorders>
              <w:top w:val="single" w:sz="4" w:space="0" w:color="C00000"/>
              <w:left w:val="nil"/>
              <w:bottom w:val="single" w:sz="4" w:space="0" w:color="C00000"/>
              <w:right w:val="nil"/>
            </w:tcBorders>
            <w:vAlign w:val="center"/>
            <w:hideMark/>
          </w:tcPr>
          <w:p w14:paraId="5FEF898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14 d’abril</w:t>
            </w:r>
          </w:p>
        </w:tc>
        <w:tc>
          <w:tcPr>
            <w:tcW w:w="6644" w:type="dxa"/>
            <w:tcBorders>
              <w:top w:val="single" w:sz="4" w:space="0" w:color="C00000"/>
              <w:left w:val="nil"/>
              <w:bottom w:val="single" w:sz="4" w:space="0" w:color="C00000"/>
              <w:right w:val="nil"/>
            </w:tcBorders>
            <w:hideMark/>
          </w:tcPr>
          <w:p w14:paraId="037CFB1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KPMG Abogados</w:t>
            </w:r>
          </w:p>
          <w:p w14:paraId="6CBA119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Virtual</w:t>
            </w:r>
          </w:p>
        </w:tc>
      </w:tr>
      <w:tr w:rsidR="00FA3AD7" w:rsidRPr="00DA3DC3" w14:paraId="468A93B9" w14:textId="77777777" w:rsidTr="00691ECF">
        <w:trPr>
          <w:jc w:val="right"/>
        </w:trPr>
        <w:tc>
          <w:tcPr>
            <w:tcW w:w="1842" w:type="dxa"/>
            <w:tcBorders>
              <w:top w:val="single" w:sz="4" w:space="0" w:color="C00000"/>
              <w:left w:val="nil"/>
              <w:bottom w:val="single" w:sz="4" w:space="0" w:color="C00000"/>
              <w:right w:val="nil"/>
            </w:tcBorders>
            <w:vAlign w:val="center"/>
            <w:hideMark/>
          </w:tcPr>
          <w:p w14:paraId="11C05BC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16 d’abril</w:t>
            </w:r>
          </w:p>
        </w:tc>
        <w:tc>
          <w:tcPr>
            <w:tcW w:w="6644" w:type="dxa"/>
            <w:tcBorders>
              <w:top w:val="single" w:sz="4" w:space="0" w:color="C00000"/>
              <w:left w:val="nil"/>
              <w:bottom w:val="single" w:sz="4" w:space="0" w:color="C00000"/>
              <w:right w:val="nil"/>
            </w:tcBorders>
            <w:hideMark/>
          </w:tcPr>
          <w:p w14:paraId="1B8D5A67"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Associació Espanyola Subjectes Obligats en Prevenció del Blanqueig, Aseblac</w:t>
            </w:r>
          </w:p>
          <w:p w14:paraId="18D1DFF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Virtual</w:t>
            </w:r>
          </w:p>
        </w:tc>
      </w:tr>
      <w:tr w:rsidR="00FA3AD7" w:rsidRPr="00DA3DC3" w14:paraId="23BAE72A" w14:textId="77777777" w:rsidTr="00691ECF">
        <w:trPr>
          <w:jc w:val="right"/>
        </w:trPr>
        <w:tc>
          <w:tcPr>
            <w:tcW w:w="1842" w:type="dxa"/>
            <w:tcBorders>
              <w:top w:val="single" w:sz="4" w:space="0" w:color="C00000"/>
              <w:left w:val="nil"/>
              <w:bottom w:val="single" w:sz="4" w:space="0" w:color="C00000"/>
              <w:right w:val="nil"/>
            </w:tcBorders>
            <w:vAlign w:val="center"/>
            <w:hideMark/>
          </w:tcPr>
          <w:p w14:paraId="4D51FD7E"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22 d’abril</w:t>
            </w:r>
          </w:p>
        </w:tc>
        <w:tc>
          <w:tcPr>
            <w:tcW w:w="6644" w:type="dxa"/>
            <w:tcBorders>
              <w:top w:val="single" w:sz="4" w:space="0" w:color="C00000"/>
              <w:left w:val="nil"/>
              <w:bottom w:val="single" w:sz="4" w:space="0" w:color="C00000"/>
              <w:right w:val="nil"/>
            </w:tcBorders>
            <w:hideMark/>
          </w:tcPr>
          <w:p w14:paraId="5D76AA1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Directors de les oficines antifrau de Catalunya i Balears</w:t>
            </w:r>
          </w:p>
          <w:p w14:paraId="2C67C34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lastRenderedPageBreak/>
              <w:t>Virtual</w:t>
            </w:r>
          </w:p>
        </w:tc>
      </w:tr>
      <w:tr w:rsidR="00FA3AD7" w:rsidRPr="00DA3DC3" w14:paraId="6CA476DA" w14:textId="77777777" w:rsidTr="00691ECF">
        <w:trPr>
          <w:jc w:val="right"/>
        </w:trPr>
        <w:tc>
          <w:tcPr>
            <w:tcW w:w="1842" w:type="dxa"/>
            <w:tcBorders>
              <w:top w:val="single" w:sz="4" w:space="0" w:color="C00000"/>
              <w:left w:val="nil"/>
              <w:bottom w:val="single" w:sz="4" w:space="0" w:color="C00000"/>
              <w:right w:val="nil"/>
            </w:tcBorders>
            <w:vAlign w:val="center"/>
            <w:hideMark/>
          </w:tcPr>
          <w:p w14:paraId="5442F97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lastRenderedPageBreak/>
              <w:t>25 de maig</w:t>
            </w:r>
          </w:p>
        </w:tc>
        <w:tc>
          <w:tcPr>
            <w:tcW w:w="6644" w:type="dxa"/>
            <w:tcBorders>
              <w:top w:val="single" w:sz="4" w:space="0" w:color="C00000"/>
              <w:left w:val="nil"/>
              <w:bottom w:val="single" w:sz="4" w:space="0" w:color="C00000"/>
              <w:right w:val="nil"/>
            </w:tcBorders>
            <w:hideMark/>
          </w:tcPr>
          <w:p w14:paraId="286947D0" w14:textId="12E9D7FE" w:rsidR="00FA3AD7" w:rsidRPr="00DA3DC3" w:rsidRDefault="00507015" w:rsidP="00691ECF">
            <w:pPr>
              <w:spacing w:after="0" w:line="276" w:lineRule="auto"/>
              <w:jc w:val="both"/>
              <w:rPr>
                <w:rFonts w:ascii="Arial" w:eastAsia="Times New Roman" w:hAnsi="Arial" w:cs="Arial"/>
                <w:color w:val="000000"/>
                <w:sz w:val="18"/>
                <w:szCs w:val="18"/>
                <w:lang w:val="ca-ES-valencia"/>
              </w:rPr>
            </w:pPr>
            <w:r>
              <w:rPr>
                <w:rFonts w:ascii="Arial" w:hAnsi="Arial" w:cs="Arial"/>
                <w:color w:val="000000"/>
                <w:sz w:val="18"/>
                <w:szCs w:val="18"/>
                <w:lang w:val="ca-ES-valencia"/>
              </w:rPr>
              <w:t>D</w:t>
            </w:r>
            <w:r w:rsidR="00FA3AD7" w:rsidRPr="00DA3DC3">
              <w:rPr>
                <w:rFonts w:ascii="Arial" w:hAnsi="Arial" w:cs="Arial"/>
                <w:color w:val="000000"/>
                <w:sz w:val="18"/>
                <w:szCs w:val="18"/>
                <w:lang w:val="ca-ES-valencia"/>
              </w:rPr>
              <w:t>irector general de Funció Pública, Conselleria de Justícia, Interior i Administració Pública</w:t>
            </w:r>
          </w:p>
          <w:p w14:paraId="69F4BA85" w14:textId="77777777" w:rsidR="00FA3AD7" w:rsidRPr="00DA3DC3" w:rsidRDefault="00FA3AD7" w:rsidP="00691ECF">
            <w:pPr>
              <w:spacing w:after="0" w:line="276" w:lineRule="auto"/>
              <w:jc w:val="both"/>
              <w:rPr>
                <w:rFonts w:ascii="Arial" w:eastAsia="Times New Roman" w:hAnsi="Arial" w:cs="Arial"/>
                <w:i/>
                <w:color w:val="000000"/>
                <w:sz w:val="18"/>
                <w:szCs w:val="18"/>
                <w:lang w:val="ca-ES-valencia"/>
              </w:rPr>
            </w:pPr>
            <w:r w:rsidRPr="00DA3DC3">
              <w:rPr>
                <w:rFonts w:ascii="Arial" w:hAnsi="Arial" w:cs="Arial"/>
                <w:i/>
                <w:color w:val="000000"/>
                <w:sz w:val="18"/>
                <w:szCs w:val="18"/>
                <w:lang w:val="ca-ES-valencia"/>
              </w:rPr>
              <w:t>Virtual</w:t>
            </w:r>
          </w:p>
        </w:tc>
      </w:tr>
      <w:tr w:rsidR="00FA3AD7" w:rsidRPr="00DA3DC3" w14:paraId="64B38171" w14:textId="77777777" w:rsidTr="00691ECF">
        <w:trPr>
          <w:jc w:val="right"/>
        </w:trPr>
        <w:tc>
          <w:tcPr>
            <w:tcW w:w="1842" w:type="dxa"/>
            <w:tcBorders>
              <w:top w:val="single" w:sz="4" w:space="0" w:color="C00000"/>
              <w:left w:val="nil"/>
              <w:bottom w:val="single" w:sz="4" w:space="0" w:color="C00000"/>
              <w:right w:val="nil"/>
            </w:tcBorders>
            <w:vAlign w:val="center"/>
            <w:hideMark/>
          </w:tcPr>
          <w:p w14:paraId="7C7070AB"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 de juny</w:t>
            </w:r>
          </w:p>
        </w:tc>
        <w:tc>
          <w:tcPr>
            <w:tcW w:w="6644" w:type="dxa"/>
            <w:tcBorders>
              <w:top w:val="single" w:sz="4" w:space="0" w:color="C00000"/>
              <w:left w:val="nil"/>
              <w:bottom w:val="single" w:sz="4" w:space="0" w:color="C00000"/>
              <w:right w:val="nil"/>
            </w:tcBorders>
            <w:hideMark/>
          </w:tcPr>
          <w:p w14:paraId="009F4A7C" w14:textId="6A9F4BE7" w:rsidR="00FA3AD7" w:rsidRPr="00DA3DC3" w:rsidRDefault="00507015" w:rsidP="00691ECF">
            <w:pPr>
              <w:spacing w:after="0" w:line="276" w:lineRule="auto"/>
              <w:jc w:val="both"/>
              <w:rPr>
                <w:rFonts w:ascii="Arial" w:eastAsia="Times New Roman" w:hAnsi="Arial" w:cs="Arial"/>
                <w:color w:val="000000"/>
                <w:sz w:val="18"/>
                <w:szCs w:val="18"/>
                <w:lang w:val="ca-ES-valencia"/>
              </w:rPr>
            </w:pPr>
            <w:r>
              <w:rPr>
                <w:rFonts w:ascii="Arial" w:hAnsi="Arial" w:cs="Arial"/>
                <w:color w:val="000000"/>
                <w:sz w:val="18"/>
                <w:szCs w:val="18"/>
                <w:lang w:val="ca-ES-valencia"/>
              </w:rPr>
              <w:t>V</w:t>
            </w:r>
            <w:r w:rsidR="00FA3AD7" w:rsidRPr="00DA3DC3">
              <w:rPr>
                <w:rFonts w:ascii="Arial" w:hAnsi="Arial" w:cs="Arial"/>
                <w:color w:val="000000"/>
                <w:sz w:val="18"/>
                <w:szCs w:val="18"/>
                <w:lang w:val="ca-ES-valencia"/>
              </w:rPr>
              <w:t>icepresident segon del Consell i conseller d’Habitatge i Arquitectura Bioclimàtica</w:t>
            </w:r>
          </w:p>
          <w:p w14:paraId="79F91BF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4FC0466F" w14:textId="77777777" w:rsidTr="00691ECF">
        <w:trPr>
          <w:jc w:val="right"/>
        </w:trPr>
        <w:tc>
          <w:tcPr>
            <w:tcW w:w="1842" w:type="dxa"/>
            <w:tcBorders>
              <w:top w:val="single" w:sz="4" w:space="0" w:color="C00000"/>
              <w:left w:val="nil"/>
              <w:bottom w:val="single" w:sz="4" w:space="0" w:color="C00000"/>
              <w:right w:val="nil"/>
            </w:tcBorders>
            <w:vAlign w:val="center"/>
            <w:hideMark/>
          </w:tcPr>
          <w:p w14:paraId="5579AAD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9 de juny</w:t>
            </w:r>
          </w:p>
        </w:tc>
        <w:tc>
          <w:tcPr>
            <w:tcW w:w="6644" w:type="dxa"/>
            <w:tcBorders>
              <w:top w:val="single" w:sz="4" w:space="0" w:color="C00000"/>
              <w:left w:val="nil"/>
              <w:bottom w:val="single" w:sz="4" w:space="0" w:color="C00000"/>
              <w:right w:val="nil"/>
            </w:tcBorders>
            <w:hideMark/>
          </w:tcPr>
          <w:p w14:paraId="379BA4F7" w14:textId="535F7EA4" w:rsidR="00FA3AD7" w:rsidRPr="00DA3DC3" w:rsidRDefault="00507015" w:rsidP="00691ECF">
            <w:pPr>
              <w:spacing w:after="0" w:line="276" w:lineRule="auto"/>
              <w:jc w:val="both"/>
              <w:rPr>
                <w:rFonts w:ascii="Arial" w:eastAsia="Times New Roman" w:hAnsi="Arial" w:cs="Arial"/>
                <w:color w:val="000000"/>
                <w:sz w:val="18"/>
                <w:szCs w:val="18"/>
                <w:lang w:val="ca-ES-valencia"/>
              </w:rPr>
            </w:pPr>
            <w:r>
              <w:rPr>
                <w:rFonts w:ascii="Arial" w:hAnsi="Arial" w:cs="Arial"/>
                <w:color w:val="000000"/>
                <w:sz w:val="18"/>
                <w:szCs w:val="18"/>
                <w:lang w:val="ca-ES-valencia"/>
              </w:rPr>
              <w:t>D</w:t>
            </w:r>
            <w:r w:rsidR="00FA3AD7" w:rsidRPr="00DA3DC3">
              <w:rPr>
                <w:rFonts w:ascii="Arial" w:hAnsi="Arial" w:cs="Arial"/>
                <w:color w:val="000000"/>
                <w:sz w:val="18"/>
                <w:szCs w:val="18"/>
                <w:lang w:val="ca-ES-valencia"/>
              </w:rPr>
              <w:t>irector general d’Administració Local, Presidència GVA</w:t>
            </w:r>
          </w:p>
          <w:p w14:paraId="69146DA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3726BA09" w14:textId="77777777" w:rsidTr="00691ECF">
        <w:trPr>
          <w:jc w:val="right"/>
        </w:trPr>
        <w:tc>
          <w:tcPr>
            <w:tcW w:w="1842" w:type="dxa"/>
            <w:tcBorders>
              <w:top w:val="single" w:sz="4" w:space="0" w:color="C00000"/>
              <w:left w:val="nil"/>
              <w:bottom w:val="single" w:sz="4" w:space="0" w:color="C00000"/>
              <w:right w:val="nil"/>
            </w:tcBorders>
            <w:vAlign w:val="center"/>
            <w:hideMark/>
          </w:tcPr>
          <w:p w14:paraId="1E5B0032"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 de juliol</w:t>
            </w:r>
          </w:p>
        </w:tc>
        <w:tc>
          <w:tcPr>
            <w:tcW w:w="6644" w:type="dxa"/>
            <w:tcBorders>
              <w:top w:val="single" w:sz="4" w:space="0" w:color="C00000"/>
              <w:left w:val="nil"/>
              <w:bottom w:val="single" w:sz="4" w:space="0" w:color="C00000"/>
              <w:right w:val="nil"/>
            </w:tcBorders>
            <w:hideMark/>
          </w:tcPr>
          <w:p w14:paraId="242338E9" w14:textId="118A3020" w:rsidR="00FA3AD7" w:rsidRPr="00DA3DC3" w:rsidRDefault="00507015" w:rsidP="00691ECF">
            <w:pPr>
              <w:spacing w:after="0" w:line="276" w:lineRule="auto"/>
              <w:jc w:val="both"/>
              <w:rPr>
                <w:rFonts w:ascii="Arial" w:eastAsia="Times New Roman" w:hAnsi="Arial" w:cs="Arial"/>
                <w:color w:val="000000"/>
                <w:sz w:val="18"/>
                <w:szCs w:val="18"/>
                <w:lang w:val="ca-ES-valencia"/>
              </w:rPr>
            </w:pPr>
            <w:r>
              <w:rPr>
                <w:rFonts w:ascii="Arial" w:hAnsi="Arial" w:cs="Arial"/>
                <w:color w:val="000000"/>
                <w:sz w:val="18"/>
                <w:szCs w:val="18"/>
                <w:lang w:val="ca-ES-valencia"/>
              </w:rPr>
              <w:t>D</w:t>
            </w:r>
            <w:r w:rsidR="00FA3AD7" w:rsidRPr="00DA3DC3">
              <w:rPr>
                <w:rFonts w:ascii="Arial" w:hAnsi="Arial" w:cs="Arial"/>
                <w:color w:val="000000"/>
                <w:sz w:val="18"/>
                <w:szCs w:val="18"/>
                <w:lang w:val="ca-ES-valencia"/>
              </w:rPr>
              <w:t>irectora general de Planificació Estratègica i Inspecció General de Serveis</w:t>
            </w:r>
          </w:p>
          <w:p w14:paraId="764B05B4" w14:textId="78C4ECAB"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6F4190A6" w14:textId="77777777" w:rsidTr="00691ECF">
        <w:trPr>
          <w:jc w:val="right"/>
        </w:trPr>
        <w:tc>
          <w:tcPr>
            <w:tcW w:w="1842" w:type="dxa"/>
            <w:tcBorders>
              <w:top w:val="single" w:sz="4" w:space="0" w:color="C00000"/>
              <w:left w:val="nil"/>
              <w:bottom w:val="single" w:sz="4" w:space="0" w:color="C00000"/>
              <w:right w:val="nil"/>
            </w:tcBorders>
            <w:vAlign w:val="center"/>
            <w:hideMark/>
          </w:tcPr>
          <w:p w14:paraId="63BBB79F"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7 de juliol</w:t>
            </w:r>
          </w:p>
        </w:tc>
        <w:tc>
          <w:tcPr>
            <w:tcW w:w="6644" w:type="dxa"/>
            <w:tcBorders>
              <w:top w:val="single" w:sz="4" w:space="0" w:color="C00000"/>
              <w:left w:val="nil"/>
              <w:bottom w:val="single" w:sz="4" w:space="0" w:color="C00000"/>
              <w:right w:val="nil"/>
            </w:tcBorders>
            <w:hideMark/>
          </w:tcPr>
          <w:p w14:paraId="33802C20"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Grup parlamentari Ciutadans</w:t>
            </w:r>
          </w:p>
          <w:p w14:paraId="5729878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2B6BD070" w14:textId="77777777" w:rsidTr="00691ECF">
        <w:trPr>
          <w:jc w:val="right"/>
        </w:trPr>
        <w:tc>
          <w:tcPr>
            <w:tcW w:w="1842" w:type="dxa"/>
            <w:tcBorders>
              <w:top w:val="single" w:sz="4" w:space="0" w:color="C00000"/>
              <w:left w:val="nil"/>
              <w:bottom w:val="single" w:sz="4" w:space="0" w:color="C00000"/>
              <w:right w:val="nil"/>
            </w:tcBorders>
            <w:vAlign w:val="center"/>
            <w:hideMark/>
          </w:tcPr>
          <w:p w14:paraId="4157102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8 de juliol</w:t>
            </w:r>
          </w:p>
        </w:tc>
        <w:tc>
          <w:tcPr>
            <w:tcW w:w="6644" w:type="dxa"/>
            <w:tcBorders>
              <w:top w:val="single" w:sz="4" w:space="0" w:color="C00000"/>
              <w:left w:val="nil"/>
              <w:bottom w:val="single" w:sz="4" w:space="0" w:color="C00000"/>
              <w:right w:val="nil"/>
            </w:tcBorders>
            <w:hideMark/>
          </w:tcPr>
          <w:p w14:paraId="4412F4D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Servei de Promoció dels Drets de la Infància i Adolescència</w:t>
            </w:r>
          </w:p>
          <w:p w14:paraId="2647CC0D"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01B03773" w14:textId="77777777" w:rsidTr="00691ECF">
        <w:trPr>
          <w:jc w:val="right"/>
        </w:trPr>
        <w:tc>
          <w:tcPr>
            <w:tcW w:w="1842" w:type="dxa"/>
            <w:tcBorders>
              <w:top w:val="single" w:sz="4" w:space="0" w:color="C00000"/>
              <w:left w:val="nil"/>
              <w:bottom w:val="single" w:sz="4" w:space="0" w:color="C00000"/>
              <w:right w:val="nil"/>
            </w:tcBorders>
            <w:vAlign w:val="center"/>
            <w:hideMark/>
          </w:tcPr>
          <w:p w14:paraId="622817A0"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 de setembre</w:t>
            </w:r>
          </w:p>
        </w:tc>
        <w:tc>
          <w:tcPr>
            <w:tcW w:w="6644" w:type="dxa"/>
            <w:tcBorders>
              <w:top w:val="single" w:sz="4" w:space="0" w:color="C00000"/>
              <w:left w:val="nil"/>
              <w:bottom w:val="single" w:sz="4" w:space="0" w:color="C00000"/>
              <w:right w:val="nil"/>
            </w:tcBorders>
            <w:hideMark/>
          </w:tcPr>
          <w:p w14:paraId="371F4525"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Unitat de la Policia Nacional adscrita a la Comunitat Valenciana</w:t>
            </w:r>
          </w:p>
          <w:p w14:paraId="45AC651F"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71CAF461"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604BDA7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14 de setembre</w:t>
            </w:r>
          </w:p>
        </w:tc>
        <w:tc>
          <w:tcPr>
            <w:tcW w:w="6644" w:type="dxa"/>
            <w:tcBorders>
              <w:top w:val="single" w:sz="4" w:space="0" w:color="C00000"/>
              <w:left w:val="nil"/>
              <w:bottom w:val="single" w:sz="4" w:space="0" w:color="C00000"/>
              <w:right w:val="nil"/>
            </w:tcBorders>
            <w:shd w:val="clear" w:color="auto" w:fill="FFFFFF"/>
            <w:hideMark/>
          </w:tcPr>
          <w:p w14:paraId="59080C9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Viceconselleria de Transparència i Qualitat dels Serveis de la Junta de Castella i Lleó</w:t>
            </w:r>
          </w:p>
          <w:p w14:paraId="24D746F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19F19322"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120E2E5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16 de setembre</w:t>
            </w:r>
          </w:p>
        </w:tc>
        <w:tc>
          <w:tcPr>
            <w:tcW w:w="6644" w:type="dxa"/>
            <w:tcBorders>
              <w:top w:val="single" w:sz="4" w:space="0" w:color="C00000"/>
              <w:left w:val="nil"/>
              <w:bottom w:val="single" w:sz="4" w:space="0" w:color="C00000"/>
              <w:right w:val="nil"/>
            </w:tcBorders>
            <w:shd w:val="clear" w:color="auto" w:fill="FFFFFF"/>
            <w:hideMark/>
          </w:tcPr>
          <w:p w14:paraId="4514983F"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Fundació ciutadana Civio</w:t>
            </w:r>
          </w:p>
          <w:p w14:paraId="42217E2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0670A210"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63A6479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23 de setembre</w:t>
            </w:r>
          </w:p>
        </w:tc>
        <w:tc>
          <w:tcPr>
            <w:tcW w:w="6644" w:type="dxa"/>
            <w:tcBorders>
              <w:top w:val="single" w:sz="4" w:space="0" w:color="C00000"/>
              <w:left w:val="nil"/>
              <w:bottom w:val="single" w:sz="4" w:space="0" w:color="C00000"/>
              <w:right w:val="nil"/>
            </w:tcBorders>
            <w:shd w:val="clear" w:color="auto" w:fill="FFFFFF"/>
            <w:hideMark/>
          </w:tcPr>
          <w:p w14:paraId="7D14FCD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Consellera de Participació, Transparència, Cooperació i Qualitat Democràtica</w:t>
            </w:r>
          </w:p>
          <w:p w14:paraId="29358D0B"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73798F3B" w14:textId="77777777" w:rsidTr="00691ECF">
        <w:trPr>
          <w:trHeight w:val="495"/>
          <w:jc w:val="right"/>
        </w:trPr>
        <w:tc>
          <w:tcPr>
            <w:tcW w:w="1842" w:type="dxa"/>
            <w:tcBorders>
              <w:top w:val="single" w:sz="4" w:space="0" w:color="C00000"/>
              <w:left w:val="nil"/>
              <w:bottom w:val="single" w:sz="4" w:space="0" w:color="C00000"/>
              <w:right w:val="nil"/>
            </w:tcBorders>
            <w:shd w:val="clear" w:color="auto" w:fill="FFFFFF"/>
            <w:vAlign w:val="center"/>
            <w:hideMark/>
          </w:tcPr>
          <w:p w14:paraId="2A05E2BB"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28 de setembre</w:t>
            </w:r>
          </w:p>
        </w:tc>
        <w:tc>
          <w:tcPr>
            <w:tcW w:w="6644" w:type="dxa"/>
            <w:tcBorders>
              <w:top w:val="single" w:sz="4" w:space="0" w:color="C00000"/>
              <w:left w:val="nil"/>
              <w:bottom w:val="single" w:sz="4" w:space="0" w:color="C00000"/>
              <w:right w:val="nil"/>
            </w:tcBorders>
            <w:shd w:val="clear" w:color="auto" w:fill="FFFFFF"/>
            <w:hideMark/>
          </w:tcPr>
          <w:p w14:paraId="3ED7EC2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Inspecció de Treball i Seguretat Social</w:t>
            </w:r>
          </w:p>
          <w:p w14:paraId="7C8ACA2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468B6A90"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1978C7A4"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30 de setembre</w:t>
            </w:r>
          </w:p>
        </w:tc>
        <w:tc>
          <w:tcPr>
            <w:tcW w:w="6644" w:type="dxa"/>
            <w:tcBorders>
              <w:top w:val="single" w:sz="4" w:space="0" w:color="C00000"/>
              <w:left w:val="nil"/>
              <w:bottom w:val="single" w:sz="4" w:space="0" w:color="C00000"/>
              <w:right w:val="nil"/>
            </w:tcBorders>
            <w:shd w:val="clear" w:color="auto" w:fill="FFFFFF"/>
            <w:hideMark/>
          </w:tcPr>
          <w:p w14:paraId="498FA622"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Regidora de Transparència i Govern Obert de l’Ajuntament de València</w:t>
            </w:r>
          </w:p>
          <w:p w14:paraId="26E5521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6485B4F3"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6D83FC3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30 de setembre</w:t>
            </w:r>
          </w:p>
        </w:tc>
        <w:tc>
          <w:tcPr>
            <w:tcW w:w="6644" w:type="dxa"/>
            <w:tcBorders>
              <w:top w:val="single" w:sz="4" w:space="0" w:color="C00000"/>
              <w:left w:val="nil"/>
              <w:bottom w:val="single" w:sz="4" w:space="0" w:color="C00000"/>
              <w:right w:val="nil"/>
            </w:tcBorders>
            <w:shd w:val="clear" w:color="auto" w:fill="FFFFFF"/>
            <w:hideMark/>
          </w:tcPr>
          <w:p w14:paraId="7B6FA504"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Secretari autonòmic de Transparència i Participació i director de l’Oficina de Conflicte d’Interés, Conselleria de Participació, Transparència, Cooperació i Qualitat Democràtica</w:t>
            </w:r>
          </w:p>
          <w:p w14:paraId="051A7EF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6344A45E"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787BCBB4"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 d’octubre</w:t>
            </w:r>
          </w:p>
        </w:tc>
        <w:tc>
          <w:tcPr>
            <w:tcW w:w="6644" w:type="dxa"/>
            <w:tcBorders>
              <w:top w:val="single" w:sz="4" w:space="0" w:color="C00000"/>
              <w:left w:val="nil"/>
              <w:bottom w:val="single" w:sz="4" w:space="0" w:color="C00000"/>
              <w:right w:val="nil"/>
            </w:tcBorders>
            <w:shd w:val="clear" w:color="auto" w:fill="FFFFFF"/>
            <w:hideMark/>
          </w:tcPr>
          <w:p w14:paraId="4042BB24"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Fundació ciutadana Civio</w:t>
            </w:r>
          </w:p>
          <w:p w14:paraId="5B122C9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50725752"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5B62A75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19 d’octubre</w:t>
            </w:r>
          </w:p>
        </w:tc>
        <w:tc>
          <w:tcPr>
            <w:tcW w:w="6644" w:type="dxa"/>
            <w:tcBorders>
              <w:top w:val="single" w:sz="4" w:space="0" w:color="C00000"/>
              <w:left w:val="nil"/>
              <w:bottom w:val="single" w:sz="4" w:space="0" w:color="C00000"/>
              <w:right w:val="nil"/>
            </w:tcBorders>
            <w:shd w:val="clear" w:color="auto" w:fill="FFFFFF"/>
            <w:hideMark/>
          </w:tcPr>
          <w:p w14:paraId="72BB158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Consellera de Participació, Transparència, Cooperació i Qualitat Democràtica</w:t>
            </w:r>
          </w:p>
          <w:p w14:paraId="0E3633E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València</w:t>
            </w:r>
          </w:p>
        </w:tc>
      </w:tr>
      <w:tr w:rsidR="00FA3AD7" w:rsidRPr="00DA3DC3" w14:paraId="2EC7BF3C" w14:textId="77777777" w:rsidTr="00691ECF">
        <w:trPr>
          <w:jc w:val="right"/>
        </w:trPr>
        <w:tc>
          <w:tcPr>
            <w:tcW w:w="1842" w:type="dxa"/>
            <w:tcBorders>
              <w:top w:val="single" w:sz="4" w:space="0" w:color="C00000"/>
              <w:left w:val="nil"/>
              <w:bottom w:val="single" w:sz="4" w:space="0" w:color="C00000"/>
              <w:right w:val="nil"/>
            </w:tcBorders>
            <w:vAlign w:val="center"/>
            <w:hideMark/>
          </w:tcPr>
          <w:p w14:paraId="4D8CD14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26 d’octubre</w:t>
            </w:r>
          </w:p>
        </w:tc>
        <w:tc>
          <w:tcPr>
            <w:tcW w:w="6644" w:type="dxa"/>
            <w:tcBorders>
              <w:top w:val="single" w:sz="4" w:space="0" w:color="C00000"/>
              <w:left w:val="nil"/>
              <w:bottom w:val="single" w:sz="4" w:space="0" w:color="C00000"/>
              <w:right w:val="nil"/>
            </w:tcBorders>
            <w:hideMark/>
          </w:tcPr>
          <w:p w14:paraId="2E45B7F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Regidor de Protecció Ciutadana de l’Ajuntament de València</w:t>
            </w:r>
          </w:p>
          <w:p w14:paraId="43AF150F"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sz w:val="18"/>
                <w:szCs w:val="18"/>
                <w:lang w:val="ca-ES-valencia"/>
              </w:rPr>
              <w:t>València</w:t>
            </w:r>
          </w:p>
        </w:tc>
      </w:tr>
      <w:tr w:rsidR="00FA3AD7" w:rsidRPr="00DA3DC3" w14:paraId="410EB177"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40003205"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 de novembre</w:t>
            </w:r>
          </w:p>
        </w:tc>
        <w:tc>
          <w:tcPr>
            <w:tcW w:w="6644" w:type="dxa"/>
            <w:tcBorders>
              <w:top w:val="single" w:sz="4" w:space="0" w:color="C00000"/>
              <w:left w:val="nil"/>
              <w:bottom w:val="single" w:sz="4" w:space="0" w:color="C00000"/>
              <w:right w:val="nil"/>
            </w:tcBorders>
            <w:shd w:val="clear" w:color="auto" w:fill="FFFFFF"/>
            <w:hideMark/>
          </w:tcPr>
          <w:p w14:paraId="628BBFC2"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Xarxa d’Oficines i Agències Antifrau de l’Estat Espanyol</w:t>
            </w:r>
          </w:p>
          <w:p w14:paraId="26485C6E" w14:textId="77777777" w:rsidR="00FA3AD7" w:rsidRPr="00DA3DC3" w:rsidRDefault="00FA3AD7" w:rsidP="00691ECF">
            <w:pPr>
              <w:spacing w:after="0" w:line="276" w:lineRule="auto"/>
              <w:jc w:val="both"/>
              <w:rPr>
                <w:rFonts w:ascii="Arial" w:eastAsia="Times New Roman" w:hAnsi="Arial" w:cs="Arial"/>
                <w:i/>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60857B7D"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6BBB035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4 de novembre</w:t>
            </w:r>
          </w:p>
        </w:tc>
        <w:tc>
          <w:tcPr>
            <w:tcW w:w="6644" w:type="dxa"/>
            <w:tcBorders>
              <w:top w:val="single" w:sz="4" w:space="0" w:color="C00000"/>
              <w:left w:val="nil"/>
              <w:bottom w:val="single" w:sz="4" w:space="0" w:color="C00000"/>
              <w:right w:val="nil"/>
            </w:tcBorders>
            <w:shd w:val="clear" w:color="auto" w:fill="FFFFFF"/>
            <w:hideMark/>
          </w:tcPr>
          <w:p w14:paraId="007BE3AC"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Sotssecretaria del Ministeri de Justícia i la Xarxa d’Oficines i Agències Antifrau de l’Estat Espanyol</w:t>
            </w:r>
          </w:p>
          <w:p w14:paraId="2BD9E07A"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79CC7D66"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7BDF6793"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25 de novembre</w:t>
            </w:r>
          </w:p>
        </w:tc>
        <w:tc>
          <w:tcPr>
            <w:tcW w:w="6644" w:type="dxa"/>
            <w:tcBorders>
              <w:top w:val="single" w:sz="4" w:space="0" w:color="C00000"/>
              <w:left w:val="nil"/>
              <w:bottom w:val="single" w:sz="4" w:space="0" w:color="C00000"/>
              <w:right w:val="nil"/>
            </w:tcBorders>
            <w:shd w:val="clear" w:color="auto" w:fill="FFFFFF"/>
            <w:hideMark/>
          </w:tcPr>
          <w:p w14:paraId="44956FFB" w14:textId="35B857FB"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Càtedra de Transparència i Gestió de Dades, Universitat Politècnica de València</w:t>
            </w:r>
          </w:p>
          <w:p w14:paraId="33F5DA82"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74804DDE"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34F3998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30 de novembre</w:t>
            </w:r>
          </w:p>
        </w:tc>
        <w:tc>
          <w:tcPr>
            <w:tcW w:w="6644" w:type="dxa"/>
            <w:tcBorders>
              <w:top w:val="single" w:sz="4" w:space="0" w:color="C00000"/>
              <w:left w:val="nil"/>
              <w:bottom w:val="single" w:sz="4" w:space="0" w:color="C00000"/>
              <w:right w:val="nil"/>
            </w:tcBorders>
            <w:shd w:val="clear" w:color="auto" w:fill="FFFFFF"/>
            <w:hideMark/>
          </w:tcPr>
          <w:p w14:paraId="0055CA68"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Divalterra</w:t>
            </w:r>
          </w:p>
          <w:p w14:paraId="76429CA5" w14:textId="77777777" w:rsidR="00FA3AD7" w:rsidRPr="00DA3DC3" w:rsidRDefault="00FA3AD7" w:rsidP="00691ECF">
            <w:pPr>
              <w:spacing w:after="0" w:line="276" w:lineRule="auto"/>
              <w:jc w:val="both"/>
              <w:rPr>
                <w:rFonts w:ascii="Arial" w:eastAsia="Times New Roman" w:hAnsi="Arial" w:cs="Arial"/>
                <w:i/>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3CA1C352"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79382379"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9 de desembre</w:t>
            </w:r>
          </w:p>
        </w:tc>
        <w:tc>
          <w:tcPr>
            <w:tcW w:w="6644" w:type="dxa"/>
            <w:tcBorders>
              <w:top w:val="single" w:sz="4" w:space="0" w:color="C00000"/>
              <w:left w:val="nil"/>
              <w:bottom w:val="single" w:sz="4" w:space="0" w:color="C00000"/>
              <w:right w:val="nil"/>
            </w:tcBorders>
            <w:shd w:val="clear" w:color="auto" w:fill="FFFFFF"/>
            <w:hideMark/>
          </w:tcPr>
          <w:p w14:paraId="79B5D376"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t>Cámara de Cuentas de Canarias i Consello de Contas de Galícia</w:t>
            </w:r>
          </w:p>
          <w:p w14:paraId="4F7E5578" w14:textId="77777777" w:rsidR="00FA3AD7" w:rsidRPr="00DA3DC3" w:rsidRDefault="00FA3AD7" w:rsidP="00691ECF">
            <w:pPr>
              <w:spacing w:after="0" w:line="276" w:lineRule="auto"/>
              <w:jc w:val="both"/>
              <w:rPr>
                <w:rFonts w:ascii="Arial" w:eastAsia="Times New Roman" w:hAnsi="Arial" w:cs="Arial"/>
                <w:i/>
                <w:color w:val="000000"/>
                <w:sz w:val="18"/>
                <w:szCs w:val="18"/>
                <w:lang w:val="ca-ES-valencia"/>
              </w:rPr>
            </w:pPr>
            <w:r w:rsidRPr="00DA3DC3">
              <w:rPr>
                <w:rFonts w:ascii="Arial" w:hAnsi="Arial" w:cs="Arial"/>
                <w:color w:val="000000"/>
                <w:sz w:val="18"/>
                <w:szCs w:val="18"/>
                <w:lang w:val="ca-ES-valencia"/>
              </w:rPr>
              <w:t>Virtual</w:t>
            </w:r>
          </w:p>
        </w:tc>
      </w:tr>
      <w:tr w:rsidR="00FA3AD7" w:rsidRPr="00DA3DC3" w14:paraId="12319BCA" w14:textId="77777777" w:rsidTr="00691ECF">
        <w:trPr>
          <w:jc w:val="right"/>
        </w:trPr>
        <w:tc>
          <w:tcPr>
            <w:tcW w:w="1842" w:type="dxa"/>
            <w:tcBorders>
              <w:top w:val="single" w:sz="4" w:space="0" w:color="C00000"/>
              <w:left w:val="nil"/>
              <w:bottom w:val="single" w:sz="4" w:space="0" w:color="C00000"/>
              <w:right w:val="nil"/>
            </w:tcBorders>
            <w:shd w:val="clear" w:color="auto" w:fill="FFFFFF"/>
            <w:vAlign w:val="center"/>
            <w:hideMark/>
          </w:tcPr>
          <w:p w14:paraId="24CEFBC1" w14:textId="77777777" w:rsidR="00FA3AD7" w:rsidRPr="00DA3DC3" w:rsidRDefault="00FA3AD7" w:rsidP="00691ECF">
            <w:pPr>
              <w:spacing w:after="0" w:line="276" w:lineRule="auto"/>
              <w:jc w:val="both"/>
              <w:rPr>
                <w:rFonts w:ascii="Arial" w:eastAsia="Times New Roman" w:hAnsi="Arial" w:cs="Arial"/>
                <w:color w:val="000000"/>
                <w:sz w:val="18"/>
                <w:szCs w:val="18"/>
                <w:lang w:val="ca-ES-valencia"/>
              </w:rPr>
            </w:pPr>
            <w:r w:rsidRPr="00DA3DC3">
              <w:rPr>
                <w:rFonts w:ascii="Arial" w:hAnsi="Arial" w:cs="Arial"/>
                <w:color w:val="000000"/>
                <w:sz w:val="18"/>
                <w:szCs w:val="18"/>
                <w:lang w:val="ca-ES-valencia"/>
              </w:rPr>
              <w:lastRenderedPageBreak/>
              <w:t>18 de desembre</w:t>
            </w:r>
          </w:p>
        </w:tc>
        <w:tc>
          <w:tcPr>
            <w:tcW w:w="6644" w:type="dxa"/>
            <w:tcBorders>
              <w:top w:val="single" w:sz="4" w:space="0" w:color="C00000"/>
              <w:left w:val="nil"/>
              <w:bottom w:val="single" w:sz="4" w:space="0" w:color="C00000"/>
              <w:right w:val="nil"/>
            </w:tcBorders>
            <w:shd w:val="clear" w:color="auto" w:fill="FFFFFF"/>
            <w:hideMark/>
          </w:tcPr>
          <w:p w14:paraId="339CE239" w14:textId="77777777" w:rsidR="00FA3AD7" w:rsidRPr="00DA3DC3" w:rsidRDefault="00FA3AD7" w:rsidP="00691ECF">
            <w:pPr>
              <w:spacing w:after="0" w:line="276" w:lineRule="auto"/>
              <w:jc w:val="both"/>
              <w:rPr>
                <w:rFonts w:ascii="Arial" w:hAnsi="Arial" w:cs="Arial"/>
                <w:sz w:val="18"/>
                <w:szCs w:val="18"/>
                <w:lang w:val="ca-ES-valencia"/>
              </w:rPr>
            </w:pPr>
            <w:r w:rsidRPr="00DA3DC3">
              <w:rPr>
                <w:rFonts w:ascii="Arial" w:hAnsi="Arial" w:cs="Arial"/>
                <w:color w:val="000000"/>
                <w:sz w:val="18"/>
                <w:szCs w:val="18"/>
                <w:lang w:val="ca-ES-valencia"/>
              </w:rPr>
              <w:t>Secretari autonòmic de Seguretat i Emergències i comissària cap de la Unitat de la Policia Nacional adscrita a la Comunitat Valenciana</w:t>
            </w:r>
          </w:p>
          <w:p w14:paraId="249F66A5" w14:textId="77777777" w:rsidR="00FA3AD7" w:rsidRPr="00DA3DC3" w:rsidRDefault="00FA3AD7" w:rsidP="00691ECF">
            <w:pPr>
              <w:spacing w:after="0" w:line="276" w:lineRule="auto"/>
              <w:jc w:val="both"/>
              <w:rPr>
                <w:rFonts w:ascii="Arial" w:eastAsia="Times New Roman" w:hAnsi="Arial" w:cs="Arial"/>
                <w:i/>
                <w:color w:val="000000"/>
                <w:sz w:val="18"/>
                <w:szCs w:val="18"/>
                <w:lang w:val="ca-ES-valencia"/>
              </w:rPr>
            </w:pPr>
            <w:r w:rsidRPr="00DA3DC3">
              <w:rPr>
                <w:rFonts w:ascii="Arial" w:hAnsi="Arial" w:cs="Arial"/>
                <w:color w:val="000000"/>
                <w:sz w:val="18"/>
                <w:szCs w:val="18"/>
                <w:lang w:val="ca-ES-valencia"/>
              </w:rPr>
              <w:t>València</w:t>
            </w:r>
          </w:p>
        </w:tc>
      </w:tr>
    </w:tbl>
    <w:p w14:paraId="27889449" w14:textId="77777777" w:rsidR="00FA3AD7" w:rsidRPr="00DA3DC3" w:rsidRDefault="00FA3AD7" w:rsidP="00FA3AD7">
      <w:pPr>
        <w:spacing w:after="0"/>
        <w:jc w:val="both"/>
        <w:rPr>
          <w:rFonts w:ascii="Arial" w:eastAsia="Times New Roman" w:hAnsi="Arial" w:cs="Arial"/>
          <w:sz w:val="24"/>
          <w:szCs w:val="24"/>
          <w:lang w:val="ca-ES-valencia" w:eastAsia="es-ES"/>
        </w:rPr>
      </w:pPr>
    </w:p>
    <w:p w14:paraId="3DAD8D76" w14:textId="0A99CE9F" w:rsidR="00FA3AD7" w:rsidRPr="00DA3DC3" w:rsidRDefault="00FA3AD7" w:rsidP="006B1BB4">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48" w:name="_Toc65575178"/>
      <w:bookmarkStart w:id="249" w:name="_Toc67649425"/>
      <w:r w:rsidRPr="00DA3DC3">
        <w:rPr>
          <w:rFonts w:ascii="Arial" w:hAnsi="Arial"/>
          <w:b/>
          <w:color w:val="9D2235"/>
          <w:sz w:val="32"/>
          <w:szCs w:val="32"/>
          <w:lang w:val="ca-ES-valencia"/>
        </w:rPr>
        <w:t>Pàgina web de l’Agència i xarxes socials</w:t>
      </w:r>
      <w:bookmarkEnd w:id="248"/>
      <w:bookmarkEnd w:id="249"/>
    </w:p>
    <w:p w14:paraId="4618B2A5" w14:textId="77777777" w:rsidR="00FA3AD7" w:rsidRPr="00DA3DC3" w:rsidRDefault="00FA3AD7" w:rsidP="006B1BB4">
      <w:pPr>
        <w:spacing w:after="240" w:line="276" w:lineRule="auto"/>
        <w:jc w:val="both"/>
        <w:rPr>
          <w:lang w:val="ca-ES-valencia"/>
        </w:rPr>
      </w:pPr>
      <w:r w:rsidRPr="00DA3DC3">
        <w:rPr>
          <w:rFonts w:ascii="Arial" w:hAnsi="Arial"/>
          <w:sz w:val="21"/>
          <w:lang w:val="ca-ES-valencia"/>
        </w:rPr>
        <w:t xml:space="preserve">La pàgina web és un dels principals canals de difusió de l’activitat que desenvolupa l’Agència, així com l’espai en què es recull tota la informació que està a la disposició de la ciutadania. </w:t>
      </w:r>
    </w:p>
    <w:p w14:paraId="3C8A486C" w14:textId="77777777" w:rsidR="00FA3AD7" w:rsidRPr="00DA3DC3" w:rsidRDefault="00FA3AD7" w:rsidP="006B1BB4">
      <w:pPr>
        <w:spacing w:after="240" w:line="276" w:lineRule="auto"/>
        <w:jc w:val="both"/>
        <w:rPr>
          <w:lang w:val="ca-ES-valencia"/>
        </w:rPr>
      </w:pPr>
      <w:r w:rsidRPr="00DA3DC3">
        <w:rPr>
          <w:rFonts w:ascii="Arial" w:hAnsi="Arial"/>
          <w:sz w:val="21"/>
          <w:lang w:val="ca-ES-valencia"/>
        </w:rPr>
        <w:t>Enguany, com a novetat s’hi ha inclòs una secció que recull totes les resolucions d’investigació dutes a terme per l’Agència i que es poden consultar directament. S’ha d’assenyalar que abans de publicar-les, aquestes resolucions s’han sotmés a un procés d’anonimització de totes les dades considerades de caràcter personal.</w:t>
      </w:r>
    </w:p>
    <w:p w14:paraId="200920F7" w14:textId="77777777" w:rsidR="00FA3AD7" w:rsidRPr="00DA3DC3" w:rsidRDefault="00FA3AD7" w:rsidP="006B1BB4">
      <w:pPr>
        <w:spacing w:after="240" w:line="276" w:lineRule="auto"/>
        <w:jc w:val="both"/>
        <w:rPr>
          <w:lang w:val="ca-ES-valencia"/>
        </w:rPr>
      </w:pPr>
      <w:r w:rsidRPr="00DA3DC3">
        <w:rPr>
          <w:rFonts w:ascii="Arial" w:hAnsi="Arial"/>
          <w:sz w:val="21"/>
          <w:lang w:val="ca-ES-valencia"/>
        </w:rPr>
        <w:t xml:space="preserve">Si analitzem les visites a la pàgina web, observem com s’ha passat de les 42.491 registrades durant l’any 2019 a les 66.468 de l’any 2020, fet que suposa un increment del 56,43 %. Les pàgines més visitades han sigut, d’una banda, la pàgina d’inici o </w:t>
      </w:r>
      <w:r w:rsidRPr="00DA3DC3">
        <w:rPr>
          <w:rFonts w:ascii="Arial" w:hAnsi="Arial"/>
          <w:i/>
          <w:sz w:val="21"/>
          <w:lang w:val="ca-ES-valencia"/>
        </w:rPr>
        <w:t>home</w:t>
      </w:r>
      <w:r w:rsidRPr="00DA3DC3">
        <w:rPr>
          <w:rFonts w:ascii="Arial" w:hAnsi="Arial"/>
          <w:sz w:val="21"/>
          <w:lang w:val="ca-ES-valencia"/>
        </w:rPr>
        <w:t xml:space="preserve"> de l’Agència, seguida per les pàgines corresponents a la bústia de denúncies i del portal de transparència.</w:t>
      </w:r>
    </w:p>
    <w:p w14:paraId="19427362" w14:textId="77777777" w:rsidR="00FA3AD7" w:rsidRPr="00DA3DC3" w:rsidRDefault="00FA3AD7" w:rsidP="006B1BB4">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Pel que fa al nombre d’usuaris de 2020, s’ha arribat a la xifra d’11.509, davant dels 7.323 de 2019, xifra que representa un augment del 57,16 %. D’aquests 11.509 usuaris registrats, el 56 % correspon a nous usuaris que mai abans havien visitat la pàgina web de l’Agència.</w:t>
      </w:r>
    </w:p>
    <w:p w14:paraId="5C26207E" w14:textId="77777777" w:rsidR="006B1BB4" w:rsidRPr="00DA3DC3" w:rsidRDefault="006B1BB4" w:rsidP="006B1BB4">
      <w:pPr>
        <w:keepNext/>
        <w:spacing w:after="240" w:line="276" w:lineRule="auto"/>
        <w:jc w:val="both"/>
        <w:rPr>
          <w:lang w:val="ca-ES-valencia"/>
        </w:rPr>
      </w:pPr>
      <w:r w:rsidRPr="00DA3DC3">
        <w:rPr>
          <w:noProof/>
          <w:lang w:val="ca-ES-valencia"/>
        </w:rPr>
        <w:drawing>
          <wp:inline distT="0" distB="0" distL="0" distR="0" wp14:anchorId="0DF9054F" wp14:editId="5D9B954E">
            <wp:extent cx="5400040" cy="3048635"/>
            <wp:effectExtent l="0" t="0" r="10160" b="18415"/>
            <wp:docPr id="326" name="Gráfico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3DB96F8B" w14:textId="1651BE56" w:rsidR="006B1BB4" w:rsidRPr="00DA48DC" w:rsidRDefault="006B1BB4" w:rsidP="006718E0">
      <w:pPr>
        <w:pStyle w:val="Descripcin"/>
        <w:jc w:val="center"/>
        <w:rPr>
          <w:rFonts w:ascii="Arial" w:eastAsia="Times New Roman" w:hAnsi="Arial" w:cs="Arial"/>
          <w:smallCaps w:val="0"/>
          <w:sz w:val="16"/>
          <w:szCs w:val="16"/>
          <w:lang w:val="ca-ES-valencia" w:eastAsia="es-ES"/>
        </w:rPr>
      </w:pPr>
      <w:bookmarkStart w:id="250" w:name="_Toc67649118"/>
      <w:r w:rsidRPr="00DA48DC">
        <w:rPr>
          <w:rFonts w:ascii="Arial" w:hAnsi="Arial" w:cs="Arial"/>
          <w:smallCaps w:val="0"/>
          <w:color w:val="9D2235" w:themeColor="accent1"/>
          <w:sz w:val="16"/>
          <w:szCs w:val="16"/>
          <w:lang w:val="ca-ES-valencia"/>
        </w:rPr>
        <w:t xml:space="preserve">Gràfic </w:t>
      </w:r>
      <w:r w:rsidRPr="00DA48DC">
        <w:rPr>
          <w:rFonts w:ascii="Arial" w:hAnsi="Arial" w:cs="Arial"/>
          <w:smallCaps w:val="0"/>
          <w:color w:val="9D2235" w:themeColor="accent1"/>
          <w:sz w:val="16"/>
          <w:szCs w:val="16"/>
          <w:lang w:val="ca-ES-valencia"/>
        </w:rPr>
        <w:fldChar w:fldCharType="begin"/>
      </w:r>
      <w:r w:rsidRPr="00DA48DC">
        <w:rPr>
          <w:rFonts w:ascii="Arial" w:hAnsi="Arial" w:cs="Arial"/>
          <w:smallCaps w:val="0"/>
          <w:color w:val="9D2235" w:themeColor="accent1"/>
          <w:sz w:val="16"/>
          <w:szCs w:val="16"/>
          <w:lang w:val="ca-ES-valencia"/>
        </w:rPr>
        <w:instrText xml:space="preserve"> SEQ Gràfic \* ARABIC </w:instrText>
      </w:r>
      <w:r w:rsidRPr="00DA48DC">
        <w:rPr>
          <w:rFonts w:ascii="Arial" w:hAnsi="Arial" w:cs="Arial"/>
          <w:smallCaps w:val="0"/>
          <w:color w:val="9D2235" w:themeColor="accent1"/>
          <w:sz w:val="16"/>
          <w:szCs w:val="16"/>
          <w:lang w:val="ca-ES-valencia"/>
        </w:rPr>
        <w:fldChar w:fldCharType="separate"/>
      </w:r>
      <w:r w:rsidR="00037566" w:rsidRPr="00DA48DC">
        <w:rPr>
          <w:rFonts w:ascii="Arial" w:hAnsi="Arial" w:cs="Arial"/>
          <w:smallCaps w:val="0"/>
          <w:noProof/>
          <w:color w:val="9D2235" w:themeColor="accent1"/>
          <w:sz w:val="16"/>
          <w:szCs w:val="16"/>
          <w:lang w:val="ca-ES-valencia"/>
        </w:rPr>
        <w:t>20</w:t>
      </w:r>
      <w:r w:rsidRPr="00DA48DC">
        <w:rPr>
          <w:rFonts w:ascii="Arial" w:hAnsi="Arial" w:cs="Arial"/>
          <w:smallCaps w:val="0"/>
          <w:color w:val="9D2235" w:themeColor="accent1"/>
          <w:sz w:val="16"/>
          <w:szCs w:val="16"/>
          <w:lang w:val="ca-ES-valencia"/>
        </w:rPr>
        <w:fldChar w:fldCharType="end"/>
      </w:r>
      <w:r w:rsidRPr="00DA48DC">
        <w:rPr>
          <w:rFonts w:ascii="Arial" w:hAnsi="Arial" w:cs="Arial"/>
          <w:smallCaps w:val="0"/>
          <w:color w:val="9D2235" w:themeColor="accent1"/>
          <w:sz w:val="16"/>
          <w:szCs w:val="16"/>
          <w:lang w:val="ca-ES-valencia"/>
        </w:rPr>
        <w:t xml:space="preserve">. </w:t>
      </w:r>
      <w:r w:rsidRPr="00DA48DC">
        <w:rPr>
          <w:rFonts w:ascii="Arial" w:hAnsi="Arial" w:cs="Arial"/>
          <w:smallCaps w:val="0"/>
          <w:sz w:val="16"/>
          <w:szCs w:val="16"/>
          <w:lang w:val="ca-ES-valencia"/>
        </w:rPr>
        <w:t>Usuaris/àries del web per any. Comparació 2019-2020</w:t>
      </w:r>
      <w:bookmarkEnd w:id="250"/>
    </w:p>
    <w:p w14:paraId="5B2BD67F" w14:textId="2AF9641D" w:rsidR="00FA3AD7" w:rsidRPr="00DA3DC3" w:rsidRDefault="00FA3AD7" w:rsidP="00012284">
      <w:pPr>
        <w:spacing w:after="240" w:line="276" w:lineRule="auto"/>
        <w:jc w:val="both"/>
        <w:rPr>
          <w:sz w:val="20"/>
          <w:szCs w:val="20"/>
          <w:lang w:val="ca-ES-valencia"/>
        </w:rPr>
      </w:pPr>
      <w:r w:rsidRPr="00DA3DC3">
        <w:rPr>
          <w:rFonts w:ascii="Arial" w:hAnsi="Arial"/>
          <w:sz w:val="21"/>
          <w:lang w:val="ca-ES-valencia"/>
        </w:rPr>
        <w:lastRenderedPageBreak/>
        <w:t>En la imatge següent hem recollit els deu països des d’on més s’accedeix a la pàgina web de l’Agència, així com el nombre d’usuaris que ho han fet. Espanya és el país on més accessos es registren</w:t>
      </w:r>
      <w:r w:rsidR="006718E0" w:rsidRPr="00DA3DC3">
        <w:rPr>
          <w:rFonts w:ascii="Arial" w:hAnsi="Arial"/>
          <w:sz w:val="21"/>
          <w:lang w:val="ca-ES-valencia"/>
        </w:rPr>
        <w:t xml:space="preserve"> amb 10.120 visites</w:t>
      </w:r>
      <w:r w:rsidRPr="00DA3DC3">
        <w:rPr>
          <w:rFonts w:ascii="Arial" w:hAnsi="Arial"/>
          <w:sz w:val="21"/>
          <w:lang w:val="ca-ES-valencia"/>
        </w:rPr>
        <w:t>, seguit pels Estats Units, des d’on 668 persones van accedir al web en 2020.</w:t>
      </w:r>
    </w:p>
    <w:p w14:paraId="2AD38CE3" w14:textId="77777777" w:rsidR="00FA3AD7" w:rsidRPr="00DA3DC3" w:rsidRDefault="00FA3AD7" w:rsidP="00FA3AD7">
      <w:pPr>
        <w:spacing w:after="0"/>
        <w:jc w:val="both"/>
        <w:rPr>
          <w:noProof/>
          <w:sz w:val="20"/>
          <w:szCs w:val="20"/>
          <w:lang w:val="ca-ES-valencia"/>
        </w:rPr>
      </w:pPr>
    </w:p>
    <w:p w14:paraId="18EE465C" w14:textId="77777777" w:rsidR="006718E0" w:rsidRPr="00DA3DC3" w:rsidRDefault="00B737C4" w:rsidP="006718E0">
      <w:pPr>
        <w:keepNext/>
        <w:spacing w:after="0"/>
        <w:jc w:val="both"/>
        <w:rPr>
          <w:lang w:val="ca-ES-valencia"/>
        </w:rPr>
      </w:pPr>
      <w:r w:rsidRPr="00DA3DC3">
        <w:rPr>
          <w:noProof/>
          <w:lang w:val="ca-ES-valencia"/>
        </w:rPr>
        <w:drawing>
          <wp:inline distT="0" distB="0" distL="0" distR="0" wp14:anchorId="2405F6E4" wp14:editId="2004B453">
            <wp:extent cx="5400040" cy="3016332"/>
            <wp:effectExtent l="0" t="0" r="10160" b="12700"/>
            <wp:docPr id="327" name="Gráfico 327">
              <a:extLst xmlns:a="http://schemas.openxmlformats.org/drawingml/2006/main">
                <a:ext uri="{FF2B5EF4-FFF2-40B4-BE49-F238E27FC236}">
                  <a16:creationId xmlns:a16="http://schemas.microsoft.com/office/drawing/2014/main" id="{11A8FEBF-A51F-4595-958F-598D2B745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10D09E0F" w14:textId="4CA0AED8" w:rsidR="00FA3AD7" w:rsidRPr="00DA3DC3" w:rsidRDefault="006718E0" w:rsidP="006718E0">
      <w:pPr>
        <w:pStyle w:val="Descripcin"/>
        <w:spacing w:after="240"/>
        <w:jc w:val="center"/>
        <w:rPr>
          <w:rFonts w:ascii="Arial" w:eastAsia="Times New Roman" w:hAnsi="Arial" w:cs="Arial"/>
          <w:smallCaps w:val="0"/>
          <w:sz w:val="16"/>
          <w:szCs w:val="21"/>
          <w:lang w:val="ca-ES-valencia"/>
        </w:rPr>
      </w:pPr>
      <w:bookmarkStart w:id="251" w:name="_Toc67649119"/>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21</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Usuaris/àries del web per país de connexió</w:t>
      </w:r>
      <w:bookmarkEnd w:id="251"/>
    </w:p>
    <w:p w14:paraId="2E4C64C4" w14:textId="77777777" w:rsidR="00FA3AD7" w:rsidRPr="00DA3DC3" w:rsidRDefault="00FA3AD7" w:rsidP="00FA3AD7">
      <w:pPr>
        <w:spacing w:before="120" w:after="0"/>
        <w:jc w:val="both"/>
        <w:rPr>
          <w:rFonts w:ascii="Arial" w:eastAsia="Times New Roman" w:hAnsi="Arial" w:cs="Open Sans"/>
          <w:sz w:val="21"/>
          <w:szCs w:val="21"/>
          <w:lang w:val="ca-ES-valencia" w:eastAsia="es-ES"/>
        </w:rPr>
      </w:pPr>
    </w:p>
    <w:p w14:paraId="43C27956" w14:textId="24C91533" w:rsidR="00FA3AD7" w:rsidRPr="00DA3DC3" w:rsidRDefault="00B737C4" w:rsidP="00FA3AD7">
      <w:pPr>
        <w:spacing w:before="120" w:after="0"/>
        <w:jc w:val="both"/>
        <w:rPr>
          <w:rFonts w:ascii="Arial" w:eastAsia="Times New Roman" w:hAnsi="Arial" w:cs="Open Sans"/>
          <w:sz w:val="21"/>
          <w:szCs w:val="21"/>
          <w:lang w:val="ca-ES-valencia"/>
        </w:rPr>
      </w:pPr>
      <w:r w:rsidRPr="00DA3DC3">
        <w:rPr>
          <w:rFonts w:ascii="Arial" w:eastAsia="Times New Roman" w:hAnsi="Arial" w:cs="Open Sans"/>
          <w:noProof/>
          <w:sz w:val="21"/>
          <w:szCs w:val="21"/>
          <w:lang w:val="ca-ES-valencia"/>
        </w:rPr>
        <w:drawing>
          <wp:inline distT="0" distB="0" distL="0" distR="0" wp14:anchorId="3ECB733C" wp14:editId="057D4C0C">
            <wp:extent cx="5400040" cy="3524250"/>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00040" cy="3524250"/>
                    </a:xfrm>
                    <a:prstGeom prst="rect">
                      <a:avLst/>
                    </a:prstGeom>
                    <a:noFill/>
                    <a:ln>
                      <a:noFill/>
                    </a:ln>
                  </pic:spPr>
                </pic:pic>
              </a:graphicData>
            </a:graphic>
          </wp:inline>
        </w:drawing>
      </w:r>
    </w:p>
    <w:p w14:paraId="16B5B2AF" w14:textId="77777777" w:rsidR="00FA3AD7" w:rsidRPr="00DA3DC3" w:rsidRDefault="00FA3AD7" w:rsidP="00FA3AD7">
      <w:pPr>
        <w:spacing w:before="120" w:after="0"/>
        <w:jc w:val="both"/>
        <w:rPr>
          <w:rFonts w:ascii="Arial" w:eastAsia="Times New Roman" w:hAnsi="Arial" w:cs="Open Sans"/>
          <w:sz w:val="21"/>
          <w:szCs w:val="21"/>
          <w:lang w:val="ca-ES-valencia" w:eastAsia="es-ES"/>
        </w:rPr>
      </w:pPr>
    </w:p>
    <w:p w14:paraId="5394A044" w14:textId="77777777" w:rsidR="00FA3AD7" w:rsidRPr="00DA3DC3" w:rsidRDefault="00FA3AD7" w:rsidP="006718E0">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lastRenderedPageBreak/>
        <w:t xml:space="preserve">Quant al nombre de persones usuàries del web, desglossat per mesos, constatem una tendència a l’alça durant l’últim trimestre de l’any 2020, tal com reflecteix el gràfic següent. </w:t>
      </w:r>
    </w:p>
    <w:p w14:paraId="3F77DFCB" w14:textId="77777777" w:rsidR="00FA3AD7" w:rsidRPr="00DA3DC3" w:rsidRDefault="00FA3AD7" w:rsidP="00FA3AD7">
      <w:pPr>
        <w:spacing w:after="0"/>
        <w:jc w:val="both"/>
        <w:rPr>
          <w:rFonts w:ascii="Arial" w:eastAsia="Times New Roman" w:hAnsi="Arial" w:cs="Open Sans"/>
          <w:sz w:val="21"/>
          <w:szCs w:val="21"/>
          <w:lang w:val="ca-ES-valencia" w:eastAsia="es-ES"/>
        </w:rPr>
      </w:pPr>
    </w:p>
    <w:p w14:paraId="1001F677" w14:textId="77777777" w:rsidR="00CD5F71" w:rsidRPr="00DA3DC3" w:rsidRDefault="00635C2E" w:rsidP="00CD5F71">
      <w:pPr>
        <w:keepNext/>
        <w:spacing w:after="0"/>
        <w:jc w:val="both"/>
        <w:rPr>
          <w:lang w:val="ca-ES-valencia"/>
        </w:rPr>
      </w:pPr>
      <w:r w:rsidRPr="00DA3DC3">
        <w:rPr>
          <w:noProof/>
          <w:lang w:val="ca-ES-valencia"/>
        </w:rPr>
        <w:drawing>
          <wp:inline distT="0" distB="0" distL="0" distR="0" wp14:anchorId="491A903B" wp14:editId="1D9D3B72">
            <wp:extent cx="5427023" cy="2636520"/>
            <wp:effectExtent l="0" t="0" r="2540" b="11430"/>
            <wp:docPr id="331" name="Gráfico 331">
              <a:extLst xmlns:a="http://schemas.openxmlformats.org/drawingml/2006/main">
                <a:ext uri="{FF2B5EF4-FFF2-40B4-BE49-F238E27FC236}">
                  <a16:creationId xmlns:a16="http://schemas.microsoft.com/office/drawing/2014/main" id="{D6E1DC85-9473-4610-91B2-4E99DC48E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3BC889E3" w14:textId="235EF91E" w:rsidR="00FA3AD7" w:rsidRPr="00DA3DC3" w:rsidRDefault="00CD5F71" w:rsidP="00CD5F71">
      <w:pPr>
        <w:pStyle w:val="Descripcin"/>
        <w:spacing w:before="120" w:line="276" w:lineRule="auto"/>
        <w:jc w:val="center"/>
        <w:rPr>
          <w:rFonts w:ascii="Arial" w:eastAsia="Times New Roman" w:hAnsi="Arial" w:cs="Arial"/>
          <w:b w:val="0"/>
          <w:bCs w:val="0"/>
          <w:smallCaps w:val="0"/>
          <w:color w:val="94070A"/>
          <w:sz w:val="16"/>
          <w:szCs w:val="21"/>
          <w:lang w:val="ca-ES-valencia"/>
        </w:rPr>
      </w:pPr>
      <w:bookmarkStart w:id="252" w:name="_Toc67649120"/>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22</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Usuaris/àries del web per mesos de l'any 2020</w:t>
      </w:r>
      <w:bookmarkEnd w:id="252"/>
    </w:p>
    <w:p w14:paraId="175E8EA0" w14:textId="77777777" w:rsidR="00FA3AD7" w:rsidRPr="00DA3DC3" w:rsidRDefault="00FA3AD7" w:rsidP="00CD5F71">
      <w:pPr>
        <w:spacing w:before="360" w:after="240" w:line="276" w:lineRule="auto"/>
        <w:jc w:val="both"/>
        <w:rPr>
          <w:sz w:val="24"/>
          <w:szCs w:val="24"/>
          <w:lang w:val="ca-ES-valencia"/>
        </w:rPr>
      </w:pPr>
      <w:r w:rsidRPr="00DA3DC3">
        <w:rPr>
          <w:rFonts w:ascii="Arial" w:hAnsi="Arial"/>
          <w:b/>
          <w:color w:val="94070A"/>
          <w:sz w:val="24"/>
          <w:szCs w:val="28"/>
          <w:lang w:val="ca-ES-valencia"/>
        </w:rPr>
        <w:t>Presència en xarxes socials</w:t>
      </w:r>
    </w:p>
    <w:p w14:paraId="21925CB4" w14:textId="77777777" w:rsidR="00FA3AD7" w:rsidRPr="00DA3DC3" w:rsidRDefault="00FA3AD7" w:rsidP="00624ECD">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A més de la pàgina web, l’Agència Valenciana Antifrau disposa de diferents perfils en xarxes socials amb l’objectiu d’informar la ciutadania i comunicar-s’hi d’una manera pròxima i directa. Durant l’any 2020 ha augmentat la presència de l’AVAF en les xarxes socials, ja que, a més de Twitter i LinkedIn, s’han obert perfils en Facebook, Instagram, així com un canal de Telegram.</w:t>
      </w:r>
    </w:p>
    <w:p w14:paraId="06FB314C" w14:textId="77777777" w:rsidR="00FA3AD7" w:rsidRPr="00DA3DC3" w:rsidRDefault="00FA3AD7" w:rsidP="00624ECD">
      <w:pPr>
        <w:spacing w:after="240" w:line="276" w:lineRule="auto"/>
        <w:jc w:val="both"/>
        <w:rPr>
          <w:rFonts w:ascii="Calibri" w:eastAsia="Calibri" w:hAnsi="Calibri" w:cs="Tahoma"/>
          <w:lang w:val="ca-ES-valencia"/>
        </w:rPr>
      </w:pPr>
      <w:r w:rsidRPr="00DA3DC3">
        <w:rPr>
          <w:rFonts w:ascii="Arial" w:hAnsi="Arial"/>
          <w:sz w:val="21"/>
          <w:lang w:val="ca-ES-valencia"/>
        </w:rPr>
        <w:t>El perfil en Twitter continua sent el més actiu i amb el qual s’obté un abast més ampli. Durant el 2020 hem passat dels 785 seguidors als 1.081 registrats quan ha acabat l’any.</w:t>
      </w:r>
    </w:p>
    <w:p w14:paraId="6D9EE428" w14:textId="77777777" w:rsidR="00FA3AD7" w:rsidRPr="00DA3DC3" w:rsidRDefault="00FA3AD7" w:rsidP="00624ECD">
      <w:pPr>
        <w:spacing w:after="240" w:line="276" w:lineRule="auto"/>
        <w:jc w:val="both"/>
        <w:rPr>
          <w:sz w:val="20"/>
          <w:szCs w:val="20"/>
          <w:lang w:val="ca-ES-valencia"/>
        </w:rPr>
      </w:pPr>
      <w:r w:rsidRPr="00DA3DC3">
        <w:rPr>
          <w:rFonts w:ascii="Arial" w:hAnsi="Arial"/>
          <w:sz w:val="21"/>
          <w:lang w:val="ca-ES-valencia"/>
        </w:rPr>
        <w:t>Un dels perfils que més increment ha experimentat ha sigut LinkedIn, en què s’ha passat dels 70 seguidors al final de 2019 a superar els 300, fet que ha permés que les publicacions generades per l’AVAF tinguen una difusió molt més àmplia.</w:t>
      </w:r>
    </w:p>
    <w:p w14:paraId="03A3D18A" w14:textId="77777777" w:rsidR="00FA3AD7" w:rsidRPr="00DA3DC3" w:rsidRDefault="00FA3AD7" w:rsidP="00624ECD">
      <w:pPr>
        <w:spacing w:after="240" w:line="276" w:lineRule="auto"/>
        <w:jc w:val="both"/>
        <w:rPr>
          <w:lang w:val="ca-ES-valencia"/>
        </w:rPr>
      </w:pPr>
      <w:r w:rsidRPr="00DA3DC3">
        <w:rPr>
          <w:rFonts w:ascii="Arial" w:hAnsi="Arial"/>
          <w:sz w:val="21"/>
          <w:lang w:val="ca-ES-valencia"/>
        </w:rPr>
        <w:t xml:space="preserve">En el cas de YouTube, s’ha passat de les 567 visualitzacions de l’any 2019 a les 1.292 de l’any 2020, sobretot per l’emissió en directe a través d’aquest canal de la Jornada del Dia Internacional de Nacions Unides contra la Corrupció. Així mateix, destaquem que per primera vegada l’Agència ha gravat un vídeo amb mitjans propis que l’ha protagonitzat personal de l’AVAF. El tema del vídeo va ser la presentació de la recomanació general sobre planificació. </w:t>
      </w:r>
    </w:p>
    <w:p w14:paraId="3EAA4A1D" w14:textId="77777777" w:rsidR="00FA3AD7" w:rsidRPr="00DA3DC3" w:rsidRDefault="00FA3AD7" w:rsidP="00624ECD">
      <w:pPr>
        <w:spacing w:after="240" w:line="276" w:lineRule="auto"/>
        <w:jc w:val="both"/>
        <w:rPr>
          <w:lang w:val="ca-ES-valencia"/>
        </w:rPr>
      </w:pPr>
      <w:r w:rsidRPr="00DA3DC3">
        <w:rPr>
          <w:rFonts w:ascii="Arial" w:hAnsi="Arial"/>
          <w:sz w:val="21"/>
          <w:lang w:val="ca-ES-valencia"/>
        </w:rPr>
        <w:t>Com hem assenyalat, durant l’any 2020 s’ha obert el perfil de Facebook de l’Agència, que ja ha superat els 100 seguidors i, encara que de manera lenta, aconsegueix fer-se un espai en aquesta xarxa social.</w:t>
      </w:r>
    </w:p>
    <w:p w14:paraId="25EA101B" w14:textId="77777777" w:rsidR="00FA3AD7" w:rsidRPr="00DA3DC3" w:rsidRDefault="00FA3AD7" w:rsidP="00624ECD">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lastRenderedPageBreak/>
        <w:t>També aquest mateix any hem obert perfil en Instagram i en els pocs mesos que fa que funciona ha superat els 200 seguidors. Aquest canal és important, ja que l’utilitzen persones molt més joves, fet que ens permet comunicar-nos amb aquest públic objectiu.</w:t>
      </w:r>
    </w:p>
    <w:p w14:paraId="1F789FEC" w14:textId="77777777" w:rsidR="00FA3AD7" w:rsidRPr="00DA3DC3" w:rsidRDefault="00FA3AD7" w:rsidP="00624ECD">
      <w:pPr>
        <w:spacing w:after="240" w:line="276" w:lineRule="auto"/>
        <w:jc w:val="both"/>
        <w:rPr>
          <w:rFonts w:ascii="Calibri" w:eastAsia="Calibri" w:hAnsi="Calibri" w:cs="Tahoma"/>
          <w:lang w:val="ca-ES-valencia"/>
        </w:rPr>
      </w:pPr>
      <w:r w:rsidRPr="00DA3DC3">
        <w:rPr>
          <w:rFonts w:ascii="Arial" w:hAnsi="Arial"/>
          <w:sz w:val="21"/>
          <w:lang w:val="ca-ES-valencia"/>
        </w:rPr>
        <w:t xml:space="preserve">Finalment, hem obert un canal de Telegram, que suma 82 seguidors i que és una eina per a difondre informació de l’Agència de manera directa a través del telèfon mòbil a les persones que ho sol·liciten simplement subscrivint-se al canal. </w:t>
      </w:r>
    </w:p>
    <w:p w14:paraId="02CCC5EC" w14:textId="7E1DF1DC" w:rsidR="00FA3AD7" w:rsidRPr="00DA3DC3" w:rsidRDefault="00FA3AD7" w:rsidP="00624ECD">
      <w:pPr>
        <w:spacing w:after="240" w:line="276" w:lineRule="auto"/>
        <w:jc w:val="both"/>
        <w:rPr>
          <w:sz w:val="20"/>
          <w:szCs w:val="20"/>
          <w:lang w:val="ca-ES-valencia"/>
        </w:rPr>
      </w:pPr>
      <w:r w:rsidRPr="00DA3DC3">
        <w:rPr>
          <w:rFonts w:ascii="Arial" w:hAnsi="Arial"/>
          <w:sz w:val="21"/>
          <w:lang w:val="ca-ES-valencia"/>
        </w:rPr>
        <w:t xml:space="preserve">L’augment de la presència de l’Agència en xarxes socials té com a objectiu arribar a un públic cada vegada més ampli i diversificat. Conscients de les dificultats que presenta la presència d’un organisme com l’Agència entorn de les xarxes socials per l’especialització dels continguts que té, creiem que el balanç de la seua presència durant l’any 2020 és positiu. </w:t>
      </w:r>
    </w:p>
    <w:p w14:paraId="78854C15" w14:textId="61EB80DE" w:rsidR="00FA3AD7" w:rsidRPr="00DA3DC3" w:rsidRDefault="00FA3AD7" w:rsidP="00624ECD">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S’ha aconseguit difondre continguts i informacions d’una manera molt àmplia, tal com s’observa pel trànsit derivat a la pàgina web des de les xarxes socials i que es reflecteix en l’augment de les visites, que esperem que continuen evolucionant de manera positiva durant l’any 2021.</w:t>
      </w:r>
    </w:p>
    <w:p w14:paraId="2CC4BDB4" w14:textId="68467044" w:rsidR="00FA3AD7" w:rsidRPr="00DA3DC3" w:rsidRDefault="00FA3AD7" w:rsidP="00624ECD">
      <w:pPr>
        <w:pStyle w:val="Prrafodelista"/>
        <w:keepNext/>
        <w:numPr>
          <w:ilvl w:val="1"/>
          <w:numId w:val="18"/>
        </w:numPr>
        <w:suppressAutoHyphens/>
        <w:spacing w:before="360" w:after="240" w:line="276" w:lineRule="auto"/>
        <w:ind w:left="851" w:hanging="851"/>
        <w:contextualSpacing w:val="0"/>
        <w:outlineLvl w:val="1"/>
        <w:rPr>
          <w:rFonts w:ascii="Arial" w:hAnsi="Arial"/>
          <w:b/>
          <w:color w:val="9D2235"/>
          <w:sz w:val="32"/>
          <w:szCs w:val="32"/>
          <w:lang w:val="ca-ES-valencia"/>
        </w:rPr>
      </w:pPr>
      <w:bookmarkStart w:id="253" w:name="_Toc65575179"/>
      <w:bookmarkStart w:id="254" w:name="_Toc67649426"/>
      <w:r w:rsidRPr="00DA3DC3">
        <w:rPr>
          <w:rFonts w:ascii="Arial" w:hAnsi="Arial"/>
          <w:b/>
          <w:color w:val="9D2235"/>
          <w:sz w:val="32"/>
          <w:szCs w:val="32"/>
          <w:lang w:val="ca-ES-valencia"/>
        </w:rPr>
        <w:t>Mitjans de comunicació</w:t>
      </w:r>
      <w:bookmarkEnd w:id="253"/>
      <w:bookmarkEnd w:id="254"/>
    </w:p>
    <w:p w14:paraId="12AE654E" w14:textId="77777777" w:rsidR="00FA3AD7" w:rsidRPr="00DA3DC3" w:rsidRDefault="00FA3AD7" w:rsidP="00624ECD">
      <w:pPr>
        <w:spacing w:after="240" w:line="276" w:lineRule="auto"/>
        <w:jc w:val="both"/>
        <w:rPr>
          <w:rFonts w:ascii="Arial" w:hAnsi="Arial"/>
          <w:sz w:val="21"/>
          <w:szCs w:val="21"/>
          <w:lang w:val="ca-ES-valencia"/>
        </w:rPr>
      </w:pPr>
      <w:r w:rsidRPr="00DA3DC3">
        <w:rPr>
          <w:rFonts w:ascii="Arial" w:hAnsi="Arial"/>
          <w:sz w:val="21"/>
          <w:lang w:val="ca-ES-valencia"/>
        </w:rPr>
        <w:t>L’Agència i els mitjans de comunicació han mantingut durant l’any 2020 una relació fluida tant en l’àmbit de la Comunitat Valenciana com a la resta d’Espanya.</w:t>
      </w:r>
    </w:p>
    <w:p w14:paraId="47711CAE" w14:textId="77777777" w:rsidR="00FA3AD7" w:rsidRPr="00DA3DC3" w:rsidRDefault="00FA3AD7" w:rsidP="00624ECD">
      <w:pPr>
        <w:spacing w:after="240" w:line="276" w:lineRule="auto"/>
        <w:jc w:val="both"/>
        <w:rPr>
          <w:rFonts w:ascii="Arial" w:hAnsi="Arial"/>
          <w:sz w:val="21"/>
          <w:szCs w:val="21"/>
          <w:lang w:val="ca-ES-valencia"/>
        </w:rPr>
      </w:pPr>
      <w:r w:rsidRPr="00DA3DC3">
        <w:rPr>
          <w:rFonts w:ascii="Arial" w:hAnsi="Arial"/>
          <w:sz w:val="21"/>
          <w:lang w:val="ca-ES-valencia"/>
        </w:rPr>
        <w:t xml:space="preserve">S’ha de prendre en consideració, no obstant això, que l’Agència, per la naturalesa que té i com estableix així la seua llei de creació en l’article 8, </w:t>
      </w:r>
      <w:r w:rsidRPr="000A7EF3">
        <w:rPr>
          <w:rFonts w:ascii="Arial" w:hAnsi="Arial"/>
          <w:iCs/>
          <w:sz w:val="21"/>
          <w:lang w:val="ca-ES-valencia"/>
        </w:rPr>
        <w:t>“Les actuacions de l’Agència han d’assegurar, en tot cas, la reserva màxima per a evitar perjudicis a la persona o a l’entitat investigada i com a salvaguarda de l’eficàcia del procediment jurisdiccional o administratiu que es puga iniciar com a conseqüència d’aquestes actuacions”,</w:t>
      </w:r>
      <w:r w:rsidRPr="00DA3DC3">
        <w:rPr>
          <w:rFonts w:ascii="Arial" w:hAnsi="Arial"/>
          <w:sz w:val="21"/>
          <w:lang w:val="ca-ES-valencia"/>
        </w:rPr>
        <w:t xml:space="preserve"> de cap manera pot facilitar als mitjans de comunicació informació ni opinions sobre les actuacions concretes d’investigació dels expedients que estan en fase d’anàlisi o estudi.</w:t>
      </w:r>
    </w:p>
    <w:p w14:paraId="596613A7" w14:textId="3819E9A6" w:rsidR="00FA3AD7" w:rsidRPr="00DA3DC3" w:rsidRDefault="00FA3AD7" w:rsidP="00624ECD">
      <w:pPr>
        <w:spacing w:after="240" w:line="276" w:lineRule="auto"/>
        <w:jc w:val="both"/>
        <w:rPr>
          <w:rFonts w:ascii="Arial" w:hAnsi="Arial"/>
          <w:sz w:val="21"/>
          <w:lang w:val="ca-ES-valencia"/>
        </w:rPr>
      </w:pPr>
      <w:r w:rsidRPr="00DA3DC3">
        <w:rPr>
          <w:rFonts w:ascii="Arial" w:hAnsi="Arial"/>
          <w:sz w:val="21"/>
          <w:lang w:val="ca-ES-valencia"/>
        </w:rPr>
        <w:t xml:space="preserve">Malgrat aquesta limitació, tots els mitjans (ràdio, premsa i televisió) sempre han trobat la disposició total i oberta de l’Agència per a informar de l’activitat que du a terme, així com dels diversos aspectes relacionats amb el seu funcionament i amb les relacions exteriors que ha mantingut, tant en l’àmbit de la Comunitat Valenciana com en el nacional i internacional. </w:t>
      </w:r>
    </w:p>
    <w:p w14:paraId="55254811" w14:textId="77777777" w:rsidR="00012284" w:rsidRPr="00DA3DC3" w:rsidRDefault="00012284" w:rsidP="00012284">
      <w:pPr>
        <w:spacing w:after="240" w:line="276" w:lineRule="auto"/>
        <w:jc w:val="both"/>
        <w:rPr>
          <w:rFonts w:ascii="Arial" w:hAnsi="Arial"/>
          <w:sz w:val="21"/>
          <w:lang w:val="ca-ES-valencia"/>
        </w:rPr>
      </w:pPr>
    </w:p>
    <w:p w14:paraId="4DDBE8F8" w14:textId="6E452E17" w:rsidR="00624ECD" w:rsidRPr="00DA3DC3" w:rsidRDefault="00624ECD" w:rsidP="00624ECD">
      <w:pPr>
        <w:keepNext/>
        <w:spacing w:after="240" w:line="276" w:lineRule="auto"/>
        <w:jc w:val="both"/>
        <w:rPr>
          <w:lang w:val="ca-ES-valencia"/>
        </w:rPr>
      </w:pPr>
      <w:r w:rsidRPr="00DA3DC3">
        <w:rPr>
          <w:noProof/>
          <w:lang w:val="ca-ES-valencia"/>
        </w:rPr>
        <w:lastRenderedPageBreak/>
        <w:drawing>
          <wp:inline distT="0" distB="0" distL="0" distR="0" wp14:anchorId="6F061A9E" wp14:editId="31092C20">
            <wp:extent cx="5429250" cy="5143500"/>
            <wp:effectExtent l="0" t="0" r="0" b="0"/>
            <wp:docPr id="277" name="Imagen 15"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15" descr="Texto, Pizarra&#10;&#10;Descripción generada automáticamente"/>
                    <pic:cNvPicPr>
                      <a:picLocks noChangeAspect="1"/>
                    </pic:cNvPicPr>
                  </pic:nvPicPr>
                  <pic:blipFill>
                    <a:blip r:embed="rId216"/>
                    <a:stretch>
                      <a:fillRect/>
                    </a:stretch>
                  </pic:blipFill>
                  <pic:spPr bwMode="auto">
                    <a:xfrm>
                      <a:off x="0" y="0"/>
                      <a:ext cx="5429250" cy="5143500"/>
                    </a:xfrm>
                    <a:prstGeom prst="rect">
                      <a:avLst/>
                    </a:prstGeom>
                  </pic:spPr>
                </pic:pic>
              </a:graphicData>
            </a:graphic>
          </wp:inline>
        </w:drawing>
      </w:r>
    </w:p>
    <w:p w14:paraId="08854126" w14:textId="0A4E8A99" w:rsidR="00624ECD" w:rsidRPr="00DA3DC3" w:rsidRDefault="00624ECD" w:rsidP="00624ECD">
      <w:pPr>
        <w:pStyle w:val="Descripcin"/>
        <w:jc w:val="center"/>
        <w:rPr>
          <w:rFonts w:ascii="Arial" w:hAnsi="Arial" w:cs="Arial"/>
          <w:smallCaps w:val="0"/>
          <w:sz w:val="16"/>
          <w:lang w:val="ca-ES-valencia"/>
        </w:rPr>
      </w:pPr>
      <w:bookmarkStart w:id="255" w:name="_Toc67567714"/>
      <w:r w:rsidRPr="00DA3DC3">
        <w:rPr>
          <w:rFonts w:ascii="Arial" w:hAnsi="Arial" w:cs="Arial"/>
          <w:smallCaps w:val="0"/>
          <w:color w:val="9D2235" w:themeColor="accent1"/>
          <w:sz w:val="16"/>
          <w:lang w:val="ca-ES-valencia"/>
        </w:rPr>
        <w:t xml:space="preserve">Il·lustració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Il·lustració \* ARABIC </w:instrText>
      </w:r>
      <w:r w:rsidRPr="00DA3DC3">
        <w:rPr>
          <w:rFonts w:ascii="Arial" w:hAnsi="Arial" w:cs="Arial"/>
          <w:smallCaps w:val="0"/>
          <w:color w:val="9D2235" w:themeColor="accent1"/>
          <w:sz w:val="16"/>
          <w:lang w:val="ca-ES-valencia"/>
        </w:rPr>
        <w:fldChar w:fldCharType="separate"/>
      </w:r>
      <w:r w:rsidR="000C2A6D" w:rsidRPr="00DA3DC3">
        <w:rPr>
          <w:rFonts w:ascii="Arial" w:hAnsi="Arial" w:cs="Arial"/>
          <w:smallCaps w:val="0"/>
          <w:noProof/>
          <w:color w:val="9D2235" w:themeColor="accent1"/>
          <w:sz w:val="16"/>
          <w:lang w:val="ca-ES-valencia"/>
        </w:rPr>
        <w:t>2</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Les xarxes socials de l'Agència Valenciana Antifrau</w:t>
      </w:r>
      <w:bookmarkEnd w:id="255"/>
    </w:p>
    <w:p w14:paraId="3C0CE2B5" w14:textId="6D5415F9" w:rsidR="00FA3AD7" w:rsidRPr="00DA3DC3" w:rsidRDefault="00FA3AD7" w:rsidP="00D50097">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Així mateix, s’ha donat trasllat als mitjans de comunicació de les activitats dutes a terme que s’han dirigit al públic en general a fi que tinguen la difusió adequada. Diàriament es recopilen tots els esments que en els mitjans de comunicació fan referència a l’Agència.</w:t>
      </w:r>
    </w:p>
    <w:p w14:paraId="556208F4" w14:textId="77777777" w:rsidR="00FA3AD7" w:rsidRPr="00DA3DC3" w:rsidRDefault="00FA3AD7" w:rsidP="00D50097">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El gràfic següent recull els esments segons el mitjà de comunicació, i en què tant els mitjans digitals, amb un 42 %, com la premsa escrita, amb un 45%, acaparen la majoria d’aquests.</w:t>
      </w:r>
    </w:p>
    <w:p w14:paraId="73061E52" w14:textId="77777777" w:rsidR="00CF3631" w:rsidRPr="00DA3DC3" w:rsidRDefault="00635C2E" w:rsidP="00F6542B">
      <w:pPr>
        <w:keepNext/>
        <w:spacing w:before="100" w:beforeAutospacing="1" w:after="142"/>
        <w:jc w:val="center"/>
        <w:rPr>
          <w:lang w:val="ca-ES-valencia"/>
        </w:rPr>
      </w:pPr>
      <w:r w:rsidRPr="00DA3DC3">
        <w:rPr>
          <w:noProof/>
          <w:lang w:val="ca-ES-valencia"/>
        </w:rPr>
        <w:lastRenderedPageBreak/>
        <w:drawing>
          <wp:inline distT="0" distB="0" distL="0" distR="0" wp14:anchorId="27F9399A" wp14:editId="24C7FD46">
            <wp:extent cx="5297170" cy="2800350"/>
            <wp:effectExtent l="0" t="0" r="17780" b="0"/>
            <wp:docPr id="332" name="Gráfico 332">
              <a:extLst xmlns:a="http://schemas.openxmlformats.org/drawingml/2006/main">
                <a:ext uri="{FF2B5EF4-FFF2-40B4-BE49-F238E27FC236}">
                  <a16:creationId xmlns:a16="http://schemas.microsoft.com/office/drawing/2014/main" id="{C57321F3-4711-43D1-ACE1-C00CE9CB9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3A66ABF" w14:textId="2AC6D9A8" w:rsidR="00FA3AD7" w:rsidRPr="00DA3DC3" w:rsidRDefault="00CF3631" w:rsidP="00F6542B">
      <w:pPr>
        <w:pStyle w:val="Descripcin"/>
        <w:spacing w:after="240"/>
        <w:jc w:val="center"/>
        <w:rPr>
          <w:rFonts w:ascii="Arial" w:hAnsi="Arial" w:cs="Arial"/>
          <w:smallCaps w:val="0"/>
          <w:noProof/>
          <w:sz w:val="16"/>
          <w:lang w:val="ca-ES-valencia"/>
        </w:rPr>
      </w:pPr>
      <w:bookmarkStart w:id="256" w:name="_Toc67649121"/>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23</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Esments de l’Agència Valenciana Antifrau segons el mitjà de comunicació</w:t>
      </w:r>
      <w:bookmarkEnd w:id="256"/>
    </w:p>
    <w:p w14:paraId="1259E0C7" w14:textId="5CB6DF32" w:rsidR="00FA3AD7" w:rsidRPr="00DA3DC3" w:rsidRDefault="00FA3AD7" w:rsidP="00F6542B">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 xml:space="preserve">En aquest treball de recollida de dades, pel que fa als esments en mitjans de comunicació de l’Agència Valenciana Antifrau, creiem que és interessant la informació que recull el gràfic següent i que fa esment </w:t>
      </w:r>
      <w:r w:rsidR="000A7EF3">
        <w:rPr>
          <w:rFonts w:ascii="Arial" w:hAnsi="Arial"/>
          <w:sz w:val="21"/>
          <w:lang w:val="ca-ES-valencia"/>
        </w:rPr>
        <w:t>de</w:t>
      </w:r>
      <w:r w:rsidRPr="00DA3DC3">
        <w:rPr>
          <w:rFonts w:ascii="Arial" w:hAnsi="Arial"/>
          <w:sz w:val="21"/>
          <w:lang w:val="ca-ES-valencia"/>
        </w:rPr>
        <w:t xml:space="preserve">l nombre de referències per mesos. </w:t>
      </w:r>
    </w:p>
    <w:p w14:paraId="1D10FF66" w14:textId="77777777" w:rsidR="00FA3AD7" w:rsidRPr="00DA3DC3" w:rsidRDefault="00FA3AD7" w:rsidP="00F6542B">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D’aquesta manera, veiem com durant els mesos de març i abril hi va haver un descens significatiu que va coincidir amb els mesos de confinament provocats per la Covid-19, i després el corresponent al mes d’agost, que sol coincidir amb un mes amb menys activitat formativa.</w:t>
      </w:r>
    </w:p>
    <w:p w14:paraId="56A83EE9" w14:textId="77777777" w:rsidR="00F6542B" w:rsidRPr="00DA3DC3" w:rsidRDefault="00635C2E" w:rsidP="00F6542B">
      <w:pPr>
        <w:keepNext/>
        <w:spacing w:before="100" w:beforeAutospacing="1" w:after="142"/>
        <w:jc w:val="both"/>
        <w:rPr>
          <w:lang w:val="ca-ES-valencia"/>
        </w:rPr>
      </w:pPr>
      <w:r w:rsidRPr="00DA3DC3">
        <w:rPr>
          <w:noProof/>
          <w:lang w:val="ca-ES-valencia"/>
        </w:rPr>
        <w:drawing>
          <wp:inline distT="0" distB="0" distL="0" distR="0" wp14:anchorId="6BF26188" wp14:editId="3DDC5830">
            <wp:extent cx="5414645" cy="3313216"/>
            <wp:effectExtent l="0" t="0" r="14605" b="1905"/>
            <wp:docPr id="333" name="Gráfico 333">
              <a:extLst xmlns:a="http://schemas.openxmlformats.org/drawingml/2006/main">
                <a:ext uri="{FF2B5EF4-FFF2-40B4-BE49-F238E27FC236}">
                  <a16:creationId xmlns:a16="http://schemas.microsoft.com/office/drawing/2014/main" id="{56CE8CF4-6C5B-4DE7-A5E2-C4F2DF9F7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55C5CC" w14:textId="11FC0499" w:rsidR="00FA3AD7" w:rsidRPr="00DA3DC3" w:rsidRDefault="00F6542B" w:rsidP="00470FF2">
      <w:pPr>
        <w:pStyle w:val="Descripcin"/>
        <w:jc w:val="center"/>
        <w:rPr>
          <w:rFonts w:ascii="Arial" w:eastAsia="Times New Roman" w:hAnsi="Arial" w:cs="Arial"/>
          <w:smallCaps w:val="0"/>
          <w:sz w:val="16"/>
          <w:szCs w:val="21"/>
          <w:lang w:val="ca-ES-valencia"/>
        </w:rPr>
      </w:pPr>
      <w:bookmarkStart w:id="257" w:name="_Toc67649122"/>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24</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Nombre d’esments en mitjans de l’Agència Valenciana Antifrau</w:t>
      </w:r>
      <w:bookmarkEnd w:id="257"/>
    </w:p>
    <w:p w14:paraId="1591DFBB" w14:textId="77777777" w:rsidR="00FA3AD7" w:rsidRPr="00DA3DC3" w:rsidRDefault="00FA3AD7" w:rsidP="00B8400B">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lastRenderedPageBreak/>
        <w:t>Així mateix, s’ha informat puntualment els mitjans mitjançant l’elaboració de notes de premsa, que indiquem a continuació. En total s’han redactat 28 notes de premsa.</w:t>
      </w:r>
    </w:p>
    <w:p w14:paraId="32F84398" w14:textId="3EA73256" w:rsidR="00470FF2" w:rsidRPr="00DA3DC3" w:rsidRDefault="00470FF2" w:rsidP="00470FF2">
      <w:pPr>
        <w:pStyle w:val="Descripcin"/>
        <w:keepNext/>
        <w:rPr>
          <w:rFonts w:ascii="Arial" w:hAnsi="Arial" w:cs="Arial"/>
          <w:smallCaps w:val="0"/>
          <w:sz w:val="18"/>
          <w:lang w:val="ca-ES-valencia"/>
        </w:rPr>
      </w:pPr>
      <w:bookmarkStart w:id="258" w:name="_Toc67567645"/>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20</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Notes</w:t>
      </w:r>
      <w:r w:rsidRPr="00DA3DC3">
        <w:rPr>
          <w:rFonts w:ascii="Arial" w:hAnsi="Arial" w:cs="Arial"/>
          <w:smallCaps w:val="0"/>
          <w:noProof/>
          <w:sz w:val="18"/>
          <w:lang w:val="ca-ES-valencia"/>
        </w:rPr>
        <w:t xml:space="preserve"> de premsa enviades</w:t>
      </w:r>
      <w:bookmarkEnd w:id="258"/>
    </w:p>
    <w:tbl>
      <w:tblPr>
        <w:tblW w:w="8505" w:type="dxa"/>
        <w:jc w:val="right"/>
        <w:tblCellMar>
          <w:left w:w="0" w:type="dxa"/>
          <w:bottom w:w="28" w:type="dxa"/>
          <w:right w:w="0" w:type="dxa"/>
        </w:tblCellMar>
        <w:tblLook w:val="04A0" w:firstRow="1" w:lastRow="0" w:firstColumn="1" w:lastColumn="0" w:noHBand="0" w:noVBand="1"/>
      </w:tblPr>
      <w:tblGrid>
        <w:gridCol w:w="1418"/>
        <w:gridCol w:w="5078"/>
        <w:gridCol w:w="2009"/>
      </w:tblGrid>
      <w:tr w:rsidR="00FA3AD7" w:rsidRPr="00DA3DC3" w14:paraId="5FA5A875" w14:textId="77777777" w:rsidTr="00FA3AD7">
        <w:trPr>
          <w:tblHeader/>
          <w:jc w:val="right"/>
        </w:trPr>
        <w:tc>
          <w:tcPr>
            <w:tcW w:w="1418" w:type="dxa"/>
            <w:tcBorders>
              <w:top w:val="nil"/>
              <w:left w:val="nil"/>
              <w:bottom w:val="single" w:sz="4" w:space="0" w:color="000000"/>
              <w:right w:val="nil"/>
            </w:tcBorders>
            <w:shd w:val="clear" w:color="auto" w:fill="993333"/>
            <w:hideMark/>
          </w:tcPr>
          <w:p w14:paraId="063B3D50" w14:textId="77777777" w:rsidR="00FA3AD7" w:rsidRPr="00DA3DC3" w:rsidRDefault="00FA3AD7" w:rsidP="00B8400B">
            <w:pPr>
              <w:spacing w:before="100" w:beforeAutospacing="1" w:after="142"/>
              <w:ind w:right="126"/>
              <w:rPr>
                <w:rFonts w:ascii="Arial" w:hAnsi="Arial"/>
                <w:sz w:val="18"/>
                <w:szCs w:val="18"/>
                <w:lang w:val="ca-ES-valencia"/>
              </w:rPr>
            </w:pPr>
            <w:r w:rsidRPr="00DA3DC3">
              <w:rPr>
                <w:rFonts w:ascii="Arial" w:hAnsi="Arial"/>
                <w:b/>
                <w:color w:val="FFFFFF"/>
                <w:sz w:val="18"/>
                <w:szCs w:val="18"/>
                <w:lang w:val="ca-ES-valencia"/>
              </w:rPr>
              <w:t>Data</w:t>
            </w:r>
          </w:p>
        </w:tc>
        <w:tc>
          <w:tcPr>
            <w:tcW w:w="5078" w:type="dxa"/>
            <w:tcBorders>
              <w:top w:val="nil"/>
              <w:left w:val="nil"/>
              <w:bottom w:val="single" w:sz="4" w:space="0" w:color="000000"/>
              <w:right w:val="nil"/>
            </w:tcBorders>
            <w:shd w:val="clear" w:color="auto" w:fill="993333"/>
            <w:hideMark/>
          </w:tcPr>
          <w:p w14:paraId="29ABD545"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b/>
                <w:color w:val="FFFFFF"/>
                <w:sz w:val="18"/>
                <w:szCs w:val="18"/>
                <w:lang w:val="ca-ES-valencia"/>
              </w:rPr>
              <w:t>NOTA DE PREMSA</w:t>
            </w:r>
          </w:p>
        </w:tc>
        <w:tc>
          <w:tcPr>
            <w:tcW w:w="2009" w:type="dxa"/>
            <w:tcBorders>
              <w:top w:val="nil"/>
              <w:left w:val="nil"/>
              <w:bottom w:val="single" w:sz="4" w:space="0" w:color="000000"/>
              <w:right w:val="nil"/>
            </w:tcBorders>
            <w:shd w:val="clear" w:color="auto" w:fill="993333"/>
            <w:hideMark/>
          </w:tcPr>
          <w:p w14:paraId="40217C2D" w14:textId="77777777" w:rsidR="00FA3AD7" w:rsidRPr="00DA3DC3" w:rsidRDefault="00FA3AD7" w:rsidP="00FA3AD7">
            <w:pPr>
              <w:spacing w:before="100" w:beforeAutospacing="1" w:after="142"/>
              <w:jc w:val="both"/>
              <w:rPr>
                <w:rFonts w:ascii="Arial" w:hAnsi="Arial"/>
                <w:sz w:val="18"/>
                <w:szCs w:val="18"/>
                <w:lang w:val="ca-ES-valencia"/>
              </w:rPr>
            </w:pPr>
            <w:r w:rsidRPr="00DA3DC3">
              <w:rPr>
                <w:rFonts w:ascii="Arial" w:hAnsi="Arial"/>
                <w:b/>
                <w:color w:val="FFFFFF"/>
                <w:sz w:val="18"/>
                <w:szCs w:val="18"/>
                <w:lang w:val="ca-ES-valencia"/>
              </w:rPr>
              <w:t>Enllaç</w:t>
            </w:r>
          </w:p>
        </w:tc>
      </w:tr>
      <w:tr w:rsidR="00FA3AD7" w:rsidRPr="00DA3DC3" w14:paraId="73745DA8"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713C6FBC" w14:textId="77777777" w:rsidR="00FA3AD7" w:rsidRPr="00DA3DC3" w:rsidRDefault="00FA3AD7" w:rsidP="00B8400B">
            <w:pPr>
              <w:spacing w:before="100" w:beforeAutospacing="1" w:after="142"/>
              <w:ind w:right="126"/>
              <w:rPr>
                <w:sz w:val="18"/>
                <w:szCs w:val="18"/>
                <w:lang w:val="ca-ES-valencia"/>
              </w:rPr>
            </w:pPr>
            <w:r w:rsidRPr="00DA3DC3">
              <w:rPr>
                <w:rFonts w:ascii="Arial" w:hAnsi="Arial"/>
                <w:sz w:val="18"/>
                <w:szCs w:val="18"/>
                <w:lang w:val="ca-ES-valencia"/>
              </w:rPr>
              <w:t>30 de març</w:t>
            </w:r>
          </w:p>
        </w:tc>
        <w:tc>
          <w:tcPr>
            <w:tcW w:w="5078" w:type="dxa"/>
            <w:tcBorders>
              <w:top w:val="single" w:sz="4" w:space="0" w:color="000000"/>
              <w:left w:val="nil"/>
              <w:bottom w:val="single" w:sz="4" w:space="0" w:color="000000"/>
              <w:right w:val="nil"/>
            </w:tcBorders>
            <w:shd w:val="clear" w:color="auto" w:fill="FFFFFF"/>
            <w:hideMark/>
          </w:tcPr>
          <w:p w14:paraId="36977A54"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Reflexions de l’Agència Valenciana Antifrau davant de l’estat d’alarma declarat per la pandèmia de la Covid-19</w:t>
            </w:r>
          </w:p>
        </w:tc>
        <w:tc>
          <w:tcPr>
            <w:tcW w:w="2009" w:type="dxa"/>
            <w:tcBorders>
              <w:top w:val="single" w:sz="4" w:space="0" w:color="000000"/>
              <w:left w:val="nil"/>
              <w:bottom w:val="single" w:sz="4" w:space="0" w:color="000000"/>
              <w:right w:val="nil"/>
            </w:tcBorders>
            <w:shd w:val="clear" w:color="auto" w:fill="FFFFFF"/>
            <w:hideMark/>
          </w:tcPr>
          <w:p w14:paraId="6C3CCC3E" w14:textId="3CDAADEA" w:rsidR="00FA3AD7" w:rsidRPr="00DA3DC3" w:rsidRDefault="00307661" w:rsidP="00FA3AD7">
            <w:pPr>
              <w:jc w:val="both"/>
              <w:rPr>
                <w:sz w:val="18"/>
                <w:szCs w:val="18"/>
                <w:lang w:val="ca-ES-valencia"/>
              </w:rPr>
            </w:pPr>
            <w:hyperlink r:id="rId219" w:history="1">
              <w:r w:rsidR="00A452D6">
                <w:rPr>
                  <w:rStyle w:val="Hipervnculo"/>
                  <w:rFonts w:ascii="Arial" w:hAnsi="Arial"/>
                  <w:sz w:val="18"/>
                  <w:szCs w:val="18"/>
                  <w:lang w:val="ca-ES-valencia"/>
                </w:rPr>
                <w:t>https://bit.ly/3lQTqeY</w:t>
              </w:r>
            </w:hyperlink>
          </w:p>
        </w:tc>
      </w:tr>
      <w:tr w:rsidR="00FA3AD7" w:rsidRPr="00DA3DC3" w14:paraId="2ECA4133"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5239EF0A" w14:textId="77777777" w:rsidR="00FA3AD7" w:rsidRPr="00DA3DC3" w:rsidRDefault="00FA3AD7" w:rsidP="00B8400B">
            <w:pPr>
              <w:spacing w:before="100" w:beforeAutospacing="1" w:after="142"/>
              <w:ind w:right="126"/>
              <w:rPr>
                <w:rFonts w:ascii="Arial" w:hAnsi="Arial"/>
                <w:sz w:val="18"/>
                <w:szCs w:val="18"/>
                <w:lang w:val="ca-ES-valencia"/>
              </w:rPr>
            </w:pPr>
            <w:r w:rsidRPr="00DA3DC3">
              <w:rPr>
                <w:rFonts w:ascii="Arial" w:hAnsi="Arial"/>
                <w:sz w:val="18"/>
                <w:szCs w:val="18"/>
                <w:lang w:val="ca-ES-valencia"/>
              </w:rPr>
              <w:t>27 d’abril</w:t>
            </w:r>
          </w:p>
        </w:tc>
        <w:tc>
          <w:tcPr>
            <w:tcW w:w="5078" w:type="dxa"/>
            <w:tcBorders>
              <w:top w:val="single" w:sz="4" w:space="0" w:color="000000"/>
              <w:left w:val="nil"/>
              <w:bottom w:val="single" w:sz="4" w:space="0" w:color="000000"/>
              <w:right w:val="nil"/>
            </w:tcBorders>
            <w:shd w:val="clear" w:color="auto" w:fill="FFFFFF"/>
            <w:hideMark/>
          </w:tcPr>
          <w:p w14:paraId="139439F6"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Sindicatura de Comptes i l’Agència de Prevenció i Lluita contra el Frau i la Corrupció signen un protocol de col·laboració per a millorar el compliment dels seus objectius comuns.</w:t>
            </w:r>
          </w:p>
        </w:tc>
        <w:tc>
          <w:tcPr>
            <w:tcW w:w="2009" w:type="dxa"/>
            <w:tcBorders>
              <w:top w:val="single" w:sz="4" w:space="0" w:color="000000"/>
              <w:left w:val="nil"/>
              <w:bottom w:val="single" w:sz="4" w:space="0" w:color="000000"/>
              <w:right w:val="nil"/>
            </w:tcBorders>
            <w:shd w:val="clear" w:color="auto" w:fill="FFFFFF"/>
            <w:hideMark/>
          </w:tcPr>
          <w:p w14:paraId="3880585A" w14:textId="620A94CB" w:rsidR="00FA3AD7" w:rsidRPr="00DA3DC3" w:rsidRDefault="00307661" w:rsidP="00FA3AD7">
            <w:pPr>
              <w:tabs>
                <w:tab w:val="left" w:pos="960"/>
              </w:tabs>
              <w:spacing w:before="100" w:beforeAutospacing="1" w:after="142"/>
              <w:jc w:val="both"/>
              <w:rPr>
                <w:sz w:val="18"/>
                <w:szCs w:val="18"/>
                <w:lang w:val="ca-ES-valencia"/>
              </w:rPr>
            </w:pPr>
            <w:hyperlink r:id="rId220" w:history="1">
              <w:r w:rsidR="00A452D6" w:rsidRPr="00A452D6">
                <w:rPr>
                  <w:rStyle w:val="Hipervnculo"/>
                  <w:rFonts w:ascii="Arial" w:hAnsi="Arial"/>
                  <w:sz w:val="18"/>
                  <w:szCs w:val="18"/>
                  <w:lang w:val="ca-ES-valencia"/>
                </w:rPr>
                <w:t>https://bit.ly/31kaekZ</w:t>
              </w:r>
            </w:hyperlink>
          </w:p>
        </w:tc>
      </w:tr>
      <w:tr w:rsidR="00FA3AD7" w:rsidRPr="00DA3DC3" w14:paraId="0AE1CBDE"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20340677"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15 de maig</w:t>
            </w:r>
          </w:p>
        </w:tc>
        <w:tc>
          <w:tcPr>
            <w:tcW w:w="5078" w:type="dxa"/>
            <w:tcBorders>
              <w:top w:val="single" w:sz="4" w:space="0" w:color="000000"/>
              <w:left w:val="nil"/>
              <w:bottom w:val="single" w:sz="4" w:space="0" w:color="000000"/>
              <w:right w:val="nil"/>
            </w:tcBorders>
            <w:shd w:val="clear" w:color="auto" w:fill="FFFFFF"/>
            <w:hideMark/>
          </w:tcPr>
          <w:p w14:paraId="06E8BAE8"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20 persones denunciants de corrupció reben protecció de l’Agència Valenciana Antifrau.</w:t>
            </w:r>
          </w:p>
        </w:tc>
        <w:tc>
          <w:tcPr>
            <w:tcW w:w="2009" w:type="dxa"/>
            <w:tcBorders>
              <w:top w:val="single" w:sz="4" w:space="0" w:color="000000"/>
              <w:left w:val="nil"/>
              <w:bottom w:val="single" w:sz="4" w:space="0" w:color="000000"/>
              <w:right w:val="nil"/>
            </w:tcBorders>
            <w:shd w:val="clear" w:color="auto" w:fill="FFFFFF"/>
            <w:hideMark/>
          </w:tcPr>
          <w:p w14:paraId="2957082F" w14:textId="4B17E0BF" w:rsidR="00FA3AD7" w:rsidRPr="00DA3DC3" w:rsidRDefault="00307661" w:rsidP="00FA3AD7">
            <w:pPr>
              <w:spacing w:before="100" w:beforeAutospacing="1" w:after="142"/>
              <w:jc w:val="both"/>
              <w:rPr>
                <w:rFonts w:ascii="Arial" w:hAnsi="Arial"/>
                <w:sz w:val="18"/>
                <w:szCs w:val="18"/>
                <w:lang w:val="ca-ES-valencia"/>
              </w:rPr>
            </w:pPr>
            <w:hyperlink r:id="rId221" w:history="1">
              <w:r w:rsidR="00A452D6" w:rsidRPr="00A452D6">
                <w:rPr>
                  <w:rStyle w:val="Hipervnculo"/>
                  <w:rFonts w:ascii="Arial" w:hAnsi="Arial"/>
                  <w:sz w:val="18"/>
                  <w:szCs w:val="18"/>
                  <w:lang w:val="ca-ES-valencia"/>
                </w:rPr>
                <w:t>https://bit.ly/3srKzCY</w:t>
              </w:r>
            </w:hyperlink>
          </w:p>
        </w:tc>
      </w:tr>
      <w:tr w:rsidR="00FA3AD7" w:rsidRPr="00DA3DC3" w14:paraId="0192F894"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1356C07E" w14:textId="77777777" w:rsidR="00FA3AD7" w:rsidRPr="00DA3DC3" w:rsidRDefault="00FA3AD7" w:rsidP="00B8400B">
            <w:pPr>
              <w:spacing w:before="100" w:beforeAutospacing="1" w:after="142"/>
              <w:ind w:right="126"/>
              <w:rPr>
                <w:rFonts w:ascii="Arial" w:hAnsi="Arial"/>
                <w:sz w:val="18"/>
                <w:szCs w:val="18"/>
                <w:lang w:val="ca-ES-valencia"/>
              </w:rPr>
            </w:pPr>
            <w:r w:rsidRPr="00DA3DC3">
              <w:rPr>
                <w:rFonts w:ascii="Arial" w:hAnsi="Arial"/>
                <w:sz w:val="18"/>
                <w:szCs w:val="18"/>
                <w:lang w:val="ca-ES-valencia"/>
              </w:rPr>
              <w:t>19 de maig</w:t>
            </w:r>
          </w:p>
        </w:tc>
        <w:tc>
          <w:tcPr>
            <w:tcW w:w="5078" w:type="dxa"/>
            <w:tcBorders>
              <w:top w:val="single" w:sz="4" w:space="0" w:color="000000"/>
              <w:left w:val="nil"/>
              <w:bottom w:val="single" w:sz="4" w:space="0" w:color="000000"/>
              <w:right w:val="nil"/>
            </w:tcBorders>
            <w:shd w:val="clear" w:color="auto" w:fill="FFFFFF"/>
            <w:hideMark/>
          </w:tcPr>
          <w:p w14:paraId="02236823"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emet una recomanació general sobre l’abús de l’enriquiment injust en el sector públic.</w:t>
            </w:r>
          </w:p>
        </w:tc>
        <w:tc>
          <w:tcPr>
            <w:tcW w:w="2009" w:type="dxa"/>
            <w:tcBorders>
              <w:top w:val="single" w:sz="4" w:space="0" w:color="000000"/>
              <w:left w:val="nil"/>
              <w:bottom w:val="single" w:sz="4" w:space="0" w:color="000000"/>
              <w:right w:val="nil"/>
            </w:tcBorders>
            <w:shd w:val="clear" w:color="auto" w:fill="FFFFFF"/>
            <w:hideMark/>
          </w:tcPr>
          <w:p w14:paraId="235EA955" w14:textId="23144326" w:rsidR="00FA3AD7" w:rsidRPr="00DA3DC3" w:rsidRDefault="00307661" w:rsidP="00FA3AD7">
            <w:pPr>
              <w:spacing w:before="100" w:beforeAutospacing="1" w:after="142"/>
              <w:jc w:val="both"/>
              <w:rPr>
                <w:rFonts w:ascii="Arial" w:hAnsi="Arial"/>
                <w:sz w:val="18"/>
                <w:szCs w:val="18"/>
                <w:lang w:val="ca-ES-valencia"/>
              </w:rPr>
            </w:pPr>
            <w:hyperlink r:id="rId222" w:history="1">
              <w:r w:rsidR="00A452D6" w:rsidRPr="00A452D6">
                <w:rPr>
                  <w:rStyle w:val="Hipervnculo"/>
                  <w:rFonts w:ascii="Arial" w:hAnsi="Arial"/>
                  <w:sz w:val="18"/>
                  <w:szCs w:val="18"/>
                  <w:lang w:val="ca-ES-valencia"/>
                </w:rPr>
                <w:t>https://bit.ly/3vZBCCY</w:t>
              </w:r>
            </w:hyperlink>
          </w:p>
        </w:tc>
      </w:tr>
      <w:tr w:rsidR="00FA3AD7" w:rsidRPr="00DA3DC3" w14:paraId="7AD11DDE"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7E56EFF2" w14:textId="77777777" w:rsidR="00FA3AD7" w:rsidRPr="00DA3DC3" w:rsidRDefault="00FA3AD7" w:rsidP="00B8400B">
            <w:pPr>
              <w:spacing w:before="100" w:beforeAutospacing="1" w:after="142"/>
              <w:ind w:right="126"/>
              <w:rPr>
                <w:rFonts w:ascii="Arial" w:hAnsi="Arial"/>
                <w:sz w:val="18"/>
                <w:szCs w:val="18"/>
                <w:lang w:val="ca-ES-valencia"/>
              </w:rPr>
            </w:pPr>
            <w:r w:rsidRPr="00DA3DC3">
              <w:rPr>
                <w:rFonts w:ascii="Arial" w:hAnsi="Arial"/>
                <w:sz w:val="18"/>
                <w:szCs w:val="18"/>
                <w:lang w:val="ca-ES-valencia"/>
              </w:rPr>
              <w:t>19 de maig</w:t>
            </w:r>
          </w:p>
        </w:tc>
        <w:tc>
          <w:tcPr>
            <w:tcW w:w="5078" w:type="dxa"/>
            <w:tcBorders>
              <w:top w:val="single" w:sz="4" w:space="0" w:color="000000"/>
              <w:left w:val="nil"/>
              <w:bottom w:val="single" w:sz="4" w:space="0" w:color="000000"/>
              <w:right w:val="nil"/>
            </w:tcBorders>
            <w:shd w:val="clear" w:color="auto" w:fill="FFFFFF"/>
            <w:hideMark/>
          </w:tcPr>
          <w:p w14:paraId="6840213B"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s’ofereix a elaborar l’informe pericial al qual 5 perits es van negar en el presumpte cas de corrupció d’Enrique Ortiz a Alcoi.</w:t>
            </w:r>
          </w:p>
        </w:tc>
        <w:tc>
          <w:tcPr>
            <w:tcW w:w="2009" w:type="dxa"/>
            <w:tcBorders>
              <w:top w:val="single" w:sz="4" w:space="0" w:color="000000"/>
              <w:left w:val="nil"/>
              <w:bottom w:val="single" w:sz="4" w:space="0" w:color="000000"/>
              <w:right w:val="nil"/>
            </w:tcBorders>
            <w:shd w:val="clear" w:color="auto" w:fill="FFFFFF"/>
          </w:tcPr>
          <w:p w14:paraId="7F47C5A6" w14:textId="144E7FCF" w:rsidR="00FA3AD7" w:rsidRPr="00DA3DC3" w:rsidRDefault="00307661" w:rsidP="00FA3AD7">
            <w:pPr>
              <w:jc w:val="both"/>
              <w:rPr>
                <w:sz w:val="18"/>
                <w:szCs w:val="18"/>
                <w:lang w:val="ca-ES-valencia"/>
              </w:rPr>
            </w:pPr>
            <w:hyperlink r:id="rId223" w:history="1">
              <w:r w:rsidR="000305A2" w:rsidRPr="000305A2">
                <w:rPr>
                  <w:rStyle w:val="Hipervnculo"/>
                  <w:rFonts w:ascii="Arial" w:hAnsi="Arial"/>
                  <w:sz w:val="18"/>
                  <w:szCs w:val="18"/>
                  <w:lang w:val="ca-ES-valencia"/>
                </w:rPr>
                <w:t>https://bit.ly/3fhx84z</w:t>
              </w:r>
            </w:hyperlink>
          </w:p>
          <w:p w14:paraId="7F765CC0" w14:textId="77777777" w:rsidR="00FA3AD7" w:rsidRPr="00DA3DC3" w:rsidRDefault="00FA3AD7" w:rsidP="00FA3AD7">
            <w:pPr>
              <w:spacing w:before="100" w:beforeAutospacing="1" w:after="142"/>
              <w:jc w:val="both"/>
              <w:rPr>
                <w:rFonts w:ascii="Arial" w:eastAsia="Times New Roman" w:hAnsi="Arial" w:cs="Open Sans"/>
                <w:sz w:val="18"/>
                <w:szCs w:val="18"/>
                <w:lang w:val="ca-ES-valencia" w:eastAsia="es-ES"/>
              </w:rPr>
            </w:pPr>
          </w:p>
        </w:tc>
      </w:tr>
      <w:tr w:rsidR="00FA3AD7" w:rsidRPr="00DA3DC3" w14:paraId="29E8861B"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4373D20C" w14:textId="77777777" w:rsidR="00FA3AD7" w:rsidRPr="00DA3DC3" w:rsidRDefault="00FA3AD7" w:rsidP="00B8400B">
            <w:pPr>
              <w:spacing w:before="100" w:beforeAutospacing="1" w:after="142"/>
              <w:ind w:right="126"/>
              <w:rPr>
                <w:rFonts w:ascii="Arial" w:hAnsi="Arial"/>
                <w:sz w:val="18"/>
                <w:szCs w:val="18"/>
                <w:lang w:val="ca-ES-valencia"/>
              </w:rPr>
            </w:pPr>
            <w:r w:rsidRPr="00DA3DC3">
              <w:rPr>
                <w:rFonts w:ascii="Arial" w:hAnsi="Arial"/>
                <w:sz w:val="18"/>
                <w:szCs w:val="18"/>
                <w:lang w:val="ca-ES-valencia"/>
              </w:rPr>
              <w:t>11 de juny</w:t>
            </w:r>
          </w:p>
        </w:tc>
        <w:tc>
          <w:tcPr>
            <w:tcW w:w="5078" w:type="dxa"/>
            <w:tcBorders>
              <w:top w:val="single" w:sz="4" w:space="0" w:color="000000"/>
              <w:left w:val="nil"/>
              <w:bottom w:val="single" w:sz="4" w:space="0" w:color="000000"/>
              <w:right w:val="nil"/>
            </w:tcBorders>
            <w:shd w:val="clear" w:color="auto" w:fill="FFFFFF"/>
            <w:hideMark/>
          </w:tcPr>
          <w:p w14:paraId="4D4DEEB3"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El director de l’AVAF compareix en les Corts per a presentar 6 recomanacions al nou projecte de llei de la funció pública valenciana.</w:t>
            </w:r>
          </w:p>
        </w:tc>
        <w:tc>
          <w:tcPr>
            <w:tcW w:w="2009" w:type="dxa"/>
            <w:tcBorders>
              <w:top w:val="single" w:sz="4" w:space="0" w:color="000000"/>
              <w:left w:val="nil"/>
              <w:bottom w:val="single" w:sz="4" w:space="0" w:color="000000"/>
              <w:right w:val="nil"/>
            </w:tcBorders>
            <w:shd w:val="clear" w:color="auto" w:fill="FFFFFF"/>
            <w:hideMark/>
          </w:tcPr>
          <w:p w14:paraId="41CB28C9" w14:textId="5B628CCC" w:rsidR="00FA3AD7" w:rsidRPr="00DA3DC3" w:rsidRDefault="00307661" w:rsidP="00FA3AD7">
            <w:pPr>
              <w:jc w:val="both"/>
              <w:rPr>
                <w:sz w:val="18"/>
                <w:szCs w:val="18"/>
                <w:lang w:val="ca-ES-valencia"/>
              </w:rPr>
            </w:pPr>
            <w:hyperlink r:id="rId224" w:history="1">
              <w:r w:rsidR="000305A2" w:rsidRPr="000305A2">
                <w:rPr>
                  <w:rStyle w:val="Hipervnculo"/>
                  <w:rFonts w:ascii="Arial" w:hAnsi="Arial"/>
                  <w:sz w:val="18"/>
                  <w:szCs w:val="18"/>
                  <w:lang w:val="ca-ES-valencia"/>
                </w:rPr>
                <w:t>https://bit.ly/3lPuYu9</w:t>
              </w:r>
            </w:hyperlink>
          </w:p>
        </w:tc>
      </w:tr>
      <w:tr w:rsidR="00FA3AD7" w:rsidRPr="00DA3DC3" w14:paraId="5C78EA49" w14:textId="77777777" w:rsidTr="00FA3AD7">
        <w:trPr>
          <w:jc w:val="right"/>
        </w:trPr>
        <w:tc>
          <w:tcPr>
            <w:tcW w:w="1418" w:type="dxa"/>
            <w:tcBorders>
              <w:top w:val="single" w:sz="4" w:space="0" w:color="000000"/>
              <w:left w:val="nil"/>
              <w:bottom w:val="single" w:sz="4" w:space="0" w:color="000000"/>
              <w:right w:val="nil"/>
            </w:tcBorders>
            <w:shd w:val="clear" w:color="auto" w:fill="FFFFFF"/>
            <w:hideMark/>
          </w:tcPr>
          <w:p w14:paraId="586D808A"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19 de juny</w:t>
            </w:r>
          </w:p>
        </w:tc>
        <w:tc>
          <w:tcPr>
            <w:tcW w:w="5078" w:type="dxa"/>
            <w:tcBorders>
              <w:top w:val="single" w:sz="4" w:space="0" w:color="000000"/>
              <w:left w:val="nil"/>
              <w:bottom w:val="single" w:sz="4" w:space="0" w:color="000000"/>
              <w:right w:val="nil"/>
            </w:tcBorders>
            <w:shd w:val="clear" w:color="auto" w:fill="FFFFFF"/>
            <w:hideMark/>
          </w:tcPr>
          <w:p w14:paraId="7BE919F4"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Les agències i les oficines anticorrupció d’Espanya es reuneixen en una trobada virtual.</w:t>
            </w:r>
          </w:p>
        </w:tc>
        <w:tc>
          <w:tcPr>
            <w:tcW w:w="2009" w:type="dxa"/>
            <w:tcBorders>
              <w:top w:val="single" w:sz="4" w:space="0" w:color="000000"/>
              <w:left w:val="nil"/>
              <w:bottom w:val="single" w:sz="4" w:space="0" w:color="000000"/>
              <w:right w:val="nil"/>
            </w:tcBorders>
            <w:shd w:val="clear" w:color="auto" w:fill="FFFFFF"/>
            <w:hideMark/>
          </w:tcPr>
          <w:p w14:paraId="38958E17" w14:textId="091F928B" w:rsidR="00FA3AD7" w:rsidRPr="00DA3DC3" w:rsidRDefault="00307661" w:rsidP="00FA3AD7">
            <w:pPr>
              <w:spacing w:before="100" w:beforeAutospacing="1" w:after="142"/>
              <w:jc w:val="both"/>
              <w:rPr>
                <w:sz w:val="18"/>
                <w:szCs w:val="18"/>
                <w:lang w:val="ca-ES-valencia"/>
              </w:rPr>
            </w:pPr>
            <w:hyperlink r:id="rId225" w:history="1">
              <w:r w:rsidR="000305A2" w:rsidRPr="000305A2">
                <w:rPr>
                  <w:rStyle w:val="Hipervnculo"/>
                  <w:rFonts w:ascii="Arial" w:hAnsi="Arial"/>
                  <w:sz w:val="18"/>
                  <w:szCs w:val="18"/>
                  <w:lang w:val="ca-ES-valencia"/>
                </w:rPr>
                <w:t>https://bit.ly/3feN2MX</w:t>
              </w:r>
            </w:hyperlink>
          </w:p>
        </w:tc>
      </w:tr>
      <w:tr w:rsidR="00FA3AD7" w:rsidRPr="00DA3DC3" w14:paraId="1D21F35F"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25C0DBDF"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23 de juny</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2BFBC52"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 xml:space="preserve">23 de juny. Dia Mundial de la Persona Alertadora. </w:t>
            </w:r>
            <w:r w:rsidRPr="00DA3DC3">
              <w:rPr>
                <w:rFonts w:ascii="Arial" w:hAnsi="Arial"/>
                <w:i/>
                <w:sz w:val="18"/>
                <w:szCs w:val="18"/>
                <w:lang w:val="ca-ES-valencia"/>
              </w:rPr>
              <w:t>Whistleblowers</w:t>
            </w:r>
          </w:p>
        </w:tc>
        <w:tc>
          <w:tcPr>
            <w:tcW w:w="2009" w:type="dxa"/>
            <w:tcBorders>
              <w:top w:val="single" w:sz="4" w:space="0" w:color="000000"/>
              <w:left w:val="nil"/>
              <w:bottom w:val="single" w:sz="4" w:space="0" w:color="000000"/>
              <w:right w:val="nil"/>
            </w:tcBorders>
            <w:shd w:val="clear" w:color="auto" w:fill="FFFFFF"/>
            <w:hideMark/>
          </w:tcPr>
          <w:p w14:paraId="40A88C7A" w14:textId="6DEF0A6D" w:rsidR="00FA3AD7" w:rsidRPr="00DA3DC3" w:rsidRDefault="00307661" w:rsidP="00FA3AD7">
            <w:pPr>
              <w:spacing w:before="100" w:beforeAutospacing="1" w:after="142"/>
              <w:jc w:val="both"/>
              <w:rPr>
                <w:sz w:val="18"/>
                <w:szCs w:val="18"/>
                <w:lang w:val="ca-ES-valencia"/>
              </w:rPr>
            </w:pPr>
            <w:hyperlink r:id="rId226" w:history="1">
              <w:r w:rsidR="000305A2" w:rsidRPr="000305A2">
                <w:rPr>
                  <w:rStyle w:val="Hipervnculo"/>
                  <w:rFonts w:ascii="Arial" w:hAnsi="Arial"/>
                  <w:sz w:val="18"/>
                  <w:szCs w:val="18"/>
                  <w:lang w:val="ca-ES-valencia"/>
                </w:rPr>
                <w:t>https://bit.ly/3sypTcx</w:t>
              </w:r>
            </w:hyperlink>
          </w:p>
        </w:tc>
      </w:tr>
      <w:tr w:rsidR="00FA3AD7" w:rsidRPr="00DA3DC3" w14:paraId="0D7E280A"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A824F31"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25 de juny</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424CFD0"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sol·licita a la RAE la inclusió de la paraula “represaliador” en el diccionari.</w:t>
            </w:r>
          </w:p>
        </w:tc>
        <w:tc>
          <w:tcPr>
            <w:tcW w:w="2009" w:type="dxa"/>
            <w:tcBorders>
              <w:top w:val="single" w:sz="4" w:space="0" w:color="000000"/>
              <w:left w:val="nil"/>
              <w:bottom w:val="single" w:sz="4" w:space="0" w:color="000000"/>
              <w:right w:val="nil"/>
            </w:tcBorders>
            <w:shd w:val="clear" w:color="auto" w:fill="FFFFFF"/>
            <w:hideMark/>
          </w:tcPr>
          <w:p w14:paraId="03451D35" w14:textId="43869B2B" w:rsidR="00FA3AD7" w:rsidRPr="00DA3DC3" w:rsidRDefault="00307661" w:rsidP="00FA3AD7">
            <w:pPr>
              <w:spacing w:before="100" w:beforeAutospacing="1" w:after="142"/>
              <w:jc w:val="both"/>
              <w:rPr>
                <w:sz w:val="18"/>
                <w:szCs w:val="18"/>
                <w:lang w:val="ca-ES-valencia"/>
              </w:rPr>
            </w:pPr>
            <w:hyperlink r:id="rId227" w:history="1">
              <w:r w:rsidR="000305A2" w:rsidRPr="000305A2">
                <w:rPr>
                  <w:rStyle w:val="Hipervnculo"/>
                  <w:rFonts w:ascii="Arial" w:hAnsi="Arial"/>
                  <w:sz w:val="18"/>
                  <w:szCs w:val="18"/>
                  <w:lang w:val="ca-ES-valencia"/>
                </w:rPr>
                <w:t>https://bit.ly/3spxslx</w:t>
              </w:r>
            </w:hyperlink>
          </w:p>
        </w:tc>
      </w:tr>
      <w:tr w:rsidR="00FA3AD7" w:rsidRPr="00DA3DC3" w14:paraId="4C4EEDC1"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BD2BA70"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 de juliol</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E472B03"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14 organitzacions de lluita contra el frau i la corrupció es reuneixen per segona vegada en el Consell de Participació de l’Agència Valenciana Antifrau (AVAF).</w:t>
            </w:r>
          </w:p>
        </w:tc>
        <w:tc>
          <w:tcPr>
            <w:tcW w:w="2009" w:type="dxa"/>
            <w:tcBorders>
              <w:top w:val="single" w:sz="4" w:space="0" w:color="000000"/>
              <w:left w:val="nil"/>
              <w:bottom w:val="single" w:sz="4" w:space="0" w:color="000000"/>
              <w:right w:val="nil"/>
            </w:tcBorders>
            <w:shd w:val="clear" w:color="auto" w:fill="FFFFFF"/>
            <w:hideMark/>
          </w:tcPr>
          <w:p w14:paraId="2B49E124" w14:textId="7DCB9281" w:rsidR="00FA3AD7" w:rsidRPr="00DA3DC3" w:rsidRDefault="00307661" w:rsidP="00FA3AD7">
            <w:pPr>
              <w:spacing w:before="100" w:beforeAutospacing="1" w:after="142"/>
              <w:jc w:val="both"/>
              <w:rPr>
                <w:sz w:val="18"/>
                <w:szCs w:val="18"/>
                <w:lang w:val="ca-ES-valencia"/>
              </w:rPr>
            </w:pPr>
            <w:hyperlink r:id="rId228" w:history="1">
              <w:r w:rsidR="008F54B5" w:rsidRPr="008F54B5">
                <w:rPr>
                  <w:rStyle w:val="Hipervnculo"/>
                  <w:rFonts w:ascii="Arial" w:hAnsi="Arial"/>
                  <w:sz w:val="18"/>
                  <w:szCs w:val="18"/>
                  <w:lang w:val="ca-ES-valencia"/>
                </w:rPr>
                <w:t>https://bit.ly/3lMRoMP</w:t>
              </w:r>
            </w:hyperlink>
          </w:p>
        </w:tc>
      </w:tr>
      <w:tr w:rsidR="00FA3AD7" w:rsidRPr="00DA3DC3" w14:paraId="4A4C85D0"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0B03F07D"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6 de juliol</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12DAA0D"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Organitzacions antifrau de tot Europa reclamen que es protegisquen les persones denunciants de corrupció.</w:t>
            </w:r>
          </w:p>
        </w:tc>
        <w:tc>
          <w:tcPr>
            <w:tcW w:w="2009" w:type="dxa"/>
            <w:tcBorders>
              <w:top w:val="single" w:sz="4" w:space="0" w:color="000000"/>
              <w:left w:val="nil"/>
              <w:bottom w:val="single" w:sz="4" w:space="0" w:color="000000"/>
              <w:right w:val="nil"/>
            </w:tcBorders>
            <w:shd w:val="clear" w:color="auto" w:fill="FFFFFF"/>
            <w:hideMark/>
          </w:tcPr>
          <w:p w14:paraId="3FE188DE" w14:textId="26BD5E26" w:rsidR="00FA3AD7" w:rsidRPr="00DA3DC3" w:rsidRDefault="00307661" w:rsidP="00FA3AD7">
            <w:pPr>
              <w:spacing w:before="100" w:beforeAutospacing="1" w:after="142"/>
              <w:jc w:val="both"/>
              <w:rPr>
                <w:sz w:val="18"/>
                <w:szCs w:val="18"/>
                <w:lang w:val="ca-ES-valencia"/>
              </w:rPr>
            </w:pPr>
            <w:hyperlink r:id="rId229" w:history="1">
              <w:r w:rsidR="008F54B5" w:rsidRPr="008F54B5">
                <w:rPr>
                  <w:rStyle w:val="Hipervnculo"/>
                  <w:rFonts w:ascii="Arial" w:hAnsi="Arial"/>
                  <w:sz w:val="18"/>
                  <w:szCs w:val="18"/>
                  <w:lang w:val="ca-ES-valencia"/>
                </w:rPr>
                <w:t>https://bit.ly/3lRaiBX</w:t>
              </w:r>
            </w:hyperlink>
          </w:p>
        </w:tc>
      </w:tr>
      <w:tr w:rsidR="00FA3AD7" w:rsidRPr="00DA3DC3" w14:paraId="1D62D36E"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4B65C3E"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23 de juliol</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2FDB501"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El director de l’Agència Valenciana Antifrau reivindica la protecció de les persones denunciants de corrupció.</w:t>
            </w:r>
          </w:p>
        </w:tc>
        <w:tc>
          <w:tcPr>
            <w:tcW w:w="2009" w:type="dxa"/>
            <w:tcBorders>
              <w:top w:val="single" w:sz="4" w:space="0" w:color="000000"/>
              <w:left w:val="nil"/>
              <w:bottom w:val="single" w:sz="4" w:space="0" w:color="000000"/>
              <w:right w:val="nil"/>
            </w:tcBorders>
            <w:shd w:val="clear" w:color="auto" w:fill="FFFFFF"/>
            <w:hideMark/>
          </w:tcPr>
          <w:p w14:paraId="2A15B238" w14:textId="4B5D659A" w:rsidR="00FA3AD7" w:rsidRPr="00DA3DC3" w:rsidRDefault="00307661" w:rsidP="00FA3AD7">
            <w:pPr>
              <w:spacing w:before="100" w:beforeAutospacing="1" w:after="142"/>
              <w:jc w:val="both"/>
              <w:rPr>
                <w:sz w:val="18"/>
                <w:szCs w:val="18"/>
                <w:lang w:val="ca-ES-valencia"/>
              </w:rPr>
            </w:pPr>
            <w:hyperlink r:id="rId230" w:history="1">
              <w:r w:rsidR="008F54B5" w:rsidRPr="008F54B5">
                <w:rPr>
                  <w:rStyle w:val="Hipervnculo"/>
                  <w:rFonts w:ascii="Arial" w:hAnsi="Arial"/>
                  <w:sz w:val="18"/>
                  <w:szCs w:val="18"/>
                  <w:lang w:val="ca-ES-valencia"/>
                </w:rPr>
                <w:t>https://bit.ly/2Qs3nnd</w:t>
              </w:r>
            </w:hyperlink>
          </w:p>
        </w:tc>
      </w:tr>
      <w:tr w:rsidR="00FA3AD7" w:rsidRPr="00DA3DC3" w14:paraId="42D5BCDB"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355E891"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4 d’agost</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1C7F910"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Direcció General d’Infància i Adolescència i l’Agència Valenciana Antifrau col·laboraran per a conscienciar contra el frau i la corrupció en la infància i l’adolescència.</w:t>
            </w:r>
          </w:p>
        </w:tc>
        <w:tc>
          <w:tcPr>
            <w:tcW w:w="2009" w:type="dxa"/>
            <w:tcBorders>
              <w:top w:val="single" w:sz="4" w:space="0" w:color="000000"/>
              <w:left w:val="nil"/>
              <w:bottom w:val="single" w:sz="4" w:space="0" w:color="000000"/>
              <w:right w:val="nil"/>
            </w:tcBorders>
            <w:shd w:val="clear" w:color="auto" w:fill="FFFFFF"/>
            <w:hideMark/>
          </w:tcPr>
          <w:p w14:paraId="2FAAB45A" w14:textId="65AC7B99" w:rsidR="00FA3AD7" w:rsidRPr="00DA3DC3" w:rsidRDefault="00307661" w:rsidP="00FA3AD7">
            <w:pPr>
              <w:spacing w:before="100" w:beforeAutospacing="1" w:after="142"/>
              <w:jc w:val="both"/>
              <w:rPr>
                <w:sz w:val="18"/>
                <w:szCs w:val="18"/>
                <w:lang w:val="ca-ES-valencia"/>
              </w:rPr>
            </w:pPr>
            <w:hyperlink r:id="rId231" w:history="1">
              <w:r w:rsidR="008F54B5" w:rsidRPr="008F54B5">
                <w:rPr>
                  <w:rStyle w:val="Hipervnculo"/>
                  <w:rFonts w:ascii="Arial" w:hAnsi="Arial"/>
                  <w:sz w:val="18"/>
                  <w:szCs w:val="18"/>
                  <w:lang w:val="ca-ES-valencia"/>
                </w:rPr>
                <w:t>https://bit.ly/2NR9VuR</w:t>
              </w:r>
            </w:hyperlink>
          </w:p>
        </w:tc>
      </w:tr>
      <w:tr w:rsidR="00FA3AD7" w:rsidRPr="00DA3DC3" w14:paraId="69F8CBFB"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CBB076F"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15 de setembre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E18FA0D"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Junta de Castella i Lleó es fixa en l’AVAF com a model de la seua futura agència anticorrupció.</w:t>
            </w:r>
          </w:p>
        </w:tc>
        <w:tc>
          <w:tcPr>
            <w:tcW w:w="2009" w:type="dxa"/>
            <w:tcBorders>
              <w:top w:val="single" w:sz="4" w:space="0" w:color="000000"/>
              <w:left w:val="nil"/>
              <w:bottom w:val="single" w:sz="4" w:space="0" w:color="000000"/>
              <w:right w:val="nil"/>
            </w:tcBorders>
            <w:shd w:val="clear" w:color="auto" w:fill="FFFFFF"/>
            <w:hideMark/>
          </w:tcPr>
          <w:p w14:paraId="2F3D9E90" w14:textId="02ECE18B" w:rsidR="00FA3AD7" w:rsidRPr="00DA3DC3" w:rsidRDefault="00307661" w:rsidP="00FA3AD7">
            <w:pPr>
              <w:spacing w:before="100" w:beforeAutospacing="1" w:after="142"/>
              <w:jc w:val="both"/>
              <w:rPr>
                <w:sz w:val="18"/>
                <w:szCs w:val="18"/>
                <w:lang w:val="ca-ES-valencia"/>
              </w:rPr>
            </w:pPr>
            <w:hyperlink r:id="rId232" w:history="1">
              <w:r w:rsidR="008F54B5" w:rsidRPr="008F54B5">
                <w:rPr>
                  <w:rStyle w:val="Hipervnculo"/>
                  <w:rFonts w:ascii="Arial" w:hAnsi="Arial"/>
                  <w:sz w:val="18"/>
                  <w:szCs w:val="18"/>
                  <w:lang w:val="ca-ES-valencia"/>
                </w:rPr>
                <w:t>https://bit.ly/3cmpbJm</w:t>
              </w:r>
            </w:hyperlink>
          </w:p>
        </w:tc>
      </w:tr>
      <w:tr w:rsidR="00FA3AD7" w:rsidRPr="00DA3DC3" w14:paraId="2FB98052"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08B65BF1"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18 de setembre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56F1D469"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recomana a l’Ajuntament de València millores en el procés participatiu “DecidimVLC”.</w:t>
            </w:r>
          </w:p>
        </w:tc>
        <w:tc>
          <w:tcPr>
            <w:tcW w:w="2009" w:type="dxa"/>
            <w:tcBorders>
              <w:top w:val="single" w:sz="4" w:space="0" w:color="000000"/>
              <w:left w:val="nil"/>
              <w:bottom w:val="single" w:sz="4" w:space="0" w:color="000000"/>
              <w:right w:val="nil"/>
            </w:tcBorders>
            <w:shd w:val="clear" w:color="auto" w:fill="FFFFFF"/>
            <w:hideMark/>
          </w:tcPr>
          <w:p w14:paraId="166EB243" w14:textId="03DF36A2" w:rsidR="00FA3AD7" w:rsidRPr="00DA3DC3" w:rsidRDefault="00307661" w:rsidP="00FA3AD7">
            <w:pPr>
              <w:spacing w:before="100" w:beforeAutospacing="1" w:after="142"/>
              <w:jc w:val="both"/>
              <w:rPr>
                <w:sz w:val="18"/>
                <w:szCs w:val="18"/>
                <w:lang w:val="ca-ES-valencia"/>
              </w:rPr>
            </w:pPr>
            <w:hyperlink r:id="rId233" w:history="1">
              <w:r w:rsidR="008F54B5" w:rsidRPr="008F54B5">
                <w:rPr>
                  <w:rStyle w:val="Hipervnculo"/>
                  <w:rFonts w:ascii="Arial" w:hAnsi="Arial"/>
                  <w:sz w:val="18"/>
                  <w:szCs w:val="18"/>
                  <w:lang w:val="ca-ES-valencia"/>
                </w:rPr>
                <w:t>https://bit.ly/3ciAN00</w:t>
              </w:r>
            </w:hyperlink>
          </w:p>
        </w:tc>
      </w:tr>
      <w:tr w:rsidR="00FA3AD7" w:rsidRPr="00DA3DC3" w14:paraId="218A40FE"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A7C844E"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24 de setembre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5EC9F39"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Home i policia local, el perfil de la persona protegida per l’Agència Valenciana Antifrau</w:t>
            </w:r>
          </w:p>
        </w:tc>
        <w:tc>
          <w:tcPr>
            <w:tcW w:w="2009" w:type="dxa"/>
            <w:tcBorders>
              <w:top w:val="single" w:sz="4" w:space="0" w:color="000000"/>
              <w:left w:val="nil"/>
              <w:bottom w:val="single" w:sz="4" w:space="0" w:color="000000"/>
              <w:right w:val="nil"/>
            </w:tcBorders>
            <w:shd w:val="clear" w:color="auto" w:fill="FFFFFF"/>
            <w:hideMark/>
          </w:tcPr>
          <w:p w14:paraId="31A4FCFD" w14:textId="6B676713" w:rsidR="00FA3AD7" w:rsidRPr="00DA3DC3" w:rsidRDefault="00307661" w:rsidP="00FA3AD7">
            <w:pPr>
              <w:spacing w:before="100" w:beforeAutospacing="1" w:after="142"/>
              <w:jc w:val="both"/>
              <w:rPr>
                <w:sz w:val="18"/>
                <w:szCs w:val="18"/>
                <w:lang w:val="ca-ES-valencia"/>
              </w:rPr>
            </w:pPr>
            <w:hyperlink r:id="rId234" w:history="1">
              <w:r w:rsidR="008F54B5" w:rsidRPr="008F54B5">
                <w:rPr>
                  <w:rStyle w:val="Hipervnculo"/>
                  <w:rFonts w:ascii="Arial" w:hAnsi="Arial"/>
                  <w:sz w:val="18"/>
                  <w:szCs w:val="18"/>
                  <w:lang w:val="ca-ES-valencia"/>
                </w:rPr>
                <w:t>https://bit.ly/3fdKNcX</w:t>
              </w:r>
            </w:hyperlink>
          </w:p>
        </w:tc>
      </w:tr>
      <w:tr w:rsidR="00FA3AD7" w:rsidRPr="00DA3DC3" w14:paraId="668FEEC1"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FEC03E6"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lastRenderedPageBreak/>
              <w:t>3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2C5E6E2A"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Regidoria de Transparència i Govern Obert i l’Agència Valenciana Antifrau comencen a treballar en el Pla d’integritat del nou reglament de transparència de l’Ajuntament de València.</w:t>
            </w:r>
          </w:p>
        </w:tc>
        <w:tc>
          <w:tcPr>
            <w:tcW w:w="2009" w:type="dxa"/>
            <w:tcBorders>
              <w:top w:val="single" w:sz="4" w:space="0" w:color="000000"/>
              <w:left w:val="nil"/>
              <w:bottom w:val="single" w:sz="4" w:space="0" w:color="000000"/>
              <w:right w:val="nil"/>
            </w:tcBorders>
            <w:shd w:val="clear" w:color="auto" w:fill="FFFFFF"/>
            <w:hideMark/>
          </w:tcPr>
          <w:p w14:paraId="3DB51268" w14:textId="52212E30" w:rsidR="00FA3AD7" w:rsidRPr="00DA3DC3" w:rsidRDefault="00307661" w:rsidP="00FA3AD7">
            <w:pPr>
              <w:spacing w:before="100" w:beforeAutospacing="1" w:after="142"/>
              <w:jc w:val="both"/>
              <w:rPr>
                <w:sz w:val="18"/>
                <w:szCs w:val="18"/>
                <w:lang w:val="ca-ES-valencia"/>
              </w:rPr>
            </w:pPr>
            <w:hyperlink r:id="rId235" w:history="1">
              <w:r w:rsidR="008F54B5" w:rsidRPr="008F54B5">
                <w:rPr>
                  <w:rStyle w:val="Hipervnculo"/>
                  <w:rFonts w:ascii="Arial" w:hAnsi="Arial"/>
                  <w:sz w:val="18"/>
                  <w:szCs w:val="18"/>
                  <w:lang w:val="ca-ES-valencia"/>
                </w:rPr>
                <w:t>https://bit.ly/3rivTV7</w:t>
              </w:r>
            </w:hyperlink>
          </w:p>
        </w:tc>
      </w:tr>
      <w:tr w:rsidR="00FA3AD7" w:rsidRPr="00DA3DC3" w14:paraId="73941600"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AC74D30"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7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0AE8F392"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El Notariat i l’Agència Valenciana Antifrau cooperaran en la lluita contra la corrupció.</w:t>
            </w:r>
          </w:p>
        </w:tc>
        <w:tc>
          <w:tcPr>
            <w:tcW w:w="2009" w:type="dxa"/>
            <w:tcBorders>
              <w:top w:val="single" w:sz="4" w:space="0" w:color="000000"/>
              <w:left w:val="nil"/>
              <w:bottom w:val="single" w:sz="4" w:space="0" w:color="000000"/>
              <w:right w:val="nil"/>
            </w:tcBorders>
            <w:shd w:val="clear" w:color="auto" w:fill="FFFFFF"/>
            <w:hideMark/>
          </w:tcPr>
          <w:p w14:paraId="25D4E64E" w14:textId="5D3A2D12" w:rsidR="00FA3AD7" w:rsidRPr="00DA3DC3" w:rsidRDefault="00307661" w:rsidP="00FA3AD7">
            <w:pPr>
              <w:spacing w:before="100" w:beforeAutospacing="1" w:after="142"/>
              <w:jc w:val="both"/>
              <w:rPr>
                <w:sz w:val="18"/>
                <w:szCs w:val="18"/>
                <w:lang w:val="ca-ES-valencia"/>
              </w:rPr>
            </w:pPr>
            <w:hyperlink r:id="rId236" w:history="1">
              <w:r w:rsidR="008F54B5" w:rsidRPr="008F54B5">
                <w:rPr>
                  <w:rStyle w:val="Hipervnculo"/>
                  <w:rFonts w:ascii="Arial" w:hAnsi="Arial"/>
                  <w:sz w:val="18"/>
                  <w:szCs w:val="18"/>
                  <w:lang w:val="ca-ES-valencia"/>
                </w:rPr>
                <w:t>https://bit.ly/2OYWh9E</w:t>
              </w:r>
            </w:hyperlink>
          </w:p>
        </w:tc>
      </w:tr>
      <w:tr w:rsidR="00FA3AD7" w:rsidRPr="00DA3DC3" w14:paraId="14242AA1"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31CEBC6"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15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578DC273"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“A Espanya es continua condemnant les persones denunciants de corrupció”, ha declarat Joan Llinares en el Seminari de Política 2.0.</w:t>
            </w:r>
          </w:p>
        </w:tc>
        <w:tc>
          <w:tcPr>
            <w:tcW w:w="2009" w:type="dxa"/>
            <w:tcBorders>
              <w:top w:val="single" w:sz="4" w:space="0" w:color="000000"/>
              <w:left w:val="nil"/>
              <w:bottom w:val="single" w:sz="4" w:space="0" w:color="000000"/>
              <w:right w:val="nil"/>
            </w:tcBorders>
            <w:shd w:val="clear" w:color="auto" w:fill="FFFFFF"/>
            <w:hideMark/>
          </w:tcPr>
          <w:p w14:paraId="7469A677" w14:textId="3DA50C69" w:rsidR="00FA3AD7" w:rsidRPr="00DA3DC3" w:rsidRDefault="00307661" w:rsidP="00FA3AD7">
            <w:pPr>
              <w:spacing w:before="100" w:beforeAutospacing="1" w:after="142"/>
              <w:jc w:val="both"/>
              <w:rPr>
                <w:sz w:val="18"/>
                <w:szCs w:val="18"/>
                <w:lang w:val="ca-ES-valencia"/>
              </w:rPr>
            </w:pPr>
            <w:hyperlink r:id="rId237" w:history="1">
              <w:r w:rsidR="008F54B5" w:rsidRPr="008F54B5">
                <w:rPr>
                  <w:rStyle w:val="Hipervnculo"/>
                  <w:rFonts w:ascii="Arial" w:hAnsi="Arial"/>
                  <w:sz w:val="18"/>
                  <w:szCs w:val="18"/>
                  <w:lang w:val="ca-ES-valencia"/>
                </w:rPr>
                <w:t>https://bit.ly/3tWD7Qf</w:t>
              </w:r>
            </w:hyperlink>
          </w:p>
        </w:tc>
      </w:tr>
      <w:tr w:rsidR="00FA3AD7" w:rsidRPr="00DA3DC3" w14:paraId="2913F8F2"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A841EA8"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23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998E766"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insta la demolició d’un habitatge il·legal a Daya Nueva (Alacant).</w:t>
            </w:r>
          </w:p>
        </w:tc>
        <w:tc>
          <w:tcPr>
            <w:tcW w:w="2009" w:type="dxa"/>
            <w:tcBorders>
              <w:top w:val="single" w:sz="4" w:space="0" w:color="000000"/>
              <w:left w:val="nil"/>
              <w:bottom w:val="single" w:sz="4" w:space="0" w:color="000000"/>
              <w:right w:val="nil"/>
            </w:tcBorders>
            <w:shd w:val="clear" w:color="auto" w:fill="FFFFFF"/>
            <w:hideMark/>
          </w:tcPr>
          <w:p w14:paraId="09F22221" w14:textId="7BAD6B5F" w:rsidR="00FA3AD7" w:rsidRPr="00DA3DC3" w:rsidRDefault="00307661" w:rsidP="00FA3AD7">
            <w:pPr>
              <w:spacing w:before="100" w:beforeAutospacing="1" w:after="142"/>
              <w:jc w:val="both"/>
              <w:rPr>
                <w:sz w:val="18"/>
                <w:szCs w:val="18"/>
                <w:lang w:val="ca-ES-valencia"/>
              </w:rPr>
            </w:pPr>
            <w:hyperlink r:id="rId238" w:history="1">
              <w:r w:rsidR="008F54B5" w:rsidRPr="008F54B5">
                <w:rPr>
                  <w:rStyle w:val="Hipervnculo"/>
                  <w:rFonts w:ascii="Arial" w:hAnsi="Arial"/>
                  <w:sz w:val="18"/>
                  <w:szCs w:val="18"/>
                  <w:lang w:val="ca-ES-valencia"/>
                </w:rPr>
                <w:t>https://bit.ly/39gRsiC</w:t>
              </w:r>
            </w:hyperlink>
          </w:p>
        </w:tc>
      </w:tr>
      <w:tr w:rsidR="00FA3AD7" w:rsidRPr="00DA3DC3" w14:paraId="472D4E7D"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E423526"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28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4CFDFFD2"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L’Ajuntament de Sueca va abonar més de 2 milions d’euros sense contracte en la Residència Sant Josep.</w:t>
            </w:r>
          </w:p>
        </w:tc>
        <w:tc>
          <w:tcPr>
            <w:tcW w:w="2009" w:type="dxa"/>
            <w:tcBorders>
              <w:top w:val="single" w:sz="4" w:space="0" w:color="000000"/>
              <w:left w:val="nil"/>
              <w:bottom w:val="single" w:sz="4" w:space="0" w:color="000000"/>
              <w:right w:val="nil"/>
            </w:tcBorders>
            <w:shd w:val="clear" w:color="auto" w:fill="FFFFFF"/>
            <w:hideMark/>
          </w:tcPr>
          <w:p w14:paraId="474BEF6F" w14:textId="5A37001B" w:rsidR="00FA3AD7" w:rsidRPr="00DA3DC3" w:rsidRDefault="00307661" w:rsidP="00FA3AD7">
            <w:pPr>
              <w:spacing w:before="100" w:beforeAutospacing="1" w:after="142"/>
              <w:jc w:val="both"/>
              <w:rPr>
                <w:sz w:val="18"/>
                <w:szCs w:val="18"/>
                <w:lang w:val="ca-ES-valencia"/>
              </w:rPr>
            </w:pPr>
            <w:hyperlink r:id="rId239" w:history="1">
              <w:r w:rsidR="008F54B5" w:rsidRPr="008F54B5">
                <w:rPr>
                  <w:rStyle w:val="Hipervnculo"/>
                  <w:rFonts w:ascii="Arial" w:hAnsi="Arial"/>
                  <w:sz w:val="18"/>
                  <w:szCs w:val="18"/>
                  <w:lang w:val="ca-ES-valencia"/>
                </w:rPr>
                <w:t>https://bit.ly/3rloFjg</w:t>
              </w:r>
            </w:hyperlink>
          </w:p>
        </w:tc>
      </w:tr>
      <w:tr w:rsidR="00FA3AD7" w:rsidRPr="00DA3DC3" w14:paraId="25C443AB"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028F118"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30 d’octubre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2DB5FDD6"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El Consell de l’Agència Valenciana Antifrau aprova un decàleg de principis per a protegir les persones denunciants de corrupció.</w:t>
            </w:r>
          </w:p>
        </w:tc>
        <w:tc>
          <w:tcPr>
            <w:tcW w:w="2009" w:type="dxa"/>
            <w:tcBorders>
              <w:top w:val="single" w:sz="4" w:space="0" w:color="000000"/>
              <w:left w:val="nil"/>
              <w:bottom w:val="single" w:sz="4" w:space="0" w:color="000000"/>
              <w:right w:val="nil"/>
            </w:tcBorders>
            <w:shd w:val="clear" w:color="auto" w:fill="FFFFFF"/>
            <w:hideMark/>
          </w:tcPr>
          <w:p w14:paraId="39D7C599" w14:textId="6682FAE0" w:rsidR="00FA3AD7" w:rsidRPr="00DA3DC3" w:rsidRDefault="00307661" w:rsidP="00FA3AD7">
            <w:pPr>
              <w:spacing w:before="100" w:beforeAutospacing="1" w:after="142"/>
              <w:jc w:val="both"/>
              <w:rPr>
                <w:sz w:val="18"/>
                <w:szCs w:val="18"/>
                <w:lang w:val="ca-ES-valencia"/>
              </w:rPr>
            </w:pPr>
            <w:hyperlink r:id="rId240" w:history="1">
              <w:r w:rsidR="008F54B5" w:rsidRPr="008F54B5">
                <w:rPr>
                  <w:rStyle w:val="Hipervnculo"/>
                  <w:rFonts w:ascii="Arial" w:hAnsi="Arial"/>
                  <w:sz w:val="18"/>
                  <w:szCs w:val="18"/>
                  <w:lang w:val="ca-ES-valencia"/>
                </w:rPr>
                <w:t>https://bit.ly/3fcF6vP</w:t>
              </w:r>
            </w:hyperlink>
          </w:p>
        </w:tc>
      </w:tr>
      <w:tr w:rsidR="00FA3AD7" w:rsidRPr="00DA3DC3" w14:paraId="2CAAE9A9"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564BCBA"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3 de novembre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4A921F5"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publica una recomanació sobre la necessitat de planificació per a previndre la corrupció en les administracions públiques.</w:t>
            </w:r>
          </w:p>
        </w:tc>
        <w:tc>
          <w:tcPr>
            <w:tcW w:w="2009" w:type="dxa"/>
            <w:tcBorders>
              <w:top w:val="single" w:sz="4" w:space="0" w:color="000000"/>
              <w:left w:val="nil"/>
              <w:bottom w:val="single" w:sz="4" w:space="0" w:color="000000"/>
              <w:right w:val="nil"/>
            </w:tcBorders>
            <w:shd w:val="clear" w:color="auto" w:fill="FFFFFF"/>
            <w:hideMark/>
          </w:tcPr>
          <w:p w14:paraId="57888D8B" w14:textId="4F6594D1" w:rsidR="00FA3AD7" w:rsidRPr="00DA3DC3" w:rsidRDefault="00307661" w:rsidP="00FA3AD7">
            <w:pPr>
              <w:spacing w:before="100" w:beforeAutospacing="1" w:after="142"/>
              <w:jc w:val="both"/>
              <w:rPr>
                <w:sz w:val="18"/>
                <w:szCs w:val="18"/>
                <w:lang w:val="ca-ES-valencia"/>
              </w:rPr>
            </w:pPr>
            <w:hyperlink r:id="rId241" w:history="1">
              <w:r w:rsidR="008F54B5" w:rsidRPr="008F54B5">
                <w:rPr>
                  <w:rStyle w:val="Hipervnculo"/>
                  <w:rFonts w:ascii="Arial" w:hAnsi="Arial"/>
                  <w:sz w:val="18"/>
                  <w:szCs w:val="18"/>
                  <w:lang w:val="ca-ES-valencia"/>
                </w:rPr>
                <w:t>https://bit.ly/3feOH59</w:t>
              </w:r>
            </w:hyperlink>
          </w:p>
        </w:tc>
      </w:tr>
      <w:tr w:rsidR="00FA3AD7" w:rsidRPr="00DA3DC3" w14:paraId="4E28DA59"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3D2BBE8"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10 de novembre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67F8002"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L’Agència Valenciana Antifrau conclou que la Institució Firal Alacantina (IFA) ha de reclamar al PP el pagament de la factura per actes celebrats l’any 2009.</w:t>
            </w:r>
          </w:p>
        </w:tc>
        <w:tc>
          <w:tcPr>
            <w:tcW w:w="2009" w:type="dxa"/>
            <w:tcBorders>
              <w:top w:val="single" w:sz="4" w:space="0" w:color="000000"/>
              <w:left w:val="nil"/>
              <w:bottom w:val="single" w:sz="4" w:space="0" w:color="000000"/>
              <w:right w:val="nil"/>
            </w:tcBorders>
            <w:shd w:val="clear" w:color="auto" w:fill="FFFFFF"/>
            <w:hideMark/>
          </w:tcPr>
          <w:p w14:paraId="545EA691" w14:textId="4CB92FFF" w:rsidR="00FA3AD7" w:rsidRPr="00DA3DC3" w:rsidRDefault="00307661" w:rsidP="00FA3AD7">
            <w:pPr>
              <w:spacing w:before="100" w:beforeAutospacing="1" w:after="142"/>
              <w:jc w:val="both"/>
              <w:rPr>
                <w:sz w:val="18"/>
                <w:szCs w:val="18"/>
                <w:lang w:val="ca-ES-valencia"/>
              </w:rPr>
            </w:pPr>
            <w:hyperlink r:id="rId242" w:history="1">
              <w:r w:rsidR="00AE0A37" w:rsidRPr="00AE0A37">
                <w:rPr>
                  <w:rStyle w:val="Hipervnculo"/>
                  <w:rFonts w:ascii="Arial" w:hAnsi="Arial"/>
                  <w:sz w:val="18"/>
                  <w:szCs w:val="18"/>
                  <w:lang w:val="ca-ES-valencia"/>
                </w:rPr>
                <w:t>https://bit.ly/2QEeWrG</w:t>
              </w:r>
            </w:hyperlink>
          </w:p>
        </w:tc>
      </w:tr>
      <w:tr w:rsidR="00FA3AD7" w:rsidRPr="00DA3DC3" w14:paraId="02DCA53F"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04D61BA"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19 de novembre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03AAC470"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Conselleria de Justícia i Administració Pública reconeix el nomenament d’un interí sense la titulació exigida després d’una investigació realitzada per l’Agència Valenciana Antifrau.</w:t>
            </w:r>
          </w:p>
        </w:tc>
        <w:tc>
          <w:tcPr>
            <w:tcW w:w="2009" w:type="dxa"/>
            <w:tcBorders>
              <w:top w:val="single" w:sz="4" w:space="0" w:color="000000"/>
              <w:left w:val="nil"/>
              <w:bottom w:val="single" w:sz="4" w:space="0" w:color="000000"/>
              <w:right w:val="nil"/>
            </w:tcBorders>
            <w:shd w:val="clear" w:color="auto" w:fill="FFFFFF"/>
            <w:hideMark/>
          </w:tcPr>
          <w:p w14:paraId="493EA214" w14:textId="3A98340C" w:rsidR="00FA3AD7" w:rsidRPr="00DA3DC3" w:rsidRDefault="00307661" w:rsidP="00FA3AD7">
            <w:pPr>
              <w:spacing w:before="100" w:beforeAutospacing="1" w:after="142"/>
              <w:jc w:val="both"/>
              <w:rPr>
                <w:sz w:val="18"/>
                <w:szCs w:val="18"/>
                <w:lang w:val="ca-ES-valencia"/>
              </w:rPr>
            </w:pPr>
            <w:hyperlink r:id="rId243" w:history="1">
              <w:r w:rsidR="00AE0A37" w:rsidRPr="00AE0A37">
                <w:rPr>
                  <w:rStyle w:val="Hipervnculo"/>
                  <w:rFonts w:ascii="Arial" w:hAnsi="Arial"/>
                  <w:sz w:val="18"/>
                  <w:szCs w:val="18"/>
                  <w:lang w:val="ca-ES-valencia"/>
                </w:rPr>
                <w:t>https://bit.ly/3rfwDKI</w:t>
              </w:r>
            </w:hyperlink>
          </w:p>
        </w:tc>
      </w:tr>
      <w:tr w:rsidR="00FA3AD7" w:rsidRPr="00DA3DC3" w14:paraId="74A939EC"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65BC1C67"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23 de novembre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7C9A964D"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Universitat de València i l’Agència Valenciana Antifrau signen un conveni per a dur a terme accions de prevenció i formació contra el frau i la corrupció.</w:t>
            </w:r>
          </w:p>
        </w:tc>
        <w:tc>
          <w:tcPr>
            <w:tcW w:w="2009" w:type="dxa"/>
            <w:tcBorders>
              <w:top w:val="single" w:sz="4" w:space="0" w:color="000000"/>
              <w:left w:val="nil"/>
              <w:bottom w:val="single" w:sz="4" w:space="0" w:color="000000"/>
              <w:right w:val="nil"/>
            </w:tcBorders>
            <w:shd w:val="clear" w:color="auto" w:fill="FFFFFF"/>
            <w:hideMark/>
          </w:tcPr>
          <w:p w14:paraId="5184F49E" w14:textId="6F6AA443" w:rsidR="00FA3AD7" w:rsidRPr="00DA3DC3" w:rsidRDefault="00307661" w:rsidP="00FA3AD7">
            <w:pPr>
              <w:spacing w:before="100" w:beforeAutospacing="1" w:after="142"/>
              <w:jc w:val="both"/>
              <w:rPr>
                <w:sz w:val="18"/>
                <w:szCs w:val="18"/>
                <w:lang w:val="ca-ES-valencia"/>
              </w:rPr>
            </w:pPr>
            <w:hyperlink r:id="rId244" w:history="1">
              <w:r w:rsidR="00AE0A37" w:rsidRPr="00AE0A37">
                <w:rPr>
                  <w:rStyle w:val="Hipervnculo"/>
                  <w:rFonts w:ascii="Arial" w:hAnsi="Arial"/>
                  <w:sz w:val="18"/>
                  <w:szCs w:val="18"/>
                  <w:lang w:val="ca-ES-valencia"/>
                </w:rPr>
                <w:t>https://bit.ly/3claqa0</w:t>
              </w:r>
            </w:hyperlink>
          </w:p>
        </w:tc>
      </w:tr>
      <w:tr w:rsidR="00FA3AD7" w:rsidRPr="00DA3DC3" w14:paraId="1CA7DE9B"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1B1FFB7D" w14:textId="77777777" w:rsidR="00FA3AD7" w:rsidRPr="00DA3DC3" w:rsidRDefault="00FA3AD7" w:rsidP="00B8400B">
            <w:pPr>
              <w:spacing w:before="100" w:beforeAutospacing="1" w:after="142"/>
              <w:ind w:right="126"/>
              <w:rPr>
                <w:sz w:val="18"/>
                <w:szCs w:val="18"/>
                <w:lang w:val="ca-ES-valencia"/>
              </w:rPr>
            </w:pPr>
            <w:r w:rsidRPr="00DA3DC3">
              <w:rPr>
                <w:rFonts w:ascii="Arial" w:hAnsi="Arial"/>
                <w:sz w:val="18"/>
                <w:szCs w:val="18"/>
                <w:lang w:val="ca-ES-valencia"/>
              </w:rPr>
              <w:t>30 de novembre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34FF9B7D"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xarxa estatal d’oficines i agències antifrau celebra la 6a trobada semestral.</w:t>
            </w:r>
          </w:p>
        </w:tc>
        <w:tc>
          <w:tcPr>
            <w:tcW w:w="2009" w:type="dxa"/>
            <w:tcBorders>
              <w:top w:val="single" w:sz="4" w:space="0" w:color="000000"/>
              <w:left w:val="nil"/>
              <w:bottom w:val="single" w:sz="4" w:space="0" w:color="000000"/>
              <w:right w:val="nil"/>
            </w:tcBorders>
            <w:shd w:val="clear" w:color="auto" w:fill="FFFFFF"/>
            <w:hideMark/>
          </w:tcPr>
          <w:p w14:paraId="4CFCE346" w14:textId="7D7245C0" w:rsidR="00FA3AD7" w:rsidRPr="00DA3DC3" w:rsidRDefault="00307661" w:rsidP="00FA3AD7">
            <w:pPr>
              <w:spacing w:before="100" w:beforeAutospacing="1" w:after="142"/>
              <w:jc w:val="both"/>
              <w:rPr>
                <w:sz w:val="18"/>
                <w:szCs w:val="18"/>
                <w:lang w:val="ca-ES-valencia"/>
              </w:rPr>
            </w:pPr>
            <w:hyperlink r:id="rId245" w:history="1">
              <w:r w:rsidR="00AE0A37" w:rsidRPr="00AE0A37">
                <w:rPr>
                  <w:rStyle w:val="Hipervnculo"/>
                  <w:rFonts w:ascii="Arial" w:hAnsi="Arial"/>
                  <w:sz w:val="18"/>
                  <w:szCs w:val="18"/>
                  <w:lang w:val="ca-ES-valencia"/>
                </w:rPr>
                <w:t>https://bit.ly/3lR53CE</w:t>
              </w:r>
            </w:hyperlink>
          </w:p>
        </w:tc>
      </w:tr>
      <w:tr w:rsidR="00FA3AD7" w:rsidRPr="00DA3DC3" w14:paraId="116BBE58" w14:textId="77777777" w:rsidTr="00FA3AD7">
        <w:trPr>
          <w:jc w:val="right"/>
        </w:trPr>
        <w:tc>
          <w:tcPr>
            <w:tcW w:w="141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6F13A28B"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10 de desembre</w:t>
            </w:r>
          </w:p>
        </w:tc>
        <w:tc>
          <w:tcPr>
            <w:tcW w:w="5078" w:type="dxa"/>
            <w:tcBorders>
              <w:top w:val="single" w:sz="4" w:space="0" w:color="000000"/>
              <w:left w:val="nil"/>
              <w:bottom w:val="single" w:sz="4" w:space="0" w:color="000000"/>
              <w:right w:val="nil"/>
            </w:tcBorders>
            <w:shd w:val="clear" w:color="auto" w:fill="FFFFFF"/>
            <w:tcMar>
              <w:top w:w="0" w:type="dxa"/>
              <w:left w:w="0" w:type="dxa"/>
              <w:bottom w:w="0" w:type="dxa"/>
              <w:right w:w="0" w:type="dxa"/>
            </w:tcMar>
            <w:hideMark/>
          </w:tcPr>
          <w:p w14:paraId="5F4F9E36"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Més 150 persones participen en la jornada organitzada per l’Agència Valenciana Antifrau amb motiu del Dia Internacional contra la Corrupció.</w:t>
            </w:r>
          </w:p>
        </w:tc>
        <w:tc>
          <w:tcPr>
            <w:tcW w:w="2009" w:type="dxa"/>
            <w:tcBorders>
              <w:top w:val="single" w:sz="4" w:space="0" w:color="000000"/>
              <w:left w:val="nil"/>
              <w:bottom w:val="single" w:sz="4" w:space="0" w:color="000000"/>
              <w:right w:val="nil"/>
            </w:tcBorders>
            <w:shd w:val="clear" w:color="auto" w:fill="FFFFFF"/>
            <w:hideMark/>
          </w:tcPr>
          <w:p w14:paraId="0C75773B" w14:textId="5BEB6109" w:rsidR="00FA3AD7" w:rsidRPr="00DA3DC3" w:rsidRDefault="00307661" w:rsidP="00FA3AD7">
            <w:pPr>
              <w:spacing w:before="100" w:beforeAutospacing="1" w:after="142"/>
              <w:jc w:val="both"/>
              <w:rPr>
                <w:sz w:val="18"/>
                <w:szCs w:val="18"/>
                <w:lang w:val="ca-ES-valencia"/>
              </w:rPr>
            </w:pPr>
            <w:hyperlink r:id="rId246" w:history="1">
              <w:r w:rsidR="00AE0A37" w:rsidRPr="00AE0A37">
                <w:rPr>
                  <w:rStyle w:val="Hipervnculo"/>
                  <w:rFonts w:ascii="Arial" w:hAnsi="Arial"/>
                  <w:sz w:val="18"/>
                  <w:szCs w:val="18"/>
                  <w:lang w:val="ca-ES-valencia"/>
                </w:rPr>
                <w:t>https://bit.ly/2P9vZRT</w:t>
              </w:r>
            </w:hyperlink>
          </w:p>
        </w:tc>
      </w:tr>
      <w:tr w:rsidR="00FA3AD7" w:rsidRPr="00DA3DC3" w14:paraId="221CA8A7" w14:textId="77777777" w:rsidTr="00FA3AD7">
        <w:trPr>
          <w:jc w:val="right"/>
        </w:trPr>
        <w:tc>
          <w:tcPr>
            <w:tcW w:w="1418" w:type="dxa"/>
            <w:tcBorders>
              <w:top w:val="single" w:sz="4" w:space="0" w:color="000000"/>
              <w:left w:val="nil"/>
              <w:bottom w:val="nil"/>
              <w:right w:val="nil"/>
            </w:tcBorders>
            <w:shd w:val="clear" w:color="auto" w:fill="FFFFFF"/>
            <w:tcMar>
              <w:top w:w="0" w:type="dxa"/>
              <w:left w:w="0" w:type="dxa"/>
              <w:bottom w:w="0" w:type="dxa"/>
              <w:right w:w="0" w:type="dxa"/>
            </w:tcMar>
            <w:hideMark/>
          </w:tcPr>
          <w:p w14:paraId="6D71FA60" w14:textId="77777777" w:rsidR="00FA3AD7" w:rsidRPr="00DA3DC3" w:rsidRDefault="00FA3AD7" w:rsidP="00B8400B">
            <w:pPr>
              <w:spacing w:before="100" w:beforeAutospacing="1" w:after="142"/>
              <w:ind w:right="126"/>
              <w:rPr>
                <w:rFonts w:ascii="Arial" w:eastAsia="Times New Roman" w:hAnsi="Arial" w:cs="Open Sans"/>
                <w:sz w:val="18"/>
                <w:szCs w:val="18"/>
                <w:lang w:val="ca-ES-valencia"/>
              </w:rPr>
            </w:pPr>
            <w:r w:rsidRPr="00DA3DC3">
              <w:rPr>
                <w:rFonts w:ascii="Arial" w:hAnsi="Arial"/>
                <w:sz w:val="18"/>
                <w:szCs w:val="18"/>
                <w:lang w:val="ca-ES-valencia"/>
              </w:rPr>
              <w:t>16 de desembre</w:t>
            </w:r>
          </w:p>
        </w:tc>
        <w:tc>
          <w:tcPr>
            <w:tcW w:w="5078" w:type="dxa"/>
            <w:tcBorders>
              <w:top w:val="single" w:sz="4" w:space="0" w:color="000000"/>
              <w:left w:val="nil"/>
              <w:bottom w:val="nil"/>
              <w:right w:val="nil"/>
            </w:tcBorders>
            <w:shd w:val="clear" w:color="auto" w:fill="FFFFFF"/>
            <w:tcMar>
              <w:top w:w="0" w:type="dxa"/>
              <w:left w:w="0" w:type="dxa"/>
              <w:bottom w:w="0" w:type="dxa"/>
              <w:right w:w="0" w:type="dxa"/>
            </w:tcMar>
            <w:hideMark/>
          </w:tcPr>
          <w:p w14:paraId="489F2EDC" w14:textId="77777777" w:rsidR="00FA3AD7" w:rsidRPr="00DA3DC3" w:rsidRDefault="00FA3AD7" w:rsidP="00FA3AD7">
            <w:pPr>
              <w:spacing w:before="100" w:beforeAutospacing="1" w:after="142"/>
              <w:ind w:right="260"/>
              <w:jc w:val="both"/>
              <w:rPr>
                <w:rFonts w:ascii="Arial" w:hAnsi="Arial"/>
                <w:sz w:val="18"/>
                <w:szCs w:val="18"/>
                <w:lang w:val="ca-ES-valencia"/>
              </w:rPr>
            </w:pPr>
            <w:r w:rsidRPr="00DA3DC3">
              <w:rPr>
                <w:rFonts w:ascii="Arial" w:hAnsi="Arial"/>
                <w:sz w:val="18"/>
                <w:szCs w:val="18"/>
                <w:lang w:val="ca-ES-valencia"/>
              </w:rPr>
              <w:t>La Xarxa Europea d’Autoritats d’Integritat i Alertadores (NEIWA) adverteix que només falta un any per a la transposició de la Directiva europea de protecció a les persones denunciants de corrupció.</w:t>
            </w:r>
          </w:p>
        </w:tc>
        <w:tc>
          <w:tcPr>
            <w:tcW w:w="2009" w:type="dxa"/>
            <w:tcBorders>
              <w:top w:val="single" w:sz="4" w:space="0" w:color="000000"/>
              <w:left w:val="nil"/>
              <w:bottom w:val="nil"/>
              <w:right w:val="nil"/>
            </w:tcBorders>
            <w:shd w:val="clear" w:color="auto" w:fill="FFFFFF"/>
            <w:hideMark/>
          </w:tcPr>
          <w:p w14:paraId="1DD57CAD" w14:textId="293AAFBE" w:rsidR="00FA3AD7" w:rsidRPr="00DA3DC3" w:rsidRDefault="00307661" w:rsidP="00FA3AD7">
            <w:pPr>
              <w:spacing w:before="100" w:beforeAutospacing="1" w:after="142"/>
              <w:jc w:val="both"/>
              <w:rPr>
                <w:sz w:val="18"/>
                <w:szCs w:val="18"/>
                <w:lang w:val="ca-ES-valencia"/>
              </w:rPr>
            </w:pPr>
            <w:hyperlink r:id="rId247" w:history="1">
              <w:r w:rsidR="00AE0A37" w:rsidRPr="00AE0A37">
                <w:rPr>
                  <w:rStyle w:val="Hipervnculo"/>
                  <w:rFonts w:ascii="Arial" w:hAnsi="Arial"/>
                  <w:sz w:val="18"/>
                  <w:szCs w:val="18"/>
                  <w:lang w:val="ca-ES-valencia"/>
                </w:rPr>
                <w:t>https://bit.ly/3lQ7DbP</w:t>
              </w:r>
            </w:hyperlink>
          </w:p>
        </w:tc>
      </w:tr>
    </w:tbl>
    <w:p w14:paraId="407EE429" w14:textId="107D50FD" w:rsidR="00FA3AD7" w:rsidRPr="00DA3DC3" w:rsidRDefault="00FA3AD7" w:rsidP="00E471E9">
      <w:pPr>
        <w:pStyle w:val="Prrafodelista"/>
        <w:keepNext/>
        <w:numPr>
          <w:ilvl w:val="2"/>
          <w:numId w:val="18"/>
        </w:numPr>
        <w:suppressAutoHyphens/>
        <w:spacing w:before="360" w:after="240" w:line="276" w:lineRule="auto"/>
        <w:ind w:left="1134" w:hanging="1134"/>
        <w:contextualSpacing w:val="0"/>
        <w:jc w:val="both"/>
        <w:outlineLvl w:val="2"/>
        <w:rPr>
          <w:rFonts w:ascii="Arial" w:hAnsi="Arial"/>
          <w:b/>
          <w:color w:val="9D2235"/>
          <w:sz w:val="28"/>
          <w:szCs w:val="28"/>
          <w:lang w:val="ca-ES-valencia"/>
        </w:rPr>
      </w:pPr>
      <w:bookmarkStart w:id="259" w:name="_Toc65575180"/>
      <w:bookmarkStart w:id="260" w:name="_Toc67649427"/>
      <w:r w:rsidRPr="00DA3DC3">
        <w:rPr>
          <w:rFonts w:ascii="Arial" w:hAnsi="Arial"/>
          <w:b/>
          <w:color w:val="9D2235"/>
          <w:sz w:val="28"/>
          <w:szCs w:val="28"/>
          <w:lang w:val="ca-ES-valencia"/>
        </w:rPr>
        <w:t>Grup de comunicació</w:t>
      </w:r>
      <w:bookmarkEnd w:id="259"/>
      <w:bookmarkEnd w:id="260"/>
    </w:p>
    <w:p w14:paraId="5F03DC66" w14:textId="77777777" w:rsidR="00FA3AD7" w:rsidRPr="00DA3DC3" w:rsidRDefault="00FA3AD7" w:rsidP="00B8400B">
      <w:pPr>
        <w:spacing w:after="240" w:line="276" w:lineRule="auto"/>
        <w:jc w:val="both"/>
        <w:rPr>
          <w:lang w:val="ca-ES-valencia"/>
        </w:rPr>
      </w:pPr>
      <w:r w:rsidRPr="00DA3DC3">
        <w:rPr>
          <w:rFonts w:ascii="Arial" w:hAnsi="Arial"/>
          <w:sz w:val="21"/>
          <w:lang w:val="ca-ES-valencia"/>
        </w:rPr>
        <w:t>Conscients de la importància que la comunicació té per a l’Agència, es va constituir durant l’any 2021 un grup de comunicació en què participa personal dels diferents departaments que la formen.</w:t>
      </w:r>
    </w:p>
    <w:p w14:paraId="3A292A61" w14:textId="4D8F4EEE" w:rsidR="00FA3AD7" w:rsidRPr="00DA3DC3" w:rsidRDefault="00FA3AD7" w:rsidP="00B8400B">
      <w:pPr>
        <w:spacing w:after="240" w:line="276" w:lineRule="auto"/>
        <w:jc w:val="both"/>
        <w:rPr>
          <w:lang w:val="ca-ES-valencia"/>
        </w:rPr>
      </w:pPr>
      <w:r w:rsidRPr="00DA3DC3">
        <w:rPr>
          <w:rFonts w:ascii="Arial" w:hAnsi="Arial"/>
          <w:sz w:val="21"/>
          <w:lang w:val="ca-ES-valencia"/>
        </w:rPr>
        <w:lastRenderedPageBreak/>
        <w:t xml:space="preserve">El grup es reuneix de manera periòdica cada dues setmanes i s’hi debaten i s’analitzen les accions de comunicació que es poden posar en marxa, així com la coordinació d’esdeveniments públics i altres qüestions que afecten tant la comunicació externa com interna de l’Agència. </w:t>
      </w:r>
    </w:p>
    <w:p w14:paraId="68C984C8" w14:textId="3747D430" w:rsidR="00FA3AD7" w:rsidRPr="00DA3DC3" w:rsidRDefault="00FA3AD7" w:rsidP="002021FB">
      <w:pPr>
        <w:pStyle w:val="Prrafodelista"/>
        <w:keepNext/>
        <w:numPr>
          <w:ilvl w:val="2"/>
          <w:numId w:val="18"/>
        </w:numPr>
        <w:suppressAutoHyphens/>
        <w:spacing w:before="360" w:after="240" w:line="240" w:lineRule="auto"/>
        <w:ind w:left="1134" w:hanging="1134"/>
        <w:contextualSpacing w:val="0"/>
        <w:jc w:val="both"/>
        <w:outlineLvl w:val="2"/>
        <w:rPr>
          <w:rFonts w:ascii="Arial" w:hAnsi="Arial"/>
          <w:b/>
          <w:color w:val="9D2235"/>
          <w:sz w:val="28"/>
          <w:szCs w:val="28"/>
          <w:lang w:val="ca-ES-valencia"/>
        </w:rPr>
      </w:pPr>
      <w:bookmarkStart w:id="261" w:name="_Toc65575181"/>
      <w:bookmarkStart w:id="262" w:name="_Toc67649428"/>
      <w:r w:rsidRPr="00DA3DC3">
        <w:rPr>
          <w:rFonts w:ascii="Arial" w:hAnsi="Arial"/>
          <w:b/>
          <w:color w:val="9D2235"/>
          <w:sz w:val="28"/>
          <w:szCs w:val="28"/>
          <w:lang w:val="ca-ES-valencia"/>
        </w:rPr>
        <w:t>Elaboració del Pla de comunicació</w:t>
      </w:r>
      <w:bookmarkEnd w:id="261"/>
      <w:bookmarkEnd w:id="262"/>
      <w:r w:rsidRPr="00DA3DC3">
        <w:rPr>
          <w:rFonts w:ascii="Arial" w:hAnsi="Arial"/>
          <w:b/>
          <w:color w:val="9D2235"/>
          <w:sz w:val="28"/>
          <w:szCs w:val="28"/>
          <w:lang w:val="ca-ES-valencia"/>
        </w:rPr>
        <w:t xml:space="preserve"> </w:t>
      </w:r>
    </w:p>
    <w:p w14:paraId="15F7D3FC" w14:textId="77777777" w:rsidR="00FA3AD7" w:rsidRPr="00DA3DC3" w:rsidRDefault="00FA3AD7" w:rsidP="00B8400B">
      <w:pPr>
        <w:spacing w:after="240" w:line="276" w:lineRule="auto"/>
        <w:jc w:val="both"/>
        <w:rPr>
          <w:rFonts w:ascii="Arial" w:eastAsia="Times New Roman" w:hAnsi="Arial" w:cs="Open Sans"/>
          <w:sz w:val="21"/>
          <w:szCs w:val="21"/>
          <w:lang w:val="ca-ES-valencia"/>
        </w:rPr>
      </w:pPr>
      <w:r w:rsidRPr="00DA3DC3">
        <w:rPr>
          <w:rFonts w:ascii="Arial" w:hAnsi="Arial"/>
          <w:sz w:val="21"/>
          <w:lang w:val="ca-ES-valencia"/>
        </w:rPr>
        <w:t xml:space="preserve">Durant l’any 2020 s’ha elaborat un pla de comunicació per a l’Agència Valenciana Antifrau per a l’any 2020. </w:t>
      </w:r>
    </w:p>
    <w:p w14:paraId="5F8C3087" w14:textId="77777777" w:rsidR="00FA3AD7" w:rsidRPr="00DA3DC3" w:rsidRDefault="00FA3AD7" w:rsidP="00B8400B">
      <w:pPr>
        <w:spacing w:after="240" w:line="276" w:lineRule="auto"/>
        <w:jc w:val="both"/>
        <w:rPr>
          <w:sz w:val="20"/>
          <w:szCs w:val="20"/>
          <w:lang w:val="ca-ES-valencia"/>
        </w:rPr>
      </w:pPr>
      <w:r w:rsidRPr="00DA3DC3">
        <w:rPr>
          <w:rFonts w:ascii="Arial" w:hAnsi="Arial"/>
          <w:sz w:val="21"/>
          <w:lang w:val="ca-ES-valencia"/>
        </w:rPr>
        <w:t>Per a redactar aquest pla s’ha partit d’una anàlisi de la situació tant interna com externa en què es troba l’Agència per a després definir quins són els públics objectius als quals ens volem dirigir amb les nostres accions de comunicació.</w:t>
      </w:r>
    </w:p>
    <w:p w14:paraId="376CB894" w14:textId="53208F16" w:rsidR="00FA3AD7" w:rsidRPr="00DA3DC3" w:rsidRDefault="00FA3AD7" w:rsidP="00B8400B">
      <w:pPr>
        <w:spacing w:after="240" w:line="276" w:lineRule="auto"/>
        <w:jc w:val="both"/>
        <w:rPr>
          <w:lang w:val="ca-ES-valencia"/>
        </w:rPr>
      </w:pPr>
      <w:r w:rsidRPr="00DA3DC3">
        <w:rPr>
          <w:rFonts w:ascii="Arial" w:hAnsi="Arial"/>
          <w:sz w:val="21"/>
          <w:lang w:val="ca-ES-valencia"/>
        </w:rPr>
        <w:t>Aquesta anàlisi prèvia ha permés definir els objectius estratègics del pla que, al seu torn, s’han concretat en línies estratègiques de treball en les quals s’engloben accions de comunicació tant interna com externa. El pla recull, així mateix, com s’avaluarà l’execució del pla, una planificació de les accions previstes i el pressupost que comporta dur a terme les actuacions previstes.</w:t>
      </w:r>
    </w:p>
    <w:p w14:paraId="60F1E3CD" w14:textId="600FCD07" w:rsidR="00FA3AD7" w:rsidRPr="00DA3DC3" w:rsidRDefault="00FA3AD7" w:rsidP="006F224C">
      <w:pPr>
        <w:pStyle w:val="Prrafodelista"/>
        <w:keepNext/>
        <w:numPr>
          <w:ilvl w:val="1"/>
          <w:numId w:val="18"/>
        </w:numPr>
        <w:suppressAutoHyphens/>
        <w:spacing w:before="360" w:after="240" w:line="240" w:lineRule="auto"/>
        <w:ind w:left="851" w:hanging="851"/>
        <w:contextualSpacing w:val="0"/>
        <w:jc w:val="both"/>
        <w:outlineLvl w:val="1"/>
        <w:rPr>
          <w:rFonts w:ascii="Arial" w:hAnsi="Arial"/>
          <w:b/>
          <w:color w:val="9D2235"/>
          <w:sz w:val="32"/>
          <w:szCs w:val="32"/>
          <w:lang w:val="ca-ES-valencia"/>
        </w:rPr>
      </w:pPr>
      <w:bookmarkStart w:id="263" w:name="_Toc65575182"/>
      <w:bookmarkStart w:id="264" w:name="_Toc67649429"/>
      <w:r w:rsidRPr="00DA3DC3">
        <w:rPr>
          <w:rFonts w:ascii="Arial" w:hAnsi="Arial"/>
          <w:b/>
          <w:color w:val="9D2235"/>
          <w:sz w:val="32"/>
          <w:szCs w:val="32"/>
          <w:lang w:val="ca-ES-valencia"/>
        </w:rPr>
        <w:t>Relacions amb les Corts Valencianes</w:t>
      </w:r>
      <w:bookmarkEnd w:id="263"/>
      <w:bookmarkEnd w:id="264"/>
    </w:p>
    <w:p w14:paraId="4BB927EE" w14:textId="193DBE23" w:rsidR="006F224C" w:rsidRDefault="00FA3AD7" w:rsidP="006F224C">
      <w:pPr>
        <w:pStyle w:val="NormalWeb"/>
        <w:spacing w:before="0" w:beforeAutospacing="0" w:after="240" w:line="276" w:lineRule="auto"/>
        <w:ind w:left="2"/>
        <w:jc w:val="both"/>
        <w:rPr>
          <w:rFonts w:ascii="Arial" w:hAnsi="Arial"/>
          <w:sz w:val="21"/>
          <w:szCs w:val="21"/>
          <w:lang w:val="ca-ES-valencia"/>
        </w:rPr>
      </w:pPr>
      <w:r w:rsidRPr="00DA3DC3">
        <w:rPr>
          <w:rFonts w:ascii="Arial" w:hAnsi="Arial"/>
          <w:sz w:val="21"/>
          <w:szCs w:val="21"/>
          <w:lang w:val="ca-ES-valencia"/>
        </w:rPr>
        <w:t>D’acord amb l’article 5.4 de la Llei 11/2016 de la Generalitat, de creació de l’Agència,</w:t>
      </w:r>
    </w:p>
    <w:p w14:paraId="3ABD07BD" w14:textId="677FD9D3" w:rsidR="00FA3AD7" w:rsidRPr="00DA3DC3" w:rsidRDefault="00FA3AD7" w:rsidP="001D6A8B">
      <w:pPr>
        <w:pStyle w:val="NormalWeb"/>
        <w:spacing w:before="0" w:beforeAutospacing="0" w:after="240" w:line="276" w:lineRule="auto"/>
        <w:ind w:left="567"/>
        <w:jc w:val="both"/>
        <w:rPr>
          <w:rFonts w:ascii="Arial" w:hAnsi="Arial" w:cs="Arial"/>
          <w:sz w:val="21"/>
          <w:szCs w:val="21"/>
          <w:lang w:val="ca-ES-valencia"/>
        </w:rPr>
      </w:pPr>
      <w:r w:rsidRPr="00DA3DC3">
        <w:rPr>
          <w:rFonts w:ascii="Arial" w:hAnsi="Arial"/>
          <w:sz w:val="21"/>
          <w:szCs w:val="21"/>
          <w:lang w:val="ca-ES-valencia"/>
        </w:rPr>
        <w:t>“</w:t>
      </w:r>
      <w:r w:rsidR="001D6A8B">
        <w:rPr>
          <w:rFonts w:ascii="Arial" w:hAnsi="Arial"/>
          <w:sz w:val="21"/>
          <w:szCs w:val="21"/>
          <w:lang w:val="ca-ES-valencia"/>
        </w:rPr>
        <w:t>L</w:t>
      </w:r>
      <w:r w:rsidRPr="00DA3DC3">
        <w:rPr>
          <w:rFonts w:ascii="Arial" w:hAnsi="Arial"/>
          <w:sz w:val="21"/>
          <w:szCs w:val="21"/>
          <w:lang w:val="ca-ES-valencia"/>
        </w:rPr>
        <w:t>’Agència es relaciona amb les Corts mitjançant la comissió parlamentària que s’establisca.</w:t>
      </w:r>
      <w:r w:rsidRPr="00DA3DC3">
        <w:rPr>
          <w:rFonts w:ascii="Arial" w:hAnsi="Arial"/>
          <w:i/>
          <w:sz w:val="21"/>
          <w:szCs w:val="21"/>
          <w:lang w:val="ca-ES-valencia"/>
        </w:rPr>
        <w:t xml:space="preserve"> </w:t>
      </w:r>
      <w:r w:rsidRPr="00DA3DC3">
        <w:rPr>
          <w:rFonts w:ascii="Arial" w:hAnsi="Arial"/>
          <w:sz w:val="21"/>
          <w:szCs w:val="21"/>
          <w:lang w:val="ca-ES-valencia"/>
        </w:rPr>
        <w:t>A aquesta comissió correspon el control d’actuació de l’Agència i la comprovació dels requisits exigits al candidat o candidata a director o directora abans de l’elecció pel Ple de les Corts.</w:t>
      </w:r>
      <w:r w:rsidRPr="00DA3DC3">
        <w:rPr>
          <w:rFonts w:ascii="Arial" w:hAnsi="Arial"/>
          <w:i/>
          <w:sz w:val="21"/>
          <w:szCs w:val="21"/>
          <w:lang w:val="ca-ES-valencia"/>
        </w:rPr>
        <w:t xml:space="preserve"> </w:t>
      </w:r>
      <w:r w:rsidRPr="00DA3DC3">
        <w:rPr>
          <w:rFonts w:ascii="Arial" w:hAnsi="Arial"/>
          <w:sz w:val="21"/>
          <w:szCs w:val="21"/>
          <w:lang w:val="ca-ES-valencia"/>
        </w:rPr>
        <w:t>L’Agència, sempre que siga requerida, cooperarà amb les comissions parlamentàries d’investigació en l’elaboració de dictàmens sobre assumptes del seu àmbit d’actuació.</w:t>
      </w:r>
      <w:r w:rsidRPr="00DA3DC3">
        <w:rPr>
          <w:rFonts w:ascii="Arial" w:hAnsi="Arial"/>
          <w:i/>
          <w:sz w:val="21"/>
          <w:szCs w:val="21"/>
          <w:lang w:val="ca-ES-valencia"/>
        </w:rPr>
        <w:t xml:space="preserve"> </w:t>
      </w:r>
      <w:r w:rsidRPr="00DA3DC3">
        <w:rPr>
          <w:rFonts w:ascii="Arial" w:hAnsi="Arial"/>
          <w:sz w:val="21"/>
          <w:szCs w:val="21"/>
          <w:lang w:val="ca-ES-valencia"/>
        </w:rPr>
        <w:t>Així mateix, el director o directora de l’Agència acudirà a les comissions parlamentàries a les quals se’l convoque per a informar de l’estat de les seues actuacions i podrà sol·licitar, quan ho crega convenient, comparéixer-hi”.</w:t>
      </w:r>
    </w:p>
    <w:p w14:paraId="7B0A3CFB" w14:textId="2A8B2275" w:rsidR="00FA3AD7" w:rsidRPr="00DA3DC3" w:rsidRDefault="00FA3AD7" w:rsidP="00B8400B">
      <w:pPr>
        <w:pStyle w:val="NormalWeb"/>
        <w:spacing w:before="0" w:beforeAutospacing="0" w:after="240" w:line="276" w:lineRule="auto"/>
        <w:jc w:val="both"/>
        <w:rPr>
          <w:rFonts w:ascii="Arial" w:hAnsi="Arial" w:cs="Arial"/>
          <w:sz w:val="21"/>
          <w:szCs w:val="21"/>
          <w:lang w:val="ca-ES-valencia"/>
        </w:rPr>
      </w:pPr>
      <w:r w:rsidRPr="00DA3DC3">
        <w:rPr>
          <w:rFonts w:ascii="Arial" w:hAnsi="Arial"/>
          <w:sz w:val="21"/>
          <w:szCs w:val="21"/>
          <w:lang w:val="ca-ES-valencia"/>
        </w:rPr>
        <w:t xml:space="preserve">Els articles 23 i 24 de la Llei 11/2016, de la Generalitat, d’altra banda, es refereixen a l’elaboració i la presentació, quan concórreguen circumstàncies especials, d’informes especials i extraordinaris que, junt amb la memòria anual, es publicaran en el </w:t>
      </w:r>
      <w:r w:rsidRPr="00DA3DC3">
        <w:rPr>
          <w:rFonts w:ascii="Arial" w:hAnsi="Arial"/>
          <w:i/>
          <w:iCs/>
          <w:sz w:val="21"/>
          <w:szCs w:val="21"/>
          <w:lang w:val="ca-ES-valencia"/>
        </w:rPr>
        <w:t>Butlletí Oficial de les Corts</w:t>
      </w:r>
      <w:r w:rsidRPr="00DA3DC3">
        <w:rPr>
          <w:rFonts w:ascii="Arial" w:hAnsi="Arial"/>
          <w:sz w:val="21"/>
          <w:szCs w:val="21"/>
          <w:lang w:val="ca-ES-valencia"/>
        </w:rPr>
        <w:t xml:space="preserve"> i en el “Portal de Transparència” del web de l’Agència. L’Agència també podrà elaborar recomanacions i dictàmens no vinculants sobre assumptes de la seua competència.</w:t>
      </w:r>
    </w:p>
    <w:p w14:paraId="6A3679DF" w14:textId="4A239851" w:rsidR="00FA3AD7" w:rsidRPr="00DA3DC3" w:rsidRDefault="00FA3AD7" w:rsidP="002021FB">
      <w:pPr>
        <w:pStyle w:val="Prrafodelista"/>
        <w:keepNext/>
        <w:numPr>
          <w:ilvl w:val="2"/>
          <w:numId w:val="18"/>
        </w:numPr>
        <w:suppressAutoHyphens/>
        <w:spacing w:before="360" w:after="240" w:line="240" w:lineRule="auto"/>
        <w:ind w:left="1134" w:hanging="1134"/>
        <w:contextualSpacing w:val="0"/>
        <w:jc w:val="both"/>
        <w:outlineLvl w:val="2"/>
        <w:rPr>
          <w:rFonts w:ascii="Arial" w:hAnsi="Arial"/>
          <w:b/>
          <w:color w:val="9D2235" w:themeColor="accent1"/>
          <w:sz w:val="28"/>
          <w:szCs w:val="28"/>
          <w:lang w:val="ca-ES-valencia"/>
        </w:rPr>
      </w:pPr>
      <w:bookmarkStart w:id="265" w:name="_Toc65575183"/>
      <w:bookmarkStart w:id="266" w:name="_Toc67649430"/>
      <w:r w:rsidRPr="00DA3DC3">
        <w:rPr>
          <w:rFonts w:ascii="Arial" w:hAnsi="Arial"/>
          <w:b/>
          <w:color w:val="9D2235" w:themeColor="accent1"/>
          <w:sz w:val="28"/>
          <w:szCs w:val="28"/>
          <w:lang w:val="ca-ES-valencia"/>
        </w:rPr>
        <w:t>Compareixences del director davant de comissions parlamentàries</w:t>
      </w:r>
      <w:bookmarkEnd w:id="265"/>
      <w:bookmarkEnd w:id="266"/>
    </w:p>
    <w:p w14:paraId="46EE62FC" w14:textId="77777777" w:rsidR="00FA3AD7" w:rsidRPr="00DA3DC3" w:rsidRDefault="00FA3AD7" w:rsidP="00FA3AD7">
      <w:pPr>
        <w:pStyle w:val="Ttulo4"/>
        <w:jc w:val="both"/>
        <w:rPr>
          <w:rFonts w:ascii="Arial" w:hAnsi="Arial" w:cs="Arial"/>
          <w:b/>
          <w:bCs/>
          <w:color w:val="9D2235" w:themeColor="accent1"/>
          <w:lang w:val="ca-ES-valencia"/>
        </w:rPr>
      </w:pPr>
      <w:r w:rsidRPr="00DA3DC3">
        <w:rPr>
          <w:rFonts w:ascii="Arial" w:hAnsi="Arial"/>
          <w:b/>
          <w:bCs/>
          <w:color w:val="9D2235" w:themeColor="accent1"/>
          <w:lang w:val="ca-ES-valencia"/>
        </w:rPr>
        <w:t>Presentació de la memòria 2019</w:t>
      </w:r>
    </w:p>
    <w:p w14:paraId="42584ADE" w14:textId="77777777" w:rsidR="00FA3AD7" w:rsidRPr="00DA3DC3" w:rsidRDefault="00FA3AD7" w:rsidP="00FA3AD7">
      <w:pPr>
        <w:pStyle w:val="Texto"/>
        <w:rPr>
          <w:rFonts w:ascii="Arial" w:hAnsi="Arial" w:cs="Arial"/>
          <w:lang w:val="ca-ES-valencia"/>
        </w:rPr>
      </w:pPr>
    </w:p>
    <w:p w14:paraId="503D0103" w14:textId="77777777" w:rsidR="00FA3AD7" w:rsidRPr="00DA3DC3" w:rsidRDefault="00FA3AD7" w:rsidP="00B8400B">
      <w:pPr>
        <w:pStyle w:val="Texto"/>
        <w:spacing w:after="240"/>
        <w:rPr>
          <w:rFonts w:ascii="Arial" w:hAnsi="Arial" w:cs="Arial"/>
          <w:lang w:val="ca-ES-valencia"/>
        </w:rPr>
      </w:pPr>
      <w:r w:rsidRPr="00DA3DC3">
        <w:rPr>
          <w:rFonts w:ascii="Arial" w:hAnsi="Arial"/>
          <w:lang w:val="ca-ES-valencia"/>
        </w:rPr>
        <w:t xml:space="preserve">La memòria d’activitats de l’exercici 2019, presentada en les Corts Valencianes el 30 de març en compliment de l’article 22.3 de la Llei 11/2016, de 28 de novembre, no es va poder </w:t>
      </w:r>
      <w:r w:rsidRPr="00DA3DC3">
        <w:rPr>
          <w:rFonts w:ascii="Arial" w:hAnsi="Arial"/>
          <w:lang w:val="ca-ES-valencia"/>
        </w:rPr>
        <w:lastRenderedPageBreak/>
        <w:t>presentar davant de la Comissió d’Economia, Pressupostos i Hisenda, a causa de les restriccions imposades per la pandèmia provocada per la Covid-19.</w:t>
      </w:r>
    </w:p>
    <w:p w14:paraId="31461D41" w14:textId="074F668D" w:rsidR="00FA3AD7" w:rsidRPr="00DA3DC3" w:rsidRDefault="00FA3AD7" w:rsidP="00B8400B">
      <w:pPr>
        <w:pStyle w:val="Texto"/>
        <w:spacing w:after="240"/>
        <w:rPr>
          <w:rFonts w:ascii="Arial" w:hAnsi="Arial" w:cs="Arial"/>
          <w:lang w:val="ca-ES-valencia"/>
        </w:rPr>
      </w:pPr>
      <w:r w:rsidRPr="00DA3DC3">
        <w:rPr>
          <w:rFonts w:ascii="Arial" w:hAnsi="Arial"/>
          <w:lang w:val="ca-ES-valencia"/>
        </w:rPr>
        <w:t>Aquesta presentació va tindre lloc el 9 de febrer de 2021, de manera presencial, a l’hemicicle de les Corts Valencianes.</w:t>
      </w:r>
      <w:r w:rsidR="006B08FC">
        <w:rPr>
          <w:rFonts w:ascii="Arial" w:hAnsi="Arial"/>
          <w:lang w:val="ca-ES-valencia"/>
        </w:rPr>
        <w:t xml:space="preserve"> </w:t>
      </w:r>
      <w:hyperlink r:id="rId248" w:history="1">
        <w:r w:rsidR="006B08FC" w:rsidRPr="006B08FC">
          <w:rPr>
            <w:rStyle w:val="Hipervnculo"/>
            <w:rFonts w:ascii="Arial" w:hAnsi="Arial"/>
            <w:lang w:val="ca-ES-valencia"/>
          </w:rPr>
          <w:t>Accés a la gravació de la compare</w:t>
        </w:r>
        <w:r w:rsidR="00763492">
          <w:rPr>
            <w:rStyle w:val="Hipervnculo"/>
            <w:rFonts w:ascii="Arial" w:hAnsi="Arial"/>
            <w:lang w:val="ca-ES-valencia"/>
          </w:rPr>
          <w:t>ixença</w:t>
        </w:r>
        <w:r w:rsidR="006B08FC" w:rsidRPr="006B08FC">
          <w:rPr>
            <w:rStyle w:val="Hipervnculo"/>
            <w:rFonts w:ascii="Arial" w:hAnsi="Arial"/>
            <w:lang w:val="ca-ES-valencia"/>
          </w:rPr>
          <w:t xml:space="preserve"> en vídeo en la Mediateca de les Corts Valencianes</w:t>
        </w:r>
      </w:hyperlink>
      <w:r w:rsidR="006B08FC">
        <w:rPr>
          <w:rFonts w:ascii="Arial" w:hAnsi="Arial"/>
          <w:lang w:val="ca-ES-valencia"/>
        </w:rPr>
        <w:t>.</w:t>
      </w:r>
    </w:p>
    <w:p w14:paraId="7EF30912" w14:textId="77777777" w:rsidR="00FA3AD7" w:rsidRPr="00DA3DC3" w:rsidRDefault="00FA3AD7" w:rsidP="00FA3AD7">
      <w:pPr>
        <w:pStyle w:val="Ttulo4"/>
        <w:jc w:val="both"/>
        <w:rPr>
          <w:rFonts w:ascii="Arial" w:hAnsi="Arial" w:cs="Arial"/>
          <w:b/>
          <w:bCs/>
          <w:color w:val="9D2235" w:themeColor="accent1"/>
          <w:lang w:val="ca-ES-valencia"/>
        </w:rPr>
      </w:pPr>
      <w:r w:rsidRPr="00DA3DC3">
        <w:rPr>
          <w:rFonts w:ascii="Arial" w:hAnsi="Arial"/>
          <w:b/>
          <w:bCs/>
          <w:color w:val="9D2235" w:themeColor="accent1"/>
          <w:lang w:val="ca-ES-valencia"/>
        </w:rPr>
        <w:t>Presentació d’esmenes al Projecte de llei de la funció pública valenciana</w:t>
      </w:r>
    </w:p>
    <w:p w14:paraId="4CAFE589" w14:textId="77777777" w:rsidR="00FA3AD7" w:rsidRPr="00DA3DC3" w:rsidRDefault="00FA3AD7" w:rsidP="00FA3AD7">
      <w:pPr>
        <w:pStyle w:val="Texto"/>
        <w:rPr>
          <w:rFonts w:ascii="Arial" w:hAnsi="Arial" w:cs="Arial"/>
          <w:lang w:val="ca-ES-valencia"/>
        </w:rPr>
      </w:pPr>
    </w:p>
    <w:p w14:paraId="55D0D39F" w14:textId="64A4F5D7" w:rsidR="00FA3AD7" w:rsidRPr="00DA3DC3" w:rsidRDefault="00FA3AD7" w:rsidP="00B8400B">
      <w:pPr>
        <w:pStyle w:val="Texto"/>
        <w:spacing w:after="240"/>
        <w:rPr>
          <w:rFonts w:ascii="Arial" w:hAnsi="Arial" w:cs="Arial"/>
          <w:lang w:val="ca-ES-valencia"/>
        </w:rPr>
      </w:pPr>
      <w:r w:rsidRPr="00DA3DC3">
        <w:rPr>
          <w:rFonts w:ascii="Arial" w:hAnsi="Arial"/>
          <w:lang w:val="ca-ES-valencia"/>
        </w:rPr>
        <w:t xml:space="preserve">En virtut del que disposen l’article 5.4 de la Llei 11/2016, de 28 de novembre, de la Generalitat, i l’article 188 del Reglament de les Corts Valencianes, el director de l’Agència va sol·licitar la seua compareixença respecte del </w:t>
      </w:r>
      <w:hyperlink r:id="rId249" w:history="1">
        <w:r w:rsidRPr="00DA3DC3">
          <w:rPr>
            <w:rStyle w:val="EnlacedeInternet"/>
            <w:rFonts w:ascii="Arial" w:hAnsi="Arial"/>
            <w:lang w:val="ca-ES-valencia"/>
          </w:rPr>
          <w:t>Projecte de llei, de la Generalitat, de la funció pública valenciana</w:t>
        </w:r>
      </w:hyperlink>
      <w:r w:rsidRPr="00DA3DC3">
        <w:rPr>
          <w:rFonts w:ascii="Arial" w:hAnsi="Arial"/>
          <w:lang w:val="ca-ES-valencia"/>
        </w:rPr>
        <w:t>.</w:t>
      </w:r>
    </w:p>
    <w:p w14:paraId="4753610A" w14:textId="77777777" w:rsidR="00FA3AD7" w:rsidRPr="00DA3DC3" w:rsidRDefault="00FA3AD7" w:rsidP="00B8400B">
      <w:pPr>
        <w:pStyle w:val="Texto"/>
        <w:spacing w:after="240"/>
        <w:rPr>
          <w:rFonts w:ascii="Arial" w:hAnsi="Arial" w:cs="Arial"/>
          <w:lang w:val="ca-ES-valencia"/>
        </w:rPr>
      </w:pPr>
      <w:r w:rsidRPr="00DA3DC3">
        <w:rPr>
          <w:rFonts w:ascii="Arial" w:hAnsi="Arial"/>
          <w:lang w:val="ca-ES-valencia"/>
        </w:rPr>
        <w:t xml:space="preserve">Les Corts Valencianes, a través del president, el Sr. Enric Morera i Català, d’acord amb la Resolució de la Presidència de caràcter general 5/IX, que regula el procediment de participació ciutadana en el procés legislatiu, va convidar el director de l’Agència a comparéixer davant de la Comissió de Justícia, Governació i Administració Local el dijous 11 de juny a les 13.45 h. </w:t>
      </w:r>
    </w:p>
    <w:p w14:paraId="64BE9426" w14:textId="77777777" w:rsidR="00FA3AD7" w:rsidRPr="00DA3DC3" w:rsidRDefault="00FA3AD7" w:rsidP="00B8400B">
      <w:pPr>
        <w:pStyle w:val="NormalWeb"/>
        <w:spacing w:before="0" w:beforeAutospacing="0" w:after="240" w:line="276" w:lineRule="auto"/>
        <w:jc w:val="both"/>
        <w:rPr>
          <w:rFonts w:ascii="Arial" w:hAnsi="Arial" w:cs="Arial"/>
          <w:sz w:val="21"/>
          <w:szCs w:val="21"/>
          <w:lang w:val="ca-ES-valencia"/>
        </w:rPr>
      </w:pPr>
      <w:r w:rsidRPr="00DA3DC3">
        <w:rPr>
          <w:rFonts w:ascii="Arial" w:hAnsi="Arial"/>
          <w:sz w:val="21"/>
          <w:szCs w:val="21"/>
          <w:lang w:val="ca-ES-valencia"/>
        </w:rPr>
        <w:t xml:space="preserve">Davant d’aquesta comissió, el director va exposar les al·legacions al projecte de llei formulades per l’Agència i va lliurar la documentació informativa complementària. </w:t>
      </w:r>
    </w:p>
    <w:p w14:paraId="7E4655A2" w14:textId="77777777" w:rsidR="00FA3AD7" w:rsidRPr="00DA3DC3" w:rsidRDefault="00FA3AD7" w:rsidP="00B8400B">
      <w:pPr>
        <w:pStyle w:val="NormalWeb"/>
        <w:spacing w:before="0" w:beforeAutospacing="0" w:after="240" w:line="276" w:lineRule="auto"/>
        <w:jc w:val="both"/>
        <w:rPr>
          <w:rFonts w:ascii="Arial" w:hAnsi="Arial" w:cs="Arial"/>
          <w:sz w:val="21"/>
          <w:szCs w:val="21"/>
          <w:lang w:val="ca-ES-valencia"/>
        </w:rPr>
      </w:pPr>
      <w:r w:rsidRPr="00DA3DC3">
        <w:rPr>
          <w:rFonts w:ascii="Arial" w:hAnsi="Arial"/>
          <w:sz w:val="21"/>
          <w:szCs w:val="21"/>
          <w:lang w:val="ca-ES-valencia"/>
        </w:rPr>
        <w:t>Aquesta documentació es va remetre prèviament als grups parlamentaris, amb els quals també es van mantindre reunions informatives en què es van explicar els suggeriments i les aportacions a aquest text legal que afecten o es relacionen amb l’àmbit funcional de l’AVAF.</w:t>
      </w:r>
    </w:p>
    <w:p w14:paraId="5E1D0F0F" w14:textId="172D3180" w:rsidR="00846EF0" w:rsidRPr="00DA3DC3" w:rsidRDefault="00846EF0" w:rsidP="00846EF0">
      <w:pPr>
        <w:pStyle w:val="Descripcin"/>
        <w:keepNext/>
        <w:jc w:val="both"/>
        <w:rPr>
          <w:rFonts w:ascii="Arial" w:hAnsi="Arial" w:cs="Arial"/>
          <w:smallCaps w:val="0"/>
          <w:sz w:val="18"/>
          <w:lang w:val="ca-ES-valencia"/>
        </w:rPr>
      </w:pPr>
      <w:bookmarkStart w:id="267" w:name="_Toc67567646"/>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21</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Reunions Informatives amb els grups parlamentaris sobre el Projecte de Llei</w:t>
      </w:r>
      <w:r w:rsidRPr="00DA3DC3">
        <w:rPr>
          <w:rFonts w:ascii="Arial" w:hAnsi="Arial" w:cs="Arial"/>
          <w:smallCaps w:val="0"/>
          <w:noProof/>
          <w:sz w:val="18"/>
          <w:lang w:val="ca-ES-valencia"/>
        </w:rPr>
        <w:t xml:space="preserve"> de la Función Pública Valenciana</w:t>
      </w:r>
      <w:bookmarkEnd w:id="267"/>
    </w:p>
    <w:tbl>
      <w:tblPr>
        <w:tblW w:w="8486" w:type="dxa"/>
        <w:jc w:val="right"/>
        <w:tblCellMar>
          <w:left w:w="0" w:type="dxa"/>
          <w:bottom w:w="28" w:type="dxa"/>
          <w:right w:w="0" w:type="dxa"/>
        </w:tblCellMar>
        <w:tblLook w:val="04A0" w:firstRow="1" w:lastRow="0" w:firstColumn="1" w:lastColumn="0" w:noHBand="0" w:noVBand="1"/>
      </w:tblPr>
      <w:tblGrid>
        <w:gridCol w:w="1842"/>
        <w:gridCol w:w="6644"/>
      </w:tblGrid>
      <w:tr w:rsidR="00FA3AD7" w:rsidRPr="00DA3DC3" w14:paraId="02EDAF72" w14:textId="77777777" w:rsidTr="00846EF0">
        <w:trPr>
          <w:tblHeader/>
          <w:jc w:val="right"/>
        </w:trPr>
        <w:tc>
          <w:tcPr>
            <w:tcW w:w="1842" w:type="dxa"/>
            <w:tcBorders>
              <w:top w:val="nil"/>
              <w:left w:val="nil"/>
              <w:bottom w:val="single" w:sz="4" w:space="0" w:color="C00000"/>
              <w:right w:val="nil"/>
            </w:tcBorders>
            <w:shd w:val="clear" w:color="auto" w:fill="993333"/>
            <w:hideMark/>
          </w:tcPr>
          <w:p w14:paraId="7EF1FDD3" w14:textId="77777777" w:rsidR="00FA3AD7" w:rsidRPr="00DA3DC3" w:rsidRDefault="00FA3AD7" w:rsidP="00FA3AD7">
            <w:pPr>
              <w:spacing w:after="0" w:line="288" w:lineRule="auto"/>
              <w:jc w:val="both"/>
              <w:rPr>
                <w:rFonts w:ascii="Arial" w:eastAsia="Times New Roman" w:hAnsi="Arial" w:cs="Arial"/>
                <w:sz w:val="18"/>
                <w:szCs w:val="18"/>
                <w:lang w:val="ca-ES-valencia"/>
              </w:rPr>
            </w:pPr>
            <w:r w:rsidRPr="00DA3DC3">
              <w:rPr>
                <w:rFonts w:ascii="Arial" w:hAnsi="Arial"/>
                <w:b/>
                <w:color w:val="FFFFFF"/>
                <w:sz w:val="18"/>
                <w:szCs w:val="18"/>
                <w:lang w:val="ca-ES-valencia"/>
              </w:rPr>
              <w:t>Data</w:t>
            </w:r>
          </w:p>
        </w:tc>
        <w:tc>
          <w:tcPr>
            <w:tcW w:w="6644" w:type="dxa"/>
            <w:tcBorders>
              <w:top w:val="nil"/>
              <w:left w:val="nil"/>
              <w:bottom w:val="single" w:sz="4" w:space="0" w:color="C00000"/>
              <w:right w:val="nil"/>
            </w:tcBorders>
            <w:shd w:val="clear" w:color="auto" w:fill="993333"/>
            <w:hideMark/>
          </w:tcPr>
          <w:p w14:paraId="24A381DD" w14:textId="130D64DF" w:rsidR="00FA3AD7" w:rsidRPr="00DA3DC3" w:rsidRDefault="006F224C" w:rsidP="00FA3AD7">
            <w:pPr>
              <w:spacing w:after="0" w:line="288" w:lineRule="auto"/>
              <w:jc w:val="both"/>
              <w:rPr>
                <w:rFonts w:ascii="Arial" w:eastAsia="Times New Roman" w:hAnsi="Arial" w:cs="Arial"/>
                <w:b/>
                <w:bCs/>
                <w:color w:val="FFFFFF"/>
                <w:sz w:val="18"/>
                <w:szCs w:val="18"/>
                <w:lang w:val="ca-ES-valencia"/>
              </w:rPr>
            </w:pPr>
            <w:r>
              <w:rPr>
                <w:rFonts w:ascii="Arial" w:hAnsi="Arial"/>
                <w:b/>
                <w:color w:val="FFFFFF"/>
                <w:sz w:val="18"/>
                <w:szCs w:val="18"/>
                <w:lang w:val="ca-ES-valencia"/>
              </w:rPr>
              <w:t>ENTITAT</w:t>
            </w:r>
            <w:r w:rsidR="00FA3AD7" w:rsidRPr="00DA3DC3">
              <w:rPr>
                <w:rFonts w:ascii="Arial" w:hAnsi="Arial"/>
                <w:b/>
                <w:color w:val="FFFFFF"/>
                <w:sz w:val="18"/>
                <w:szCs w:val="18"/>
                <w:lang w:val="ca-ES-valencia"/>
              </w:rPr>
              <w:t>/</w:t>
            </w:r>
            <w:r>
              <w:rPr>
                <w:rFonts w:ascii="Arial" w:hAnsi="Arial"/>
                <w:b/>
                <w:color w:val="FFFFFF"/>
                <w:sz w:val="18"/>
                <w:szCs w:val="18"/>
                <w:lang w:val="ca-ES-valencia"/>
              </w:rPr>
              <w:t>AUTORITAT</w:t>
            </w:r>
          </w:p>
          <w:p w14:paraId="2FB9B8A7" w14:textId="77777777" w:rsidR="00FA3AD7" w:rsidRPr="00DA3DC3" w:rsidRDefault="00FA3AD7" w:rsidP="00FA3AD7">
            <w:pPr>
              <w:spacing w:after="0" w:line="288" w:lineRule="auto"/>
              <w:jc w:val="both"/>
              <w:rPr>
                <w:rFonts w:ascii="Arial" w:eastAsia="Times New Roman" w:hAnsi="Arial" w:cs="Arial"/>
                <w:b/>
                <w:sz w:val="18"/>
                <w:szCs w:val="18"/>
                <w:lang w:val="ca-ES-valencia"/>
              </w:rPr>
            </w:pPr>
            <w:r w:rsidRPr="00DA3DC3">
              <w:rPr>
                <w:rFonts w:ascii="Arial" w:hAnsi="Arial"/>
                <w:b/>
                <w:color w:val="FFFFFF" w:themeColor="background1"/>
                <w:sz w:val="18"/>
                <w:szCs w:val="18"/>
                <w:lang w:val="ca-ES-valencia"/>
              </w:rPr>
              <w:t>Lloc</w:t>
            </w:r>
          </w:p>
        </w:tc>
      </w:tr>
      <w:tr w:rsidR="00FA3AD7" w:rsidRPr="00DA3DC3" w14:paraId="0C53CB5A" w14:textId="77777777" w:rsidTr="00846EF0">
        <w:trPr>
          <w:jc w:val="right"/>
        </w:trPr>
        <w:tc>
          <w:tcPr>
            <w:tcW w:w="1842" w:type="dxa"/>
            <w:tcBorders>
              <w:top w:val="single" w:sz="4" w:space="0" w:color="C00000"/>
              <w:left w:val="nil"/>
              <w:bottom w:val="single" w:sz="4" w:space="0" w:color="C00000"/>
              <w:right w:val="nil"/>
            </w:tcBorders>
            <w:vAlign w:val="center"/>
            <w:hideMark/>
          </w:tcPr>
          <w:p w14:paraId="7370548B"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20 de maig</w:t>
            </w:r>
          </w:p>
        </w:tc>
        <w:tc>
          <w:tcPr>
            <w:tcW w:w="6644" w:type="dxa"/>
            <w:tcBorders>
              <w:top w:val="single" w:sz="4" w:space="0" w:color="C00000"/>
              <w:left w:val="nil"/>
              <w:bottom w:val="single" w:sz="4" w:space="0" w:color="C00000"/>
              <w:right w:val="nil"/>
            </w:tcBorders>
            <w:hideMark/>
          </w:tcPr>
          <w:p w14:paraId="3768582D"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Grup parlamentari Popular</w:t>
            </w:r>
          </w:p>
          <w:p w14:paraId="390B94AF"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Virtual</w:t>
            </w:r>
          </w:p>
        </w:tc>
      </w:tr>
      <w:tr w:rsidR="00FA3AD7" w:rsidRPr="00DA3DC3" w14:paraId="538B5FD4" w14:textId="77777777" w:rsidTr="00846EF0">
        <w:trPr>
          <w:jc w:val="right"/>
        </w:trPr>
        <w:tc>
          <w:tcPr>
            <w:tcW w:w="1842" w:type="dxa"/>
            <w:tcBorders>
              <w:top w:val="single" w:sz="4" w:space="0" w:color="C00000"/>
              <w:left w:val="nil"/>
              <w:bottom w:val="single" w:sz="4" w:space="0" w:color="C00000"/>
              <w:right w:val="nil"/>
            </w:tcBorders>
            <w:vAlign w:val="center"/>
            <w:hideMark/>
          </w:tcPr>
          <w:p w14:paraId="05AD0401"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1 de juny</w:t>
            </w:r>
          </w:p>
        </w:tc>
        <w:tc>
          <w:tcPr>
            <w:tcW w:w="6644" w:type="dxa"/>
            <w:tcBorders>
              <w:top w:val="single" w:sz="4" w:space="0" w:color="C00000"/>
              <w:left w:val="nil"/>
              <w:bottom w:val="single" w:sz="4" w:space="0" w:color="C00000"/>
              <w:right w:val="nil"/>
            </w:tcBorders>
            <w:hideMark/>
          </w:tcPr>
          <w:p w14:paraId="597F58B4"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Grup parlamentari Vox</w:t>
            </w:r>
          </w:p>
          <w:p w14:paraId="057AD007" w14:textId="77777777" w:rsidR="00FA3AD7" w:rsidRPr="00DA3DC3" w:rsidRDefault="00FA3AD7" w:rsidP="00FA3AD7">
            <w:pPr>
              <w:spacing w:after="0" w:line="288" w:lineRule="auto"/>
              <w:jc w:val="both"/>
              <w:rPr>
                <w:rFonts w:ascii="Arial" w:eastAsia="Times New Roman" w:hAnsi="Arial" w:cs="Arial"/>
                <w:i/>
                <w:color w:val="000000"/>
                <w:sz w:val="18"/>
                <w:szCs w:val="18"/>
                <w:lang w:val="ca-ES-valencia"/>
              </w:rPr>
            </w:pPr>
            <w:r w:rsidRPr="00DA3DC3">
              <w:rPr>
                <w:rFonts w:ascii="Arial" w:hAnsi="Arial"/>
                <w:color w:val="000000"/>
                <w:sz w:val="18"/>
                <w:szCs w:val="18"/>
                <w:lang w:val="ca-ES-valencia"/>
              </w:rPr>
              <w:t>Virtual</w:t>
            </w:r>
          </w:p>
        </w:tc>
      </w:tr>
      <w:tr w:rsidR="00FA3AD7" w:rsidRPr="00DA3DC3" w14:paraId="53F428B6" w14:textId="77777777" w:rsidTr="00846EF0">
        <w:trPr>
          <w:jc w:val="right"/>
        </w:trPr>
        <w:tc>
          <w:tcPr>
            <w:tcW w:w="1842" w:type="dxa"/>
            <w:tcBorders>
              <w:top w:val="single" w:sz="4" w:space="0" w:color="C00000"/>
              <w:left w:val="nil"/>
              <w:bottom w:val="single" w:sz="4" w:space="0" w:color="C00000"/>
              <w:right w:val="nil"/>
            </w:tcBorders>
            <w:vAlign w:val="center"/>
            <w:hideMark/>
          </w:tcPr>
          <w:p w14:paraId="24E82634"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1 de juny</w:t>
            </w:r>
          </w:p>
        </w:tc>
        <w:tc>
          <w:tcPr>
            <w:tcW w:w="6644" w:type="dxa"/>
            <w:tcBorders>
              <w:top w:val="single" w:sz="4" w:space="0" w:color="C00000"/>
              <w:left w:val="nil"/>
              <w:bottom w:val="single" w:sz="4" w:space="0" w:color="C00000"/>
              <w:right w:val="nil"/>
            </w:tcBorders>
            <w:hideMark/>
          </w:tcPr>
          <w:p w14:paraId="790E58BA"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Grup parlamentari Unides Podem</w:t>
            </w:r>
          </w:p>
          <w:p w14:paraId="366ECE7C"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Virtual</w:t>
            </w:r>
          </w:p>
        </w:tc>
      </w:tr>
      <w:tr w:rsidR="00FA3AD7" w:rsidRPr="00DA3DC3" w14:paraId="0C1B8E48" w14:textId="77777777" w:rsidTr="00846EF0">
        <w:trPr>
          <w:jc w:val="right"/>
        </w:trPr>
        <w:tc>
          <w:tcPr>
            <w:tcW w:w="1842" w:type="dxa"/>
            <w:tcBorders>
              <w:top w:val="single" w:sz="4" w:space="0" w:color="C00000"/>
              <w:left w:val="nil"/>
              <w:bottom w:val="single" w:sz="4" w:space="0" w:color="C00000"/>
              <w:right w:val="nil"/>
            </w:tcBorders>
            <w:vAlign w:val="center"/>
            <w:hideMark/>
          </w:tcPr>
          <w:p w14:paraId="58CABAC3"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2 de juny</w:t>
            </w:r>
          </w:p>
        </w:tc>
        <w:tc>
          <w:tcPr>
            <w:tcW w:w="6644" w:type="dxa"/>
            <w:tcBorders>
              <w:top w:val="single" w:sz="4" w:space="0" w:color="C00000"/>
              <w:left w:val="nil"/>
              <w:bottom w:val="single" w:sz="4" w:space="0" w:color="C00000"/>
              <w:right w:val="nil"/>
            </w:tcBorders>
            <w:hideMark/>
          </w:tcPr>
          <w:p w14:paraId="746BB336"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Grup parlamentari Socialista</w:t>
            </w:r>
          </w:p>
          <w:p w14:paraId="62C71FCB"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Virtual</w:t>
            </w:r>
          </w:p>
        </w:tc>
      </w:tr>
      <w:tr w:rsidR="00FA3AD7" w:rsidRPr="00DA3DC3" w14:paraId="7C431B33" w14:textId="77777777" w:rsidTr="00846EF0">
        <w:trPr>
          <w:jc w:val="right"/>
        </w:trPr>
        <w:tc>
          <w:tcPr>
            <w:tcW w:w="1842" w:type="dxa"/>
            <w:tcBorders>
              <w:top w:val="single" w:sz="4" w:space="0" w:color="C00000"/>
              <w:left w:val="nil"/>
              <w:bottom w:val="single" w:sz="4" w:space="0" w:color="C00000"/>
              <w:right w:val="nil"/>
            </w:tcBorders>
            <w:vAlign w:val="center"/>
            <w:hideMark/>
          </w:tcPr>
          <w:p w14:paraId="182E2A57"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3 de juny</w:t>
            </w:r>
          </w:p>
        </w:tc>
        <w:tc>
          <w:tcPr>
            <w:tcW w:w="6644" w:type="dxa"/>
            <w:tcBorders>
              <w:top w:val="single" w:sz="4" w:space="0" w:color="C00000"/>
              <w:left w:val="nil"/>
              <w:bottom w:val="single" w:sz="4" w:space="0" w:color="C00000"/>
              <w:right w:val="nil"/>
            </w:tcBorders>
            <w:hideMark/>
          </w:tcPr>
          <w:p w14:paraId="3E1AF857"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Grup parlamentari Ciutadans</w:t>
            </w:r>
          </w:p>
          <w:p w14:paraId="2BB5E5F1" w14:textId="77777777" w:rsidR="00FA3AD7" w:rsidRPr="00DA3DC3" w:rsidRDefault="00FA3AD7" w:rsidP="00FA3AD7">
            <w:pPr>
              <w:spacing w:after="0" w:line="288" w:lineRule="auto"/>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Virtual</w:t>
            </w:r>
          </w:p>
        </w:tc>
      </w:tr>
      <w:tr w:rsidR="00FA3AD7" w:rsidRPr="00DA3DC3" w14:paraId="04E1472E" w14:textId="77777777" w:rsidTr="00846EF0">
        <w:trPr>
          <w:jc w:val="right"/>
        </w:trPr>
        <w:tc>
          <w:tcPr>
            <w:tcW w:w="1842" w:type="dxa"/>
            <w:tcBorders>
              <w:top w:val="single" w:sz="4" w:space="0" w:color="C00000"/>
              <w:left w:val="nil"/>
              <w:bottom w:val="single" w:sz="4" w:space="0" w:color="C00000"/>
              <w:right w:val="nil"/>
            </w:tcBorders>
            <w:vAlign w:val="center"/>
            <w:hideMark/>
          </w:tcPr>
          <w:p w14:paraId="35776CC3" w14:textId="77777777" w:rsidR="00FA3AD7" w:rsidRPr="00DA3DC3" w:rsidRDefault="00FA3AD7" w:rsidP="00B8400B">
            <w:pPr>
              <w:spacing w:after="240" w:line="288" w:lineRule="auto"/>
              <w:contextualSpacing/>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10 de juny</w:t>
            </w:r>
          </w:p>
        </w:tc>
        <w:tc>
          <w:tcPr>
            <w:tcW w:w="6644" w:type="dxa"/>
            <w:tcBorders>
              <w:top w:val="single" w:sz="4" w:space="0" w:color="C00000"/>
              <w:left w:val="nil"/>
              <w:bottom w:val="single" w:sz="4" w:space="0" w:color="C00000"/>
              <w:right w:val="nil"/>
            </w:tcBorders>
            <w:hideMark/>
          </w:tcPr>
          <w:p w14:paraId="41944AC8" w14:textId="77777777" w:rsidR="00FA3AD7" w:rsidRPr="00DA3DC3" w:rsidRDefault="00FA3AD7" w:rsidP="00B8400B">
            <w:pPr>
              <w:spacing w:after="240" w:line="288" w:lineRule="auto"/>
              <w:contextualSpacing/>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 xml:space="preserve">Síndics grups parlamentaris, PSOE, Compromís i Unides Podem </w:t>
            </w:r>
          </w:p>
          <w:p w14:paraId="7105C19B" w14:textId="77777777" w:rsidR="00FA3AD7" w:rsidRPr="00DA3DC3" w:rsidRDefault="00FA3AD7" w:rsidP="00B8400B">
            <w:pPr>
              <w:spacing w:after="240" w:line="288" w:lineRule="auto"/>
              <w:contextualSpacing/>
              <w:jc w:val="both"/>
              <w:rPr>
                <w:rFonts w:ascii="Arial" w:eastAsia="Times New Roman" w:hAnsi="Arial" w:cs="Arial"/>
                <w:color w:val="000000"/>
                <w:sz w:val="18"/>
                <w:szCs w:val="18"/>
                <w:lang w:val="ca-ES-valencia"/>
              </w:rPr>
            </w:pPr>
            <w:r w:rsidRPr="00DA3DC3">
              <w:rPr>
                <w:rFonts w:ascii="Arial" w:hAnsi="Arial"/>
                <w:color w:val="000000"/>
                <w:sz w:val="18"/>
                <w:szCs w:val="18"/>
                <w:lang w:val="ca-ES-valencia"/>
              </w:rPr>
              <w:t>València</w:t>
            </w:r>
            <w:r w:rsidRPr="00DA3DC3">
              <w:rPr>
                <w:rFonts w:ascii="Arial" w:hAnsi="Arial"/>
                <w:i/>
                <w:color w:val="000000"/>
                <w:sz w:val="18"/>
                <w:szCs w:val="18"/>
                <w:lang w:val="ca-ES-valencia"/>
              </w:rPr>
              <w:t xml:space="preserve"> </w:t>
            </w:r>
          </w:p>
        </w:tc>
      </w:tr>
    </w:tbl>
    <w:p w14:paraId="2E81BDEF" w14:textId="77777777" w:rsidR="00B8400B" w:rsidRPr="00DA3DC3" w:rsidRDefault="00B8400B" w:rsidP="00B8400B">
      <w:pPr>
        <w:pStyle w:val="NormalWeb"/>
        <w:spacing w:before="0" w:beforeAutospacing="0" w:after="240" w:line="276" w:lineRule="auto"/>
        <w:jc w:val="both"/>
        <w:rPr>
          <w:rFonts w:ascii="Arial" w:hAnsi="Arial"/>
          <w:sz w:val="21"/>
          <w:szCs w:val="21"/>
          <w:lang w:val="ca-ES-valencia"/>
        </w:rPr>
      </w:pPr>
    </w:p>
    <w:p w14:paraId="6F2C3F74" w14:textId="75A9A069" w:rsidR="006F224C" w:rsidRDefault="00FA3AD7" w:rsidP="00B8400B">
      <w:pPr>
        <w:pStyle w:val="NormalWeb"/>
        <w:spacing w:before="0" w:beforeAutospacing="0" w:after="240" w:line="276" w:lineRule="auto"/>
        <w:jc w:val="both"/>
        <w:rPr>
          <w:rFonts w:ascii="Arial" w:hAnsi="Arial"/>
          <w:color w:val="000000"/>
          <w:sz w:val="21"/>
          <w:szCs w:val="21"/>
          <w:lang w:val="ca-ES-valencia"/>
        </w:rPr>
      </w:pPr>
      <w:r w:rsidRPr="00DA3DC3">
        <w:rPr>
          <w:rFonts w:ascii="Arial" w:hAnsi="Arial"/>
          <w:sz w:val="21"/>
          <w:szCs w:val="21"/>
          <w:lang w:val="ca-ES-valencia"/>
        </w:rPr>
        <w:t xml:space="preserve">Les al·legacions presentades poden consultar-se en l’apartat </w:t>
      </w:r>
      <w:r w:rsidRPr="00DA3DC3">
        <w:rPr>
          <w:rFonts w:ascii="Arial" w:hAnsi="Arial"/>
          <w:color w:val="000000"/>
          <w:sz w:val="21"/>
          <w:szCs w:val="21"/>
          <w:lang w:val="ca-ES-valencia"/>
        </w:rPr>
        <w:t>4 d’aquesta memòria, “Assumptes jurídics”, i en els enllaços següents a la pàgina web de les Corts Valencianes</w:t>
      </w:r>
      <w:r w:rsidR="006F224C">
        <w:rPr>
          <w:rFonts w:ascii="Arial" w:hAnsi="Arial"/>
          <w:color w:val="000000"/>
          <w:sz w:val="21"/>
          <w:szCs w:val="21"/>
          <w:lang w:val="ca-ES-valencia"/>
        </w:rPr>
        <w:t xml:space="preserve"> </w:t>
      </w:r>
      <w:hyperlink r:id="rId250" w:history="1">
        <w:r w:rsidR="006F224C" w:rsidRPr="006F224C">
          <w:rPr>
            <w:rStyle w:val="Hipervnculo"/>
            <w:rFonts w:ascii="Arial" w:hAnsi="Arial"/>
            <w:sz w:val="21"/>
            <w:szCs w:val="21"/>
            <w:lang w:val="ca-ES-valencia"/>
          </w:rPr>
          <w:t>ací</w:t>
        </w:r>
      </w:hyperlink>
      <w:r w:rsidR="006F224C">
        <w:rPr>
          <w:rFonts w:ascii="Arial" w:hAnsi="Arial"/>
          <w:color w:val="000000"/>
          <w:sz w:val="21"/>
          <w:szCs w:val="21"/>
          <w:lang w:val="ca-ES-valencia"/>
        </w:rPr>
        <w:t xml:space="preserve"> i </w:t>
      </w:r>
      <w:hyperlink r:id="rId251" w:history="1">
        <w:r w:rsidR="006F224C" w:rsidRPr="006F224C">
          <w:rPr>
            <w:rStyle w:val="Hipervnculo"/>
            <w:rFonts w:ascii="Arial" w:hAnsi="Arial"/>
            <w:sz w:val="21"/>
            <w:szCs w:val="21"/>
            <w:lang w:val="ca-ES-valencia"/>
          </w:rPr>
          <w:t>ací</w:t>
        </w:r>
      </w:hyperlink>
      <w:r w:rsidR="006F224C">
        <w:rPr>
          <w:rFonts w:ascii="Arial" w:hAnsi="Arial"/>
          <w:color w:val="000000"/>
          <w:sz w:val="21"/>
          <w:szCs w:val="21"/>
          <w:lang w:val="ca-ES-valencia"/>
        </w:rPr>
        <w:t>.</w:t>
      </w:r>
    </w:p>
    <w:p w14:paraId="5F3566D8" w14:textId="5C54F216" w:rsidR="00FA3AD7" w:rsidRPr="00DA3DC3" w:rsidRDefault="00FA3AD7" w:rsidP="00B8400B">
      <w:pPr>
        <w:pStyle w:val="NormalWeb"/>
        <w:spacing w:before="0" w:beforeAutospacing="0" w:after="240" w:line="276" w:lineRule="auto"/>
        <w:jc w:val="both"/>
        <w:rPr>
          <w:rFonts w:ascii="Arial" w:hAnsi="Arial" w:cs="Arial"/>
          <w:sz w:val="21"/>
          <w:szCs w:val="21"/>
          <w:lang w:val="ca-ES-valencia"/>
        </w:rPr>
      </w:pPr>
      <w:r w:rsidRPr="00DA3DC3">
        <w:rPr>
          <w:rFonts w:ascii="Arial" w:hAnsi="Arial"/>
          <w:color w:val="000000"/>
          <w:sz w:val="21"/>
          <w:szCs w:val="21"/>
          <w:lang w:val="ca-ES-valencia"/>
        </w:rPr>
        <w:lastRenderedPageBreak/>
        <w:t xml:space="preserve"> </w:t>
      </w:r>
      <w:r w:rsidRPr="00DA3DC3">
        <w:rPr>
          <w:rFonts w:ascii="Arial" w:hAnsi="Arial"/>
          <w:smallCaps/>
          <w:sz w:val="21"/>
          <w:szCs w:val="21"/>
          <w:lang w:val="ca-ES-valencia"/>
        </w:rPr>
        <w:t>Enllaç a la nota de premsa</w:t>
      </w:r>
      <w:r w:rsidR="006F224C">
        <w:rPr>
          <w:rFonts w:ascii="Arial" w:hAnsi="Arial"/>
          <w:smallCaps/>
          <w:sz w:val="21"/>
          <w:szCs w:val="21"/>
          <w:lang w:val="ca-ES-valencia"/>
        </w:rPr>
        <w:t xml:space="preserve"> </w:t>
      </w:r>
      <w:hyperlink r:id="rId252" w:history="1">
        <w:r w:rsidR="006F224C" w:rsidRPr="006F224C">
          <w:rPr>
            <w:rStyle w:val="Hipervnculo"/>
            <w:rFonts w:ascii="Arial" w:hAnsi="Arial"/>
            <w:smallCaps/>
            <w:sz w:val="21"/>
            <w:szCs w:val="21"/>
            <w:lang w:val="ca-ES-valencia"/>
          </w:rPr>
          <w:t>ací</w:t>
        </w:r>
      </w:hyperlink>
      <w:r w:rsidR="006F224C">
        <w:rPr>
          <w:rFonts w:ascii="Arial" w:hAnsi="Arial"/>
          <w:smallCaps/>
          <w:sz w:val="21"/>
          <w:szCs w:val="21"/>
          <w:lang w:val="ca-ES-valencia"/>
        </w:rPr>
        <w:t>.</w:t>
      </w:r>
      <w:r w:rsidRPr="00DA3DC3">
        <w:rPr>
          <w:rFonts w:ascii="Arial" w:hAnsi="Arial"/>
          <w:smallCaps/>
          <w:sz w:val="21"/>
          <w:szCs w:val="21"/>
          <w:lang w:val="ca-ES-valencia"/>
        </w:rPr>
        <w:t xml:space="preserve"> </w:t>
      </w:r>
    </w:p>
    <w:p w14:paraId="1EB75F7C" w14:textId="116993E5" w:rsidR="00FA3AD7" w:rsidRPr="00DA3DC3" w:rsidRDefault="00FA3AD7" w:rsidP="005543D6">
      <w:pPr>
        <w:pStyle w:val="Prrafodelista"/>
        <w:keepNext/>
        <w:numPr>
          <w:ilvl w:val="1"/>
          <w:numId w:val="18"/>
        </w:numPr>
        <w:suppressAutoHyphens/>
        <w:spacing w:before="360" w:after="240" w:line="240" w:lineRule="auto"/>
        <w:ind w:left="851" w:hanging="851"/>
        <w:contextualSpacing w:val="0"/>
        <w:outlineLvl w:val="1"/>
        <w:rPr>
          <w:rFonts w:ascii="Arial" w:hAnsi="Arial"/>
          <w:b/>
          <w:color w:val="9D2235"/>
          <w:sz w:val="32"/>
          <w:szCs w:val="32"/>
          <w:lang w:val="ca-ES-valencia"/>
        </w:rPr>
      </w:pPr>
      <w:bookmarkStart w:id="268" w:name="_Toc65575184"/>
      <w:bookmarkStart w:id="269" w:name="_Toc67649431"/>
      <w:r w:rsidRPr="00DA3DC3">
        <w:rPr>
          <w:rFonts w:ascii="Arial" w:hAnsi="Arial"/>
          <w:b/>
          <w:color w:val="9D2235"/>
          <w:sz w:val="32"/>
          <w:szCs w:val="32"/>
          <w:lang w:val="ca-ES-valencia"/>
        </w:rPr>
        <w:t>Relacions amb altres institucions</w:t>
      </w:r>
      <w:bookmarkEnd w:id="268"/>
      <w:bookmarkEnd w:id="269"/>
    </w:p>
    <w:p w14:paraId="7EFF0F29" w14:textId="0383A979" w:rsidR="00FA3AD7" w:rsidRPr="00DA3DC3" w:rsidRDefault="00FA3AD7" w:rsidP="002021FB">
      <w:pPr>
        <w:pStyle w:val="Prrafodelista"/>
        <w:keepNext/>
        <w:numPr>
          <w:ilvl w:val="2"/>
          <w:numId w:val="18"/>
        </w:numPr>
        <w:suppressAutoHyphens/>
        <w:spacing w:before="360" w:after="240" w:line="240" w:lineRule="auto"/>
        <w:ind w:left="1134" w:hanging="1134"/>
        <w:contextualSpacing w:val="0"/>
        <w:jc w:val="both"/>
        <w:outlineLvl w:val="2"/>
        <w:rPr>
          <w:rFonts w:ascii="Arial" w:hAnsi="Arial"/>
          <w:b/>
          <w:color w:val="9D2235"/>
          <w:sz w:val="28"/>
          <w:szCs w:val="28"/>
          <w:lang w:val="ca-ES-valencia"/>
        </w:rPr>
      </w:pPr>
      <w:bookmarkStart w:id="270" w:name="_Toc65575185"/>
      <w:bookmarkStart w:id="271" w:name="_Toc67649432"/>
      <w:r w:rsidRPr="00DA3DC3">
        <w:rPr>
          <w:rFonts w:ascii="Arial" w:hAnsi="Arial"/>
          <w:b/>
          <w:color w:val="9D2235"/>
          <w:sz w:val="28"/>
          <w:szCs w:val="28"/>
          <w:lang w:val="ca-ES-valencia"/>
        </w:rPr>
        <w:t>Parlament de Catalunya</w:t>
      </w:r>
      <w:bookmarkEnd w:id="270"/>
      <w:bookmarkEnd w:id="271"/>
    </w:p>
    <w:p w14:paraId="7DBC0A1E" w14:textId="26620147" w:rsidR="00FA3AD7" w:rsidRPr="00DA3DC3" w:rsidRDefault="00FA3AD7" w:rsidP="00B8400B">
      <w:pPr>
        <w:pStyle w:val="Texto"/>
        <w:spacing w:after="240"/>
        <w:rPr>
          <w:rFonts w:ascii="Arial" w:hAnsi="Arial" w:cs="Arial"/>
          <w:lang w:val="ca-ES-valencia"/>
        </w:rPr>
      </w:pPr>
      <w:r w:rsidRPr="00DA3DC3">
        <w:rPr>
          <w:rFonts w:ascii="Arial" w:hAnsi="Arial"/>
          <w:lang w:val="ca-ES-valencia"/>
        </w:rPr>
        <w:t>El Parlament de Catalunya, a través del seu president, el Sr. Roger Torrent i Ramió, i a requeriment de la presidenta de la Comissió d’Acció Exterior, Relacions Institucionals i Transparència, va cursar una invitació al director de l’Agència per a comparéixer davant de la ponència de lluita contra la corrupció i de protecció als denunciants el dilluns 2 de març.</w:t>
      </w:r>
    </w:p>
    <w:p w14:paraId="0CB303F4" w14:textId="18D7D9A9" w:rsidR="00FA3AD7" w:rsidRPr="00DA3DC3" w:rsidRDefault="00FA3AD7" w:rsidP="00B8400B">
      <w:pPr>
        <w:pStyle w:val="Texto"/>
        <w:spacing w:after="240"/>
        <w:rPr>
          <w:rFonts w:ascii="Arial" w:hAnsi="Arial" w:cs="Arial"/>
          <w:lang w:val="ca-ES-valencia"/>
        </w:rPr>
      </w:pPr>
      <w:r w:rsidRPr="00DA3DC3">
        <w:rPr>
          <w:rFonts w:ascii="Arial" w:hAnsi="Arial"/>
          <w:lang w:val="ca-ES-valencia"/>
        </w:rPr>
        <w:t xml:space="preserve">El Parlament, tramitant la </w:t>
      </w:r>
      <w:hyperlink r:id="rId253" w:history="1">
        <w:r w:rsidRPr="00DA3DC3">
          <w:rPr>
            <w:rStyle w:val="EnlacedeInternet"/>
            <w:rFonts w:ascii="Arial" w:hAnsi="Arial"/>
            <w:lang w:val="ca-ES-valencia"/>
          </w:rPr>
          <w:t>Proposició de llei de protecció integral dels alertadors en l’àmbit competencial de la Generalitat</w:t>
        </w:r>
      </w:hyperlink>
      <w:r w:rsidRPr="00DA3DC3">
        <w:rPr>
          <w:rFonts w:ascii="Arial" w:hAnsi="Arial"/>
          <w:lang w:val="ca-ES-valencia"/>
        </w:rPr>
        <w:t>, va fer ús de la possibilitat que ofereix el procediment legislatiu als grups parlamentaris de sol·licitar a experts o a entitats que compareguen per a oferir l’opinió que tenen o formular propostes que poden recollir i incorporar al text final de la llei.</w:t>
      </w:r>
    </w:p>
    <w:p w14:paraId="2E0C5A75" w14:textId="2BC5EC35" w:rsidR="00FA3AD7" w:rsidRPr="00DA3DC3" w:rsidRDefault="00FA3AD7" w:rsidP="00B8400B">
      <w:pPr>
        <w:pStyle w:val="Texto"/>
        <w:spacing w:after="240"/>
        <w:rPr>
          <w:rFonts w:ascii="Arial" w:hAnsi="Arial" w:cs="Arial"/>
          <w:lang w:val="ca-ES-valencia"/>
        </w:rPr>
      </w:pPr>
      <w:r w:rsidRPr="00DA3DC3">
        <w:rPr>
          <w:rFonts w:ascii="Arial" w:hAnsi="Arial"/>
          <w:lang w:val="ca-ES-valencia"/>
        </w:rPr>
        <w:t>El director va exposar l’experiència de l’AVAF en aquest sentit, ja que la Llei 11/2016 de creació de l’Agència ja recollia la protecció dels alertadors que s’ha treballat des d’aquesta data.</w:t>
      </w:r>
    </w:p>
    <w:p w14:paraId="5EFD5D61" w14:textId="735152B1" w:rsidR="00FA3AD7" w:rsidRPr="00DA3DC3" w:rsidRDefault="00FA3AD7" w:rsidP="002021FB">
      <w:pPr>
        <w:pStyle w:val="Prrafodelista"/>
        <w:keepNext/>
        <w:numPr>
          <w:ilvl w:val="2"/>
          <w:numId w:val="18"/>
        </w:numPr>
        <w:suppressAutoHyphens/>
        <w:spacing w:before="360" w:after="240" w:line="240" w:lineRule="auto"/>
        <w:ind w:left="1134" w:hanging="1134"/>
        <w:contextualSpacing w:val="0"/>
        <w:jc w:val="both"/>
        <w:outlineLvl w:val="2"/>
        <w:rPr>
          <w:rFonts w:ascii="Arial" w:hAnsi="Arial"/>
          <w:b/>
          <w:color w:val="9D2235"/>
          <w:sz w:val="28"/>
          <w:szCs w:val="28"/>
          <w:lang w:val="ca-ES-valencia"/>
        </w:rPr>
      </w:pPr>
      <w:bookmarkStart w:id="272" w:name="_Toc65575186"/>
      <w:bookmarkStart w:id="273" w:name="_Toc67649433"/>
      <w:r w:rsidRPr="00DA3DC3">
        <w:rPr>
          <w:rFonts w:ascii="Arial" w:hAnsi="Arial"/>
          <w:b/>
          <w:color w:val="9D2235"/>
          <w:sz w:val="28"/>
          <w:szCs w:val="28"/>
          <w:lang w:val="ca-ES-valencia"/>
        </w:rPr>
        <w:t>Junta de Castella i Lleó</w:t>
      </w:r>
      <w:bookmarkEnd w:id="272"/>
      <w:bookmarkEnd w:id="273"/>
    </w:p>
    <w:p w14:paraId="0BF259EE" w14:textId="7AFB9726" w:rsidR="00FA3AD7" w:rsidRPr="00DA3DC3" w:rsidRDefault="00FA3AD7" w:rsidP="00B8400B">
      <w:pPr>
        <w:pStyle w:val="Texto"/>
        <w:spacing w:after="240"/>
        <w:rPr>
          <w:rFonts w:ascii="Arial" w:hAnsi="Arial" w:cs="Arial"/>
          <w:lang w:val="ca-ES-valencia"/>
        </w:rPr>
      </w:pPr>
      <w:r w:rsidRPr="00DA3DC3">
        <w:rPr>
          <w:rFonts w:ascii="Arial" w:hAnsi="Arial"/>
          <w:lang w:val="ca-ES-valencia"/>
        </w:rPr>
        <w:t>El viceconseller de Transparència i Qualitat dels Serveis de la Junta de Castella i Lleó, el Sr. Fernando Navarro, impulsor i responsable de la tramitació de la llei i de posar en marxa de la futura Agència Antifrau a Castella i Lleó, es va reunir per videoconferència amb el director de l’AVAF el 14 de setembre, a fi de recaptar informació per a preparar una proposta d’estructura i costos per a crear una agència de prevenció contra el frau a la comunitat autònoma de Castella i Lleó.</w:t>
      </w:r>
    </w:p>
    <w:p w14:paraId="5EAFC5CC" w14:textId="20E2819F" w:rsidR="00FA3AD7" w:rsidRPr="00DA3DC3" w:rsidRDefault="00FA3AD7" w:rsidP="00B8400B">
      <w:pPr>
        <w:pStyle w:val="Texto"/>
        <w:spacing w:after="240"/>
        <w:rPr>
          <w:rFonts w:ascii="Arial" w:hAnsi="Arial" w:cs="Arial"/>
          <w:lang w:val="ca-ES-valencia"/>
        </w:rPr>
      </w:pPr>
      <w:r w:rsidRPr="00DA3DC3">
        <w:rPr>
          <w:rFonts w:ascii="Arial" w:hAnsi="Arial"/>
          <w:lang w:val="ca-ES-valencia"/>
        </w:rPr>
        <w:t>L’octubre de 2019 ja es va produir un primer contacte, amb la visita del viceconseller a València, durant la fase de preparació de l’esborrany d’avantprojecte de llei per a crear aquesta agència.</w:t>
      </w:r>
    </w:p>
    <w:p w14:paraId="18440259" w14:textId="0EEEEC3B" w:rsidR="00FA3AD7" w:rsidRPr="00DA3DC3" w:rsidRDefault="00FA3AD7" w:rsidP="005543D6">
      <w:pPr>
        <w:pStyle w:val="Prrafodelista"/>
        <w:keepNext/>
        <w:numPr>
          <w:ilvl w:val="1"/>
          <w:numId w:val="18"/>
        </w:numPr>
        <w:suppressAutoHyphens/>
        <w:spacing w:before="360" w:after="240" w:line="240" w:lineRule="auto"/>
        <w:ind w:left="851" w:hanging="851"/>
        <w:contextualSpacing w:val="0"/>
        <w:outlineLvl w:val="1"/>
        <w:rPr>
          <w:rFonts w:ascii="Arial" w:hAnsi="Arial"/>
          <w:b/>
          <w:color w:val="9D2235"/>
          <w:sz w:val="32"/>
          <w:szCs w:val="32"/>
          <w:lang w:val="ca-ES-valencia"/>
        </w:rPr>
      </w:pPr>
      <w:bookmarkStart w:id="274" w:name="_Toc65575187"/>
      <w:bookmarkStart w:id="275" w:name="_Toc67649434"/>
      <w:r w:rsidRPr="00DA3DC3">
        <w:rPr>
          <w:rFonts w:ascii="Arial" w:hAnsi="Arial"/>
          <w:b/>
          <w:color w:val="9D2235"/>
          <w:sz w:val="32"/>
          <w:szCs w:val="32"/>
          <w:lang w:val="ca-ES-valencia"/>
        </w:rPr>
        <w:t>Publicacions en butlletins oficials</w:t>
      </w:r>
      <w:bookmarkEnd w:id="274"/>
      <w:bookmarkEnd w:id="275"/>
    </w:p>
    <w:p w14:paraId="041ABEA4" w14:textId="77777777" w:rsidR="00FA3AD7" w:rsidRPr="00DA3DC3" w:rsidRDefault="00FA3AD7" w:rsidP="00B8400B">
      <w:pPr>
        <w:pStyle w:val="NormalWeb"/>
        <w:spacing w:before="0" w:beforeAutospacing="0" w:after="240" w:line="276" w:lineRule="auto"/>
        <w:jc w:val="both"/>
        <w:rPr>
          <w:rFonts w:ascii="Arial" w:hAnsi="Arial" w:cs="Arial"/>
          <w:sz w:val="21"/>
          <w:szCs w:val="21"/>
          <w:lang w:val="ca-ES-valencia"/>
        </w:rPr>
      </w:pPr>
      <w:r w:rsidRPr="00DA3DC3">
        <w:rPr>
          <w:rFonts w:ascii="Arial" w:hAnsi="Arial"/>
          <w:sz w:val="21"/>
          <w:szCs w:val="21"/>
          <w:lang w:val="ca-ES-valencia"/>
        </w:rPr>
        <w:t>Al llarg del 2020 es van efectuar les publicacions següents en butlletins oficials (</w:t>
      </w:r>
      <w:r w:rsidRPr="00DA3DC3">
        <w:rPr>
          <w:rFonts w:ascii="Arial" w:hAnsi="Arial"/>
          <w:i/>
          <w:iCs/>
          <w:sz w:val="21"/>
          <w:szCs w:val="21"/>
          <w:lang w:val="ca-ES-valencia"/>
        </w:rPr>
        <w:t>Butlletí Oficial de les Corts Valencianes</w:t>
      </w:r>
      <w:r w:rsidRPr="00DA3DC3">
        <w:rPr>
          <w:rFonts w:ascii="Arial" w:hAnsi="Arial"/>
          <w:sz w:val="21"/>
          <w:szCs w:val="21"/>
          <w:lang w:val="ca-ES-valencia"/>
        </w:rPr>
        <w:t xml:space="preserve"> i </w:t>
      </w:r>
      <w:r w:rsidRPr="00DA3DC3">
        <w:rPr>
          <w:rFonts w:ascii="Arial" w:hAnsi="Arial"/>
          <w:i/>
          <w:iCs/>
          <w:sz w:val="21"/>
          <w:szCs w:val="21"/>
          <w:lang w:val="ca-ES-valencia"/>
        </w:rPr>
        <w:t>Diari Oficial de la Generalitat Valenciana</w:t>
      </w:r>
      <w:r w:rsidRPr="00DA3DC3">
        <w:rPr>
          <w:rFonts w:ascii="Arial" w:hAnsi="Arial"/>
          <w:sz w:val="21"/>
          <w:szCs w:val="21"/>
          <w:lang w:val="ca-ES-valencia"/>
        </w:rPr>
        <w:t>):</w:t>
      </w:r>
    </w:p>
    <w:p w14:paraId="14A363F5" w14:textId="0C34F690" w:rsidR="00DF1FA1" w:rsidRPr="00DA3DC3" w:rsidRDefault="00DF1FA1" w:rsidP="00DF1FA1">
      <w:pPr>
        <w:pStyle w:val="Descripcin"/>
        <w:keepNext/>
        <w:rPr>
          <w:rFonts w:ascii="Arial" w:hAnsi="Arial" w:cs="Arial"/>
          <w:smallCaps w:val="0"/>
          <w:sz w:val="18"/>
          <w:lang w:val="ca-ES-valencia"/>
        </w:rPr>
      </w:pPr>
      <w:bookmarkStart w:id="276" w:name="_Toc67567647"/>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22</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Publicacions en Butlletins Oficials any 2020</w:t>
      </w:r>
      <w:bookmarkEnd w:id="276"/>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5110"/>
        <w:gridCol w:w="1233"/>
        <w:gridCol w:w="1234"/>
        <w:gridCol w:w="1235"/>
      </w:tblGrid>
      <w:tr w:rsidR="00FA3AD7" w:rsidRPr="00DA3DC3" w14:paraId="537B8CCD" w14:textId="77777777" w:rsidTr="00DF1FA1">
        <w:trPr>
          <w:tblHeader/>
        </w:trPr>
        <w:tc>
          <w:tcPr>
            <w:tcW w:w="5110"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3ADE92F2" w14:textId="77777777" w:rsidR="00FA3AD7" w:rsidRPr="00DA3DC3" w:rsidRDefault="00FA3AD7" w:rsidP="00B8400B">
            <w:pPr>
              <w:spacing w:before="120" w:after="120" w:line="288" w:lineRule="auto"/>
              <w:ind w:left="113"/>
              <w:contextualSpacing/>
              <w:jc w:val="both"/>
              <w:rPr>
                <w:rFonts w:ascii="Arial" w:eastAsia="Times New Roman" w:hAnsi="Arial" w:cs="Arial"/>
                <w:b/>
                <w:bCs/>
                <w:color w:val="FFFFFF"/>
                <w:sz w:val="18"/>
                <w:szCs w:val="18"/>
                <w:lang w:val="ca-ES-valencia"/>
              </w:rPr>
            </w:pPr>
            <w:r w:rsidRPr="00DA3DC3">
              <w:rPr>
                <w:rFonts w:ascii="Arial" w:hAnsi="Arial"/>
                <w:b/>
                <w:color w:val="FFFFFF"/>
                <w:sz w:val="18"/>
                <w:szCs w:val="18"/>
                <w:lang w:val="ca-ES-valencia"/>
              </w:rPr>
              <w:t>Assumpte</w:t>
            </w:r>
          </w:p>
        </w:tc>
        <w:tc>
          <w:tcPr>
            <w:tcW w:w="1233"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07B828A8" w14:textId="77777777" w:rsidR="00FA3AD7" w:rsidRPr="00DA3DC3" w:rsidRDefault="00FA3AD7" w:rsidP="00B8400B">
            <w:pPr>
              <w:spacing w:before="120" w:after="120" w:line="288" w:lineRule="auto"/>
              <w:contextualSpacing/>
              <w:rPr>
                <w:rFonts w:ascii="Arial" w:eastAsia="Times New Roman" w:hAnsi="Arial" w:cs="Arial"/>
                <w:b/>
                <w:bCs/>
                <w:color w:val="FFFFFF"/>
                <w:sz w:val="18"/>
                <w:szCs w:val="18"/>
                <w:lang w:val="ca-ES-valencia"/>
              </w:rPr>
            </w:pPr>
            <w:r w:rsidRPr="00DA3DC3">
              <w:rPr>
                <w:rFonts w:ascii="Arial" w:hAnsi="Arial"/>
                <w:b/>
                <w:color w:val="FFFFFF"/>
                <w:sz w:val="18"/>
                <w:szCs w:val="18"/>
                <w:lang w:val="ca-ES-valencia"/>
              </w:rPr>
              <w:t>BOCV</w:t>
            </w:r>
          </w:p>
        </w:tc>
        <w:tc>
          <w:tcPr>
            <w:tcW w:w="1234"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3EFC673C" w14:textId="77777777" w:rsidR="00FA3AD7" w:rsidRPr="00DA3DC3" w:rsidRDefault="00FA3AD7" w:rsidP="00B8400B">
            <w:pPr>
              <w:spacing w:before="120" w:after="120" w:line="288" w:lineRule="auto"/>
              <w:contextualSpacing/>
              <w:rPr>
                <w:rFonts w:ascii="Arial" w:eastAsia="Times New Roman" w:hAnsi="Arial" w:cs="Arial"/>
                <w:b/>
                <w:bCs/>
                <w:color w:val="FFFFFF"/>
                <w:sz w:val="18"/>
                <w:szCs w:val="18"/>
                <w:lang w:val="ca-ES-valencia"/>
              </w:rPr>
            </w:pPr>
            <w:r w:rsidRPr="00DA3DC3">
              <w:rPr>
                <w:rFonts w:ascii="Arial" w:hAnsi="Arial"/>
                <w:b/>
                <w:color w:val="FFFFFF"/>
                <w:sz w:val="18"/>
                <w:szCs w:val="18"/>
                <w:lang w:val="ca-ES-valencia"/>
              </w:rPr>
              <w:t>DOGV</w:t>
            </w:r>
          </w:p>
        </w:tc>
        <w:tc>
          <w:tcPr>
            <w:tcW w:w="1235"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74113718" w14:textId="77777777" w:rsidR="00FA3AD7" w:rsidRPr="00DA3DC3" w:rsidRDefault="00FA3AD7" w:rsidP="00B8400B">
            <w:pPr>
              <w:spacing w:before="120" w:after="120" w:line="288" w:lineRule="auto"/>
              <w:contextualSpacing/>
              <w:rPr>
                <w:rFonts w:ascii="Arial" w:eastAsia="Times New Roman" w:hAnsi="Arial" w:cs="Arial"/>
                <w:b/>
                <w:bCs/>
                <w:color w:val="FFFFFF"/>
                <w:sz w:val="18"/>
                <w:szCs w:val="18"/>
                <w:lang w:val="ca-ES-valencia"/>
              </w:rPr>
            </w:pPr>
            <w:r w:rsidRPr="00DA3DC3">
              <w:rPr>
                <w:rFonts w:ascii="Arial" w:hAnsi="Arial"/>
                <w:b/>
                <w:color w:val="FFFFFF"/>
                <w:sz w:val="18"/>
                <w:szCs w:val="18"/>
                <w:lang w:val="ca-ES-valencia"/>
              </w:rPr>
              <w:t>BOE</w:t>
            </w:r>
          </w:p>
        </w:tc>
      </w:tr>
      <w:tr w:rsidR="00FA3AD7" w:rsidRPr="00DA3DC3" w14:paraId="7FDA6260"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45D582B1" w14:textId="77777777" w:rsidR="00FA3AD7" w:rsidRPr="00DA3DC3" w:rsidRDefault="00FA3AD7" w:rsidP="00B8400B">
            <w:pPr>
              <w:pStyle w:val="Standard"/>
              <w:spacing w:before="120" w:after="120" w:line="276" w:lineRule="auto"/>
              <w:ind w:left="113"/>
              <w:contextualSpacing/>
              <w:jc w:val="both"/>
              <w:rPr>
                <w:rFonts w:ascii="Arial" w:hAnsi="Arial"/>
                <w:sz w:val="18"/>
                <w:szCs w:val="18"/>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9/2020, de 23 de gener de 2020, del director de l’Agència de Prevenció i Lluita contra el Frau i la Corrupció de la Comunitat Valenciana, per la qual es proveeixen, pel sistema de lliure designació, els llocs de treball número 11, </w:t>
            </w:r>
            <w:r w:rsidRPr="00DA3DC3">
              <w:rPr>
                <w:rFonts w:ascii="Arial" w:hAnsi="Arial"/>
                <w:sz w:val="18"/>
                <w:szCs w:val="18"/>
                <w:shd w:val="clear" w:color="auto" w:fill="FFFFFF"/>
                <w:lang w:val="ca-ES-valencia"/>
              </w:rPr>
              <w:lastRenderedPageBreak/>
              <w:t>lletrat/ada; número 24, cap d’Unitat d’Assumptes Jurídics; i número 37, lletrat/ada, anunciats en la convocatòria número LD 7/2019, de 18 de novembre de 2019</w:t>
            </w:r>
          </w:p>
        </w:tc>
        <w:tc>
          <w:tcPr>
            <w:tcW w:w="1233" w:type="dxa"/>
            <w:tcBorders>
              <w:top w:val="single" w:sz="4" w:space="0" w:color="auto"/>
              <w:left w:val="single" w:sz="4" w:space="0" w:color="auto"/>
              <w:bottom w:val="single" w:sz="4" w:space="0" w:color="auto"/>
              <w:right w:val="single" w:sz="4" w:space="0" w:color="auto"/>
            </w:tcBorders>
            <w:hideMark/>
          </w:tcPr>
          <w:p w14:paraId="2B03A18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lastRenderedPageBreak/>
              <w:t>Núm. 59, de 05/02/2020</w:t>
            </w:r>
          </w:p>
        </w:tc>
        <w:tc>
          <w:tcPr>
            <w:tcW w:w="1234" w:type="dxa"/>
            <w:tcBorders>
              <w:top w:val="single" w:sz="4" w:space="0" w:color="auto"/>
              <w:left w:val="single" w:sz="4" w:space="0" w:color="auto"/>
              <w:bottom w:val="single" w:sz="4" w:space="0" w:color="auto"/>
              <w:right w:val="single" w:sz="4" w:space="0" w:color="auto"/>
            </w:tcBorders>
            <w:hideMark/>
          </w:tcPr>
          <w:p w14:paraId="4559BBF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shd w:val="clear" w:color="auto" w:fill="FFFFFF"/>
                <w:lang w:val="ca-ES-valencia"/>
              </w:rPr>
              <w:t>Núm. 8729, de 30/01/2020</w:t>
            </w:r>
          </w:p>
        </w:tc>
        <w:tc>
          <w:tcPr>
            <w:tcW w:w="1235" w:type="dxa"/>
            <w:tcBorders>
              <w:top w:val="single" w:sz="4" w:space="0" w:color="auto"/>
              <w:left w:val="single" w:sz="4" w:space="0" w:color="auto"/>
              <w:bottom w:val="single" w:sz="4" w:space="0" w:color="auto"/>
              <w:right w:val="single" w:sz="4" w:space="0" w:color="auto"/>
            </w:tcBorders>
          </w:tcPr>
          <w:p w14:paraId="1E8C1A51"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8ACFD58"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77FCEB9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16/2020, de 28 de gener de 2020 del director de l’Agència de Prevenció i Lluita contra el Frau i la Corrupció de la Comunitat Valenciana, per la qual es proveeix, pel sistema de lliure designació, el lloc de treball número 34, cap de Servei de Documentació i Informes (convocatòria número 4/2019, de 22 d’octubre de 2019)</w:t>
            </w:r>
          </w:p>
        </w:tc>
        <w:tc>
          <w:tcPr>
            <w:tcW w:w="1233" w:type="dxa"/>
            <w:tcBorders>
              <w:top w:val="single" w:sz="4" w:space="0" w:color="auto"/>
              <w:left w:val="single" w:sz="4" w:space="0" w:color="auto"/>
              <w:bottom w:val="single" w:sz="4" w:space="0" w:color="auto"/>
              <w:right w:val="single" w:sz="4" w:space="0" w:color="auto"/>
            </w:tcBorders>
            <w:hideMark/>
          </w:tcPr>
          <w:p w14:paraId="3CE7F839"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59, de 05/02/2020</w:t>
            </w:r>
          </w:p>
        </w:tc>
        <w:tc>
          <w:tcPr>
            <w:tcW w:w="1234" w:type="dxa"/>
            <w:tcBorders>
              <w:top w:val="single" w:sz="4" w:space="0" w:color="auto"/>
              <w:left w:val="single" w:sz="4" w:space="0" w:color="auto"/>
              <w:bottom w:val="single" w:sz="4" w:space="0" w:color="auto"/>
              <w:right w:val="single" w:sz="4" w:space="0" w:color="auto"/>
            </w:tcBorders>
            <w:hideMark/>
          </w:tcPr>
          <w:p w14:paraId="2A2A64D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8731, de 03/02/2020</w:t>
            </w:r>
          </w:p>
        </w:tc>
        <w:tc>
          <w:tcPr>
            <w:tcW w:w="1235" w:type="dxa"/>
            <w:tcBorders>
              <w:top w:val="single" w:sz="4" w:space="0" w:color="auto"/>
              <w:left w:val="single" w:sz="4" w:space="0" w:color="auto"/>
              <w:bottom w:val="single" w:sz="4" w:space="0" w:color="auto"/>
              <w:right w:val="single" w:sz="4" w:space="0" w:color="auto"/>
            </w:tcBorders>
          </w:tcPr>
          <w:p w14:paraId="376C8166"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4CB6F06"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7F800A42"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25/2020, de 7 de febrer, del director de l’Agència de Prevenció i Lluita contra el Frau i la Corrupció de la Comunitat Valenciana, per la qual es convoca la provisió, pel sistema de lliure designació, del lloc de treball número 3 director o directora d’Anàlisi i Investigació, i s’aproven les bases que regeixen la convocatòria. Convocatòria número 2/2020</w:t>
            </w:r>
          </w:p>
        </w:tc>
        <w:tc>
          <w:tcPr>
            <w:tcW w:w="1233" w:type="dxa"/>
            <w:tcBorders>
              <w:top w:val="single" w:sz="4" w:space="0" w:color="auto"/>
              <w:left w:val="single" w:sz="4" w:space="0" w:color="auto"/>
              <w:bottom w:val="single" w:sz="4" w:space="0" w:color="auto"/>
              <w:right w:val="single" w:sz="4" w:space="0" w:color="auto"/>
            </w:tcBorders>
            <w:hideMark/>
          </w:tcPr>
          <w:p w14:paraId="6E16786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66, de 28/02/2020</w:t>
            </w:r>
          </w:p>
        </w:tc>
        <w:tc>
          <w:tcPr>
            <w:tcW w:w="1234" w:type="dxa"/>
            <w:tcBorders>
              <w:top w:val="single" w:sz="4" w:space="0" w:color="auto"/>
              <w:left w:val="single" w:sz="4" w:space="0" w:color="auto"/>
              <w:bottom w:val="single" w:sz="4" w:space="0" w:color="auto"/>
              <w:right w:val="single" w:sz="4" w:space="0" w:color="auto"/>
            </w:tcBorders>
            <w:hideMark/>
          </w:tcPr>
          <w:p w14:paraId="6F157C40"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8743, de 19/02/2020</w:t>
            </w:r>
          </w:p>
        </w:tc>
        <w:tc>
          <w:tcPr>
            <w:tcW w:w="1235" w:type="dxa"/>
            <w:tcBorders>
              <w:top w:val="single" w:sz="4" w:space="0" w:color="auto"/>
              <w:left w:val="single" w:sz="4" w:space="0" w:color="auto"/>
              <w:bottom w:val="single" w:sz="4" w:space="0" w:color="auto"/>
              <w:right w:val="single" w:sz="4" w:space="0" w:color="auto"/>
            </w:tcBorders>
          </w:tcPr>
          <w:p w14:paraId="264CA10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D75E66D"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6B6F2A52"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26/2020, de 7 de febrer, del director de l’Agència de Prevenció i Lluita contra el Frau i la Corrupció de la Comunitat Valenciana, per la qual es convoca la provisió, pel sistema de lliure designació, dels llocs de treball de naturalesa funcionarial, número 7 cap de Servei de Suport i Perícia, número 14 cap de la Unitat d’Anàlisi i Investigació I, número 15 cap de la Unitat d’Anàlisi i Investigació II, número 16 cap de la Unitat d’Anàlisi i Investigació III i</w:t>
            </w:r>
            <w:r w:rsidRPr="00DA3DC3">
              <w:rPr>
                <w:rFonts w:ascii="Arial" w:hAnsi="Arial"/>
                <w:sz w:val="18"/>
                <w:szCs w:val="18"/>
                <w:shd w:val="clear" w:color="auto" w:fill="FFFFFF"/>
                <w:lang w:val="ca-ES-valencia"/>
              </w:rPr>
              <w:br/>
              <w:t>número 17 cap de la Unitat de Suport i Perícia, i s’aproven las bases que regeixen la convocatòria. Convocatòria número LD 1/2020</w:t>
            </w:r>
          </w:p>
        </w:tc>
        <w:tc>
          <w:tcPr>
            <w:tcW w:w="1233" w:type="dxa"/>
            <w:tcBorders>
              <w:top w:val="single" w:sz="4" w:space="0" w:color="auto"/>
              <w:left w:val="single" w:sz="4" w:space="0" w:color="auto"/>
              <w:bottom w:val="single" w:sz="4" w:space="0" w:color="auto"/>
              <w:right w:val="single" w:sz="4" w:space="0" w:color="auto"/>
            </w:tcBorders>
            <w:hideMark/>
          </w:tcPr>
          <w:p w14:paraId="22B7704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66, de 28/02/2020</w:t>
            </w:r>
          </w:p>
        </w:tc>
        <w:tc>
          <w:tcPr>
            <w:tcW w:w="1234" w:type="dxa"/>
            <w:tcBorders>
              <w:top w:val="single" w:sz="4" w:space="0" w:color="auto"/>
              <w:left w:val="single" w:sz="4" w:space="0" w:color="auto"/>
              <w:bottom w:val="single" w:sz="4" w:space="0" w:color="auto"/>
              <w:right w:val="single" w:sz="4" w:space="0" w:color="auto"/>
            </w:tcBorders>
            <w:hideMark/>
          </w:tcPr>
          <w:p w14:paraId="725AD0D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8742, de 18/02/2020</w:t>
            </w:r>
          </w:p>
        </w:tc>
        <w:tc>
          <w:tcPr>
            <w:tcW w:w="1235" w:type="dxa"/>
            <w:tcBorders>
              <w:top w:val="single" w:sz="4" w:space="0" w:color="auto"/>
              <w:left w:val="single" w:sz="4" w:space="0" w:color="auto"/>
              <w:bottom w:val="single" w:sz="4" w:space="0" w:color="auto"/>
              <w:right w:val="single" w:sz="4" w:space="0" w:color="auto"/>
            </w:tcBorders>
          </w:tcPr>
          <w:p w14:paraId="210BD1A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23B1AAE5"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0F15D4B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49/2020, de 27 de febrer, del director de l’Agència de Prevenció i Lluita contra el Frau i la Corrupció de la Comunitat Valenciana, per la qual es convoca la provisió, pel sistema de lliure designació, dels llocs de treball de naturalesa funcionarial, número 18 cap de la Unitat de Coordinació Informàtica i 19 cap d’Unitat de Producció i Explotació dels Sistemes Informàtics, i s’aproven les bases que regeixen la convocatòria. Convocatòria número LD 3/2020</w:t>
            </w:r>
          </w:p>
        </w:tc>
        <w:tc>
          <w:tcPr>
            <w:tcW w:w="1233" w:type="dxa"/>
            <w:tcBorders>
              <w:top w:val="single" w:sz="4" w:space="0" w:color="auto"/>
              <w:left w:val="single" w:sz="4" w:space="0" w:color="auto"/>
              <w:bottom w:val="single" w:sz="4" w:space="0" w:color="auto"/>
              <w:right w:val="single" w:sz="4" w:space="0" w:color="auto"/>
            </w:tcBorders>
            <w:hideMark/>
          </w:tcPr>
          <w:p w14:paraId="538F3B23"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68, de 06/03/2020</w:t>
            </w:r>
          </w:p>
        </w:tc>
        <w:tc>
          <w:tcPr>
            <w:tcW w:w="1234" w:type="dxa"/>
            <w:tcBorders>
              <w:top w:val="single" w:sz="4" w:space="0" w:color="auto"/>
              <w:left w:val="single" w:sz="4" w:space="0" w:color="auto"/>
              <w:bottom w:val="single" w:sz="4" w:space="0" w:color="auto"/>
              <w:right w:val="single" w:sz="4" w:space="0" w:color="auto"/>
            </w:tcBorders>
            <w:hideMark/>
          </w:tcPr>
          <w:p w14:paraId="38DC9DC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8761, de 13/03/2020</w:t>
            </w:r>
          </w:p>
        </w:tc>
        <w:tc>
          <w:tcPr>
            <w:tcW w:w="1235" w:type="dxa"/>
            <w:tcBorders>
              <w:top w:val="single" w:sz="4" w:space="0" w:color="auto"/>
              <w:left w:val="single" w:sz="4" w:space="0" w:color="auto"/>
              <w:bottom w:val="single" w:sz="4" w:space="0" w:color="auto"/>
              <w:right w:val="single" w:sz="4" w:space="0" w:color="auto"/>
            </w:tcBorders>
          </w:tcPr>
          <w:p w14:paraId="029EDDD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0ED662BF"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71F5DD98"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85/2020, d’1 d’abril, del director de l’Agència de Prevenció i Lluita contra el Frau i la Corrupció de la Comunitat Valenciana, per la qual es declara deserta la convocatòria del procediment de provisió, pel sistema de lliure designació, del lloc de treball número 33 de la relació de llocs de treball de l’Agència, cap del Servei de Formació (exp. LD 3/2019)</w:t>
            </w:r>
          </w:p>
        </w:tc>
        <w:tc>
          <w:tcPr>
            <w:tcW w:w="1233" w:type="dxa"/>
            <w:tcBorders>
              <w:top w:val="single" w:sz="4" w:space="0" w:color="auto"/>
              <w:left w:val="single" w:sz="4" w:space="0" w:color="auto"/>
              <w:bottom w:val="single" w:sz="4" w:space="0" w:color="auto"/>
              <w:right w:val="single" w:sz="4" w:space="0" w:color="auto"/>
            </w:tcBorders>
            <w:hideMark/>
          </w:tcPr>
          <w:p w14:paraId="00430F3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74, de 21/04/2020</w:t>
            </w:r>
          </w:p>
        </w:tc>
        <w:tc>
          <w:tcPr>
            <w:tcW w:w="1234" w:type="dxa"/>
            <w:tcBorders>
              <w:top w:val="single" w:sz="4" w:space="0" w:color="auto"/>
              <w:left w:val="single" w:sz="4" w:space="0" w:color="auto"/>
              <w:bottom w:val="single" w:sz="4" w:space="0" w:color="auto"/>
              <w:right w:val="single" w:sz="4" w:space="0" w:color="auto"/>
            </w:tcBorders>
            <w:hideMark/>
          </w:tcPr>
          <w:p w14:paraId="27ABD30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8783, de 07/04/2020</w:t>
            </w:r>
          </w:p>
        </w:tc>
        <w:tc>
          <w:tcPr>
            <w:tcW w:w="1235" w:type="dxa"/>
            <w:tcBorders>
              <w:top w:val="single" w:sz="4" w:space="0" w:color="auto"/>
              <w:left w:val="single" w:sz="4" w:space="0" w:color="auto"/>
              <w:bottom w:val="single" w:sz="4" w:space="0" w:color="auto"/>
              <w:right w:val="single" w:sz="4" w:space="0" w:color="auto"/>
            </w:tcBorders>
          </w:tcPr>
          <w:p w14:paraId="05CC6F4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0992B68B"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5196EC56"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lastRenderedPageBreak/>
              <w:t>MEMÒRIA</w:t>
            </w:r>
            <w:r w:rsidRPr="00DA3DC3">
              <w:rPr>
                <w:rFonts w:ascii="Arial" w:hAnsi="Arial"/>
                <w:sz w:val="18"/>
                <w:szCs w:val="18"/>
                <w:shd w:val="clear" w:color="auto" w:fill="FFFFFF"/>
                <w:lang w:val="ca-ES-valencia"/>
              </w:rPr>
              <w:t xml:space="preserve"> de l’Agència de Prevenció i Lluita contra el Frau i la Corrupció de la Comunitat Valenciana corresponent a l’exercici 2019 (RE número 16.605)</w:t>
            </w:r>
          </w:p>
        </w:tc>
        <w:tc>
          <w:tcPr>
            <w:tcW w:w="1233" w:type="dxa"/>
            <w:tcBorders>
              <w:top w:val="single" w:sz="4" w:space="0" w:color="auto"/>
              <w:left w:val="single" w:sz="4" w:space="0" w:color="auto"/>
              <w:bottom w:val="single" w:sz="4" w:space="0" w:color="auto"/>
              <w:right w:val="single" w:sz="4" w:space="0" w:color="auto"/>
            </w:tcBorders>
            <w:hideMark/>
          </w:tcPr>
          <w:p w14:paraId="25F58CD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74, de 21/04/2020</w:t>
            </w:r>
          </w:p>
        </w:tc>
        <w:tc>
          <w:tcPr>
            <w:tcW w:w="1234" w:type="dxa"/>
            <w:tcBorders>
              <w:top w:val="single" w:sz="4" w:space="0" w:color="auto"/>
              <w:left w:val="single" w:sz="4" w:space="0" w:color="auto"/>
              <w:bottom w:val="single" w:sz="4" w:space="0" w:color="auto"/>
              <w:right w:val="single" w:sz="4" w:space="0" w:color="auto"/>
            </w:tcBorders>
          </w:tcPr>
          <w:p w14:paraId="5829CA2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563D527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2EAF9D42"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5C71B541"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93/2020, de 8 d’abril, del director de l’Agència de Prevenció i Lluita contra el Frau i la Corrupció de la Comunitat Valenciana, per la qual s’aprova crear i modificar diversos llocs de treball i incorporar-los a la relació vigent de llocs de treball de l’Agència de Prevenció i Lluita contra el Frau i la Corrupció de la Comunitat Valenciana</w:t>
            </w:r>
          </w:p>
        </w:tc>
        <w:tc>
          <w:tcPr>
            <w:tcW w:w="1233" w:type="dxa"/>
            <w:tcBorders>
              <w:top w:val="single" w:sz="4" w:space="0" w:color="auto"/>
              <w:left w:val="single" w:sz="4" w:space="0" w:color="auto"/>
              <w:bottom w:val="single" w:sz="4" w:space="0" w:color="auto"/>
              <w:right w:val="single" w:sz="4" w:space="0" w:color="auto"/>
            </w:tcBorders>
            <w:hideMark/>
          </w:tcPr>
          <w:p w14:paraId="114378C0"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75, de 04/05/2020</w:t>
            </w:r>
          </w:p>
        </w:tc>
        <w:tc>
          <w:tcPr>
            <w:tcW w:w="1234" w:type="dxa"/>
            <w:tcBorders>
              <w:top w:val="single" w:sz="4" w:space="0" w:color="auto"/>
              <w:left w:val="single" w:sz="4" w:space="0" w:color="auto"/>
              <w:bottom w:val="single" w:sz="4" w:space="0" w:color="auto"/>
              <w:right w:val="single" w:sz="4" w:space="0" w:color="auto"/>
            </w:tcBorders>
            <w:hideMark/>
          </w:tcPr>
          <w:p w14:paraId="647C141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8789, de 15/04/2020</w:t>
            </w:r>
          </w:p>
        </w:tc>
        <w:tc>
          <w:tcPr>
            <w:tcW w:w="1235" w:type="dxa"/>
            <w:tcBorders>
              <w:top w:val="single" w:sz="4" w:space="0" w:color="auto"/>
              <w:left w:val="single" w:sz="4" w:space="0" w:color="auto"/>
              <w:bottom w:val="single" w:sz="4" w:space="0" w:color="auto"/>
              <w:right w:val="single" w:sz="4" w:space="0" w:color="auto"/>
            </w:tcBorders>
          </w:tcPr>
          <w:p w14:paraId="071AEAD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CC2283D"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2230C971"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CORRECCIÓ</w:t>
            </w:r>
            <w:r w:rsidRPr="00DA3DC3">
              <w:rPr>
                <w:rFonts w:ascii="Arial" w:hAnsi="Arial"/>
                <w:sz w:val="18"/>
                <w:szCs w:val="18"/>
                <w:shd w:val="clear" w:color="auto" w:fill="FFFFFF"/>
                <w:lang w:val="ca-ES-valencia"/>
              </w:rPr>
              <w:t xml:space="preserve"> d’errors de la Resolució núm. 93/2020, de 8 d’abril, del director de l’Agència de Prevenció i Lluita contra el Frau i la Corrupció, per la qual s’aproven la creació i la modificació de diversos llocs de treball i la incorporació d’aquestes a la relació vigent de llocs de treball de l’Agència de Prevenció i Lluita contra el Frau i la Corrupció de la Comunitat Valenciana</w:t>
            </w:r>
          </w:p>
        </w:tc>
        <w:tc>
          <w:tcPr>
            <w:tcW w:w="1233" w:type="dxa"/>
            <w:tcBorders>
              <w:top w:val="single" w:sz="4" w:space="0" w:color="auto"/>
              <w:left w:val="single" w:sz="4" w:space="0" w:color="auto"/>
              <w:bottom w:val="single" w:sz="4" w:space="0" w:color="auto"/>
              <w:right w:val="single" w:sz="4" w:space="0" w:color="auto"/>
            </w:tcBorders>
          </w:tcPr>
          <w:p w14:paraId="44ACAD1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4" w:type="dxa"/>
            <w:tcBorders>
              <w:top w:val="single" w:sz="4" w:space="0" w:color="auto"/>
              <w:left w:val="single" w:sz="4" w:space="0" w:color="auto"/>
              <w:bottom w:val="single" w:sz="4" w:space="0" w:color="auto"/>
              <w:right w:val="single" w:sz="4" w:space="0" w:color="auto"/>
            </w:tcBorders>
            <w:hideMark/>
          </w:tcPr>
          <w:p w14:paraId="2F786E2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8800, de 28/04/2020</w:t>
            </w:r>
          </w:p>
        </w:tc>
        <w:tc>
          <w:tcPr>
            <w:tcW w:w="1235" w:type="dxa"/>
            <w:tcBorders>
              <w:top w:val="single" w:sz="4" w:space="0" w:color="auto"/>
              <w:left w:val="single" w:sz="4" w:space="0" w:color="auto"/>
              <w:bottom w:val="single" w:sz="4" w:space="0" w:color="auto"/>
              <w:right w:val="single" w:sz="4" w:space="0" w:color="auto"/>
            </w:tcBorders>
          </w:tcPr>
          <w:p w14:paraId="3A265CC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F562F75"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6F8EA637"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101/2020, de 23 d’abril de 2020, de l’Agència de Prevenció i Lluita contra el Frau i la Corrupció de la Comunitat Valenciana, per la qual es proveeix, pel sistema de lliure designació, el lloc de treball número 3, director/a d’Anàlisi i Investigació, anunciat en la convocatòria número LD 2/2020, publicada en el </w:t>
            </w:r>
            <w:r w:rsidRPr="00DA3DC3">
              <w:rPr>
                <w:rFonts w:ascii="Arial" w:hAnsi="Arial"/>
                <w:i/>
                <w:iCs/>
                <w:sz w:val="18"/>
                <w:szCs w:val="18"/>
                <w:lang w:val="ca-ES-valencia"/>
              </w:rPr>
              <w:t>Diari Oficial de la Generalitat Valenciana</w:t>
            </w:r>
            <w:r w:rsidRPr="00DA3DC3">
              <w:rPr>
                <w:rFonts w:ascii="Arial" w:hAnsi="Arial"/>
                <w:sz w:val="18"/>
                <w:szCs w:val="18"/>
                <w:shd w:val="clear" w:color="auto" w:fill="FFFFFF"/>
                <w:lang w:val="ca-ES-valencia"/>
              </w:rPr>
              <w:t xml:space="preserve"> número 8743, de 19 de febrer de 2020</w:t>
            </w:r>
          </w:p>
        </w:tc>
        <w:tc>
          <w:tcPr>
            <w:tcW w:w="1233" w:type="dxa"/>
            <w:tcBorders>
              <w:top w:val="single" w:sz="4" w:space="0" w:color="auto"/>
              <w:left w:val="single" w:sz="4" w:space="0" w:color="auto"/>
              <w:bottom w:val="single" w:sz="4" w:space="0" w:color="auto"/>
              <w:right w:val="single" w:sz="4" w:space="0" w:color="auto"/>
            </w:tcBorders>
            <w:hideMark/>
          </w:tcPr>
          <w:p w14:paraId="4E8B8823"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76, de 08/05/2020</w:t>
            </w:r>
          </w:p>
        </w:tc>
        <w:tc>
          <w:tcPr>
            <w:tcW w:w="1234" w:type="dxa"/>
            <w:tcBorders>
              <w:top w:val="single" w:sz="4" w:space="0" w:color="auto"/>
              <w:left w:val="single" w:sz="4" w:space="0" w:color="auto"/>
              <w:bottom w:val="single" w:sz="4" w:space="0" w:color="auto"/>
              <w:right w:val="single" w:sz="4" w:space="0" w:color="auto"/>
            </w:tcBorders>
            <w:hideMark/>
          </w:tcPr>
          <w:p w14:paraId="59F27FC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8801, de 29/04/2020</w:t>
            </w:r>
          </w:p>
        </w:tc>
        <w:tc>
          <w:tcPr>
            <w:tcW w:w="1235" w:type="dxa"/>
            <w:tcBorders>
              <w:top w:val="single" w:sz="4" w:space="0" w:color="auto"/>
              <w:left w:val="single" w:sz="4" w:space="0" w:color="auto"/>
              <w:bottom w:val="single" w:sz="4" w:space="0" w:color="auto"/>
              <w:right w:val="single" w:sz="4" w:space="0" w:color="auto"/>
            </w:tcBorders>
          </w:tcPr>
          <w:p w14:paraId="471DDA8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26E3C9D3"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08678C5A"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PROTOCOL</w:t>
            </w:r>
            <w:r w:rsidRPr="00DA3DC3">
              <w:rPr>
                <w:rFonts w:ascii="Arial" w:hAnsi="Arial"/>
                <w:sz w:val="18"/>
                <w:szCs w:val="18"/>
                <w:shd w:val="clear" w:color="auto" w:fill="FFFFFF"/>
                <w:lang w:val="ca-ES-valencia"/>
              </w:rPr>
              <w:t xml:space="preserve"> de col·laboració funcional entre la Sindicatura de Comptes de la Comunitat Valenciana i l’Agència de Prevenció i Lluita contra el Frau i la Corrupció de la Comunitat Valenciana</w:t>
            </w:r>
          </w:p>
        </w:tc>
        <w:tc>
          <w:tcPr>
            <w:tcW w:w="1233" w:type="dxa"/>
            <w:tcBorders>
              <w:top w:val="single" w:sz="4" w:space="0" w:color="auto"/>
              <w:left w:val="single" w:sz="4" w:space="0" w:color="auto"/>
              <w:bottom w:val="single" w:sz="4" w:space="0" w:color="auto"/>
              <w:right w:val="single" w:sz="4" w:space="0" w:color="auto"/>
            </w:tcBorders>
            <w:hideMark/>
          </w:tcPr>
          <w:p w14:paraId="077FFAF1"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80, de 27/05/2020</w:t>
            </w:r>
          </w:p>
        </w:tc>
        <w:tc>
          <w:tcPr>
            <w:tcW w:w="1234" w:type="dxa"/>
            <w:tcBorders>
              <w:top w:val="single" w:sz="4" w:space="0" w:color="auto"/>
              <w:left w:val="single" w:sz="4" w:space="0" w:color="auto"/>
              <w:bottom w:val="single" w:sz="4" w:space="0" w:color="auto"/>
              <w:right w:val="single" w:sz="4" w:space="0" w:color="auto"/>
            </w:tcBorders>
          </w:tcPr>
          <w:p w14:paraId="53CAA366"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1FEB749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BAD1698"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0BC273C1"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bCs/>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172/2020, de 25 de maig de 2020, del director de l’Agència de Prevenció i Lluita contra el Frau i la Corrupció de la Comunitat Valenciana, per la qual es proveeix, pel sistema de lliure designació, el lloc de treball número 7, cap de servei de Suport i Perícia, anunciat en la convocatòria número LD 1/2020, publicada en el DOGV número 8742, de 18 de febrer de 2020</w:t>
            </w:r>
          </w:p>
        </w:tc>
        <w:tc>
          <w:tcPr>
            <w:tcW w:w="1233" w:type="dxa"/>
            <w:tcBorders>
              <w:top w:val="single" w:sz="4" w:space="0" w:color="auto"/>
              <w:left w:val="single" w:sz="4" w:space="0" w:color="auto"/>
              <w:bottom w:val="single" w:sz="4" w:space="0" w:color="auto"/>
              <w:right w:val="single" w:sz="4" w:space="0" w:color="auto"/>
            </w:tcBorders>
            <w:hideMark/>
          </w:tcPr>
          <w:p w14:paraId="3DDF6D4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83, de 05/06/2020</w:t>
            </w:r>
          </w:p>
        </w:tc>
        <w:tc>
          <w:tcPr>
            <w:tcW w:w="1234" w:type="dxa"/>
            <w:tcBorders>
              <w:top w:val="single" w:sz="4" w:space="0" w:color="auto"/>
              <w:left w:val="single" w:sz="4" w:space="0" w:color="auto"/>
              <w:bottom w:val="single" w:sz="4" w:space="0" w:color="auto"/>
              <w:right w:val="single" w:sz="4" w:space="0" w:color="auto"/>
            </w:tcBorders>
            <w:hideMark/>
          </w:tcPr>
          <w:p w14:paraId="3F6F550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8821, de 27/05/2020</w:t>
            </w:r>
          </w:p>
        </w:tc>
        <w:tc>
          <w:tcPr>
            <w:tcW w:w="1235" w:type="dxa"/>
            <w:tcBorders>
              <w:top w:val="single" w:sz="4" w:space="0" w:color="auto"/>
              <w:left w:val="single" w:sz="4" w:space="0" w:color="auto"/>
              <w:bottom w:val="single" w:sz="4" w:space="0" w:color="auto"/>
              <w:right w:val="single" w:sz="4" w:space="0" w:color="auto"/>
            </w:tcBorders>
          </w:tcPr>
          <w:p w14:paraId="2D1D64B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41EA5523"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1A48B0D2"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191/2020, de 5 de juny, del director de l’Agència de Prevenció i Lluita contra el Frau i la Corrupció de la Comunitat Valenciana, per la qual es declara deserta la convocatòria del procediment de provisió, pel sistema de lliure designació, del lloc de treball número 17 de la relació de llocs de treball de l’Agència, cap de la Unitat de Suport i Perícia (exp. LD 1/2020)</w:t>
            </w:r>
          </w:p>
        </w:tc>
        <w:tc>
          <w:tcPr>
            <w:tcW w:w="1233" w:type="dxa"/>
            <w:tcBorders>
              <w:top w:val="single" w:sz="4" w:space="0" w:color="auto"/>
              <w:left w:val="single" w:sz="4" w:space="0" w:color="auto"/>
              <w:bottom w:val="single" w:sz="4" w:space="0" w:color="auto"/>
              <w:right w:val="single" w:sz="4" w:space="0" w:color="auto"/>
            </w:tcBorders>
            <w:hideMark/>
          </w:tcPr>
          <w:p w14:paraId="71B4157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 de 26/06/2020</w:t>
            </w:r>
          </w:p>
        </w:tc>
        <w:tc>
          <w:tcPr>
            <w:tcW w:w="1234" w:type="dxa"/>
            <w:tcBorders>
              <w:top w:val="single" w:sz="4" w:space="0" w:color="auto"/>
              <w:left w:val="single" w:sz="4" w:space="0" w:color="auto"/>
              <w:bottom w:val="single" w:sz="4" w:space="0" w:color="auto"/>
              <w:right w:val="single" w:sz="4" w:space="0" w:color="auto"/>
            </w:tcBorders>
            <w:hideMark/>
          </w:tcPr>
          <w:p w14:paraId="24A88AB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8831, de 10/06/2020</w:t>
            </w:r>
          </w:p>
        </w:tc>
        <w:tc>
          <w:tcPr>
            <w:tcW w:w="1235" w:type="dxa"/>
            <w:tcBorders>
              <w:top w:val="single" w:sz="4" w:space="0" w:color="auto"/>
              <w:left w:val="single" w:sz="4" w:space="0" w:color="auto"/>
              <w:bottom w:val="single" w:sz="4" w:space="0" w:color="auto"/>
              <w:right w:val="single" w:sz="4" w:space="0" w:color="auto"/>
            </w:tcBorders>
          </w:tcPr>
          <w:p w14:paraId="70DF4F19"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4FD162B8"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55D0FEA6"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lastRenderedPageBreak/>
              <w:t>RESOLUCIÓ</w:t>
            </w:r>
            <w:r w:rsidRPr="00DA3DC3">
              <w:rPr>
                <w:rFonts w:ascii="Arial" w:hAnsi="Arial"/>
                <w:sz w:val="18"/>
                <w:szCs w:val="18"/>
                <w:shd w:val="clear" w:color="auto" w:fill="FFFFFF"/>
                <w:lang w:val="ca-ES-valencia"/>
              </w:rPr>
              <w:t xml:space="preserve"> 225/2020, de 23 de juny, del director de l’Agència de Prevenció i Lluita contra el Frau i la Corrupció de la Comunitat Valenciana, per la qual s’aprova la política de signatura electrònica i de certificats d’aquesta agència</w:t>
            </w:r>
          </w:p>
        </w:tc>
        <w:tc>
          <w:tcPr>
            <w:tcW w:w="1233" w:type="dxa"/>
            <w:tcBorders>
              <w:top w:val="single" w:sz="4" w:space="0" w:color="auto"/>
              <w:left w:val="single" w:sz="4" w:space="0" w:color="auto"/>
              <w:bottom w:val="single" w:sz="4" w:space="0" w:color="auto"/>
              <w:right w:val="single" w:sz="4" w:space="0" w:color="auto"/>
            </w:tcBorders>
            <w:hideMark/>
          </w:tcPr>
          <w:p w14:paraId="4DC60577"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 de 03/07/2020</w:t>
            </w:r>
          </w:p>
        </w:tc>
        <w:tc>
          <w:tcPr>
            <w:tcW w:w="1234" w:type="dxa"/>
            <w:tcBorders>
              <w:top w:val="single" w:sz="4" w:space="0" w:color="auto"/>
              <w:left w:val="single" w:sz="4" w:space="0" w:color="auto"/>
              <w:bottom w:val="single" w:sz="4" w:space="0" w:color="auto"/>
              <w:right w:val="single" w:sz="4" w:space="0" w:color="auto"/>
            </w:tcBorders>
            <w:hideMark/>
          </w:tcPr>
          <w:p w14:paraId="40CC73E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8850, de 06/07/2020</w:t>
            </w:r>
          </w:p>
        </w:tc>
        <w:tc>
          <w:tcPr>
            <w:tcW w:w="1235" w:type="dxa"/>
            <w:tcBorders>
              <w:top w:val="single" w:sz="4" w:space="0" w:color="auto"/>
              <w:left w:val="single" w:sz="4" w:space="0" w:color="auto"/>
              <w:bottom w:val="single" w:sz="4" w:space="0" w:color="auto"/>
              <w:right w:val="single" w:sz="4" w:space="0" w:color="auto"/>
            </w:tcBorders>
          </w:tcPr>
          <w:p w14:paraId="7E88592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4C955767"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2EC50B2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del director de l’Agència de Prevenció i Lluita contra el Frau i la Corrupció de la Comunitat Valenciana per la qual s’acorda la publicació del text íntegre del conveni marc entre la Universitat CEU Cardenal Herrera i aquesta agència per a la col·laboració cultural, educativa i científica</w:t>
            </w:r>
          </w:p>
          <w:p w14:paraId="584AB17C"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sz w:val="18"/>
                <w:szCs w:val="18"/>
                <w:shd w:val="clear" w:color="auto" w:fill="FFFFFF"/>
                <w:lang w:val="ca-ES-valencia"/>
              </w:rPr>
              <w:t>Resolució del director de l’Agència de Prevenció i Lluita contra el Frau i la Corrupció de la Comunitat Valenciana, per la qual s’acorda la publicació del text íntegre del Conveni marc entre la Universitat CEU Cardenal Herrera i aquesta agència per a la col·laboració cultural, educativa i científica</w:t>
            </w:r>
          </w:p>
        </w:tc>
        <w:tc>
          <w:tcPr>
            <w:tcW w:w="1233" w:type="dxa"/>
            <w:tcBorders>
              <w:top w:val="single" w:sz="4" w:space="0" w:color="auto"/>
              <w:left w:val="single" w:sz="4" w:space="0" w:color="auto"/>
              <w:bottom w:val="single" w:sz="4" w:space="0" w:color="auto"/>
              <w:right w:val="single" w:sz="4" w:space="0" w:color="auto"/>
            </w:tcBorders>
            <w:hideMark/>
          </w:tcPr>
          <w:p w14:paraId="4487D0B7"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93, de 22/07/2020</w:t>
            </w:r>
          </w:p>
        </w:tc>
        <w:tc>
          <w:tcPr>
            <w:tcW w:w="1234" w:type="dxa"/>
            <w:tcBorders>
              <w:top w:val="single" w:sz="4" w:space="0" w:color="auto"/>
              <w:left w:val="single" w:sz="4" w:space="0" w:color="auto"/>
              <w:bottom w:val="single" w:sz="4" w:space="0" w:color="auto"/>
              <w:right w:val="single" w:sz="4" w:space="0" w:color="auto"/>
            </w:tcBorders>
          </w:tcPr>
          <w:p w14:paraId="295EE130"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37F1A6B6"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1BEE1DA"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1846E89B"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del director de l’Agència de Prevenció i Lluita contra el Frau i la Corrupció de la Comunitat Valenciana per la qual s’acorda la publicació del text íntegre del conveni de col·laboració subscrit entre l’Agència i la Universitat de València per a desenvolupar el projecte Activitats formatives per al bon govern i la ciutadania en el territori valencià</w:t>
            </w:r>
          </w:p>
        </w:tc>
        <w:tc>
          <w:tcPr>
            <w:tcW w:w="1233" w:type="dxa"/>
            <w:tcBorders>
              <w:top w:val="single" w:sz="4" w:space="0" w:color="auto"/>
              <w:left w:val="single" w:sz="4" w:space="0" w:color="auto"/>
              <w:bottom w:val="single" w:sz="4" w:space="0" w:color="auto"/>
              <w:right w:val="single" w:sz="4" w:space="0" w:color="auto"/>
            </w:tcBorders>
            <w:hideMark/>
          </w:tcPr>
          <w:p w14:paraId="7356422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93, de 22/07/2020</w:t>
            </w:r>
          </w:p>
        </w:tc>
        <w:tc>
          <w:tcPr>
            <w:tcW w:w="1234" w:type="dxa"/>
            <w:tcBorders>
              <w:top w:val="single" w:sz="4" w:space="0" w:color="auto"/>
              <w:left w:val="single" w:sz="4" w:space="0" w:color="auto"/>
              <w:bottom w:val="single" w:sz="4" w:space="0" w:color="auto"/>
              <w:right w:val="single" w:sz="4" w:space="0" w:color="auto"/>
            </w:tcBorders>
          </w:tcPr>
          <w:p w14:paraId="4F347C5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2B936CB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D7A0CC7"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22EB5093"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233/2020, de 25 de juny, del director de l’Agència de Prevenció i Lluita contra el Frau i la Corrupció de la Comunitat Valenciana, per la qual es proveeixen, pel sistema de lliure designació, els llocs de treball de naturalesa funcionarial número 14 cap de la Unitat d’Anàlisi i Investigació I, número 15 cap de la Unitat d’Anàlisi i Investigació II i número 16 cap de la Unitat d’Anàlisi i Investigació III. Convocatòria LD número 1/2020</w:t>
            </w:r>
          </w:p>
        </w:tc>
        <w:tc>
          <w:tcPr>
            <w:tcW w:w="1233" w:type="dxa"/>
            <w:tcBorders>
              <w:top w:val="single" w:sz="4" w:space="0" w:color="auto"/>
              <w:left w:val="single" w:sz="4" w:space="0" w:color="auto"/>
              <w:bottom w:val="single" w:sz="4" w:space="0" w:color="auto"/>
              <w:right w:val="single" w:sz="4" w:space="0" w:color="auto"/>
            </w:tcBorders>
            <w:hideMark/>
          </w:tcPr>
          <w:p w14:paraId="387ECBD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100, de 31/08/2020</w:t>
            </w:r>
          </w:p>
        </w:tc>
        <w:tc>
          <w:tcPr>
            <w:tcW w:w="1234" w:type="dxa"/>
            <w:tcBorders>
              <w:top w:val="single" w:sz="4" w:space="0" w:color="auto"/>
              <w:left w:val="single" w:sz="4" w:space="0" w:color="auto"/>
              <w:bottom w:val="single" w:sz="4" w:space="0" w:color="auto"/>
              <w:right w:val="single" w:sz="4" w:space="0" w:color="auto"/>
            </w:tcBorders>
            <w:hideMark/>
          </w:tcPr>
          <w:p w14:paraId="735F49B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8855, de 13/07/2020</w:t>
            </w:r>
          </w:p>
        </w:tc>
        <w:tc>
          <w:tcPr>
            <w:tcW w:w="1235" w:type="dxa"/>
            <w:tcBorders>
              <w:top w:val="single" w:sz="4" w:space="0" w:color="auto"/>
              <w:left w:val="single" w:sz="4" w:space="0" w:color="auto"/>
              <w:bottom w:val="single" w:sz="4" w:space="0" w:color="auto"/>
              <w:right w:val="single" w:sz="4" w:space="0" w:color="auto"/>
            </w:tcBorders>
          </w:tcPr>
          <w:p w14:paraId="299C551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7A926F68"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7E4926ED"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275/2020, de 16 de juliol, del director de l’Agència de Prevenció i Lluita contra el Frau i la Corrupció de la Comunitat Valenciana, per la qual es proveeixen, pel sistema de lliure designació, els llocs de treball de naturalesa funcionarial número 18, cap de la Unitat de Coordinació Informàtica, i número 19, cap de la Unitat de Producció i Explotació dels Sistemes Informàtics. Convocatòria LD número 3/2020</w:t>
            </w:r>
          </w:p>
        </w:tc>
        <w:tc>
          <w:tcPr>
            <w:tcW w:w="1233" w:type="dxa"/>
            <w:tcBorders>
              <w:top w:val="single" w:sz="4" w:space="0" w:color="auto"/>
              <w:left w:val="single" w:sz="4" w:space="0" w:color="auto"/>
              <w:bottom w:val="single" w:sz="4" w:space="0" w:color="auto"/>
              <w:right w:val="single" w:sz="4" w:space="0" w:color="auto"/>
            </w:tcBorders>
            <w:hideMark/>
          </w:tcPr>
          <w:p w14:paraId="57673D0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100, de 31/08/2020</w:t>
            </w:r>
          </w:p>
        </w:tc>
        <w:tc>
          <w:tcPr>
            <w:tcW w:w="1234" w:type="dxa"/>
            <w:tcBorders>
              <w:top w:val="single" w:sz="4" w:space="0" w:color="auto"/>
              <w:left w:val="single" w:sz="4" w:space="0" w:color="auto"/>
              <w:bottom w:val="single" w:sz="4" w:space="0" w:color="auto"/>
              <w:right w:val="single" w:sz="4" w:space="0" w:color="auto"/>
            </w:tcBorders>
            <w:hideMark/>
          </w:tcPr>
          <w:p w14:paraId="2E9CCA73"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8863, de 22/07/2020</w:t>
            </w:r>
          </w:p>
        </w:tc>
        <w:tc>
          <w:tcPr>
            <w:tcW w:w="1235" w:type="dxa"/>
            <w:tcBorders>
              <w:top w:val="single" w:sz="4" w:space="0" w:color="auto"/>
              <w:left w:val="single" w:sz="4" w:space="0" w:color="auto"/>
              <w:bottom w:val="single" w:sz="4" w:space="0" w:color="auto"/>
              <w:right w:val="single" w:sz="4" w:space="0" w:color="auto"/>
            </w:tcBorders>
          </w:tcPr>
          <w:p w14:paraId="500F6B41"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473C3D31"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5EC8DDF8"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259/2020, de 7 de juliol, del director de l’Agència de Prevenció i Lluita contra el Frau i la Corrupció de la Comunitat Valenciana, per la qual es convoca la provisió, pel sistema de lliure designació, del lloc de treball número 9, amb la denominació de cap de Servei de Sistemes d’Informació i s’aproven les bases que regeixen la convocatòria (convocatòria número 4/2020)</w:t>
            </w:r>
          </w:p>
        </w:tc>
        <w:tc>
          <w:tcPr>
            <w:tcW w:w="1233" w:type="dxa"/>
            <w:tcBorders>
              <w:top w:val="single" w:sz="4" w:space="0" w:color="auto"/>
              <w:left w:val="single" w:sz="4" w:space="0" w:color="auto"/>
              <w:bottom w:val="single" w:sz="4" w:space="0" w:color="auto"/>
              <w:right w:val="single" w:sz="4" w:space="0" w:color="auto"/>
            </w:tcBorders>
            <w:hideMark/>
          </w:tcPr>
          <w:p w14:paraId="5AF8503A"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103, de 16/09/2020</w:t>
            </w:r>
          </w:p>
        </w:tc>
        <w:tc>
          <w:tcPr>
            <w:tcW w:w="1234" w:type="dxa"/>
            <w:tcBorders>
              <w:top w:val="single" w:sz="4" w:space="0" w:color="auto"/>
              <w:left w:val="single" w:sz="4" w:space="0" w:color="auto"/>
              <w:bottom w:val="single" w:sz="4" w:space="0" w:color="auto"/>
              <w:right w:val="single" w:sz="4" w:space="0" w:color="auto"/>
            </w:tcBorders>
            <w:hideMark/>
          </w:tcPr>
          <w:p w14:paraId="032AB8C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8905, de 15/09/2020</w:t>
            </w:r>
          </w:p>
        </w:tc>
        <w:tc>
          <w:tcPr>
            <w:tcW w:w="1235" w:type="dxa"/>
            <w:tcBorders>
              <w:top w:val="single" w:sz="4" w:space="0" w:color="auto"/>
              <w:left w:val="single" w:sz="4" w:space="0" w:color="auto"/>
              <w:bottom w:val="single" w:sz="4" w:space="0" w:color="auto"/>
              <w:right w:val="single" w:sz="4" w:space="0" w:color="auto"/>
            </w:tcBorders>
            <w:hideMark/>
          </w:tcPr>
          <w:p w14:paraId="19009AB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246, de 15/09/2020</w:t>
            </w:r>
          </w:p>
        </w:tc>
      </w:tr>
      <w:tr w:rsidR="00FA3AD7" w:rsidRPr="00DA3DC3" w14:paraId="6653FE02"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6D04620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lastRenderedPageBreak/>
              <w:t>RESOLUCIÓ</w:t>
            </w:r>
            <w:r w:rsidRPr="00DA3DC3">
              <w:rPr>
                <w:rFonts w:ascii="Arial" w:hAnsi="Arial"/>
                <w:sz w:val="18"/>
                <w:szCs w:val="18"/>
                <w:shd w:val="clear" w:color="auto" w:fill="FFFFFF"/>
                <w:lang w:val="ca-ES-valencia"/>
              </w:rPr>
              <w:t xml:space="preserve"> número 263/2020, de 9 de juliol, del director de l’Agència de Prevenció i Lluita contra el Frau i la Corrupció de la Comunitat Valenciana, per la qual es convoca la provisió, pel sistema de lliure designació, del lloc de treball número 33, amb la denominació de cap de Servei de Formació i s’aproven les bases que regeixen la convocatòria (convocatòria número 5/2020)</w:t>
            </w:r>
          </w:p>
        </w:tc>
        <w:tc>
          <w:tcPr>
            <w:tcW w:w="1233" w:type="dxa"/>
            <w:tcBorders>
              <w:top w:val="single" w:sz="4" w:space="0" w:color="auto"/>
              <w:left w:val="single" w:sz="4" w:space="0" w:color="auto"/>
              <w:bottom w:val="single" w:sz="4" w:space="0" w:color="auto"/>
              <w:right w:val="single" w:sz="4" w:space="0" w:color="auto"/>
            </w:tcBorders>
            <w:hideMark/>
          </w:tcPr>
          <w:p w14:paraId="5C32AA7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103, de 16/09/2020</w:t>
            </w:r>
          </w:p>
        </w:tc>
        <w:tc>
          <w:tcPr>
            <w:tcW w:w="1234" w:type="dxa"/>
            <w:tcBorders>
              <w:top w:val="single" w:sz="4" w:space="0" w:color="auto"/>
              <w:left w:val="single" w:sz="4" w:space="0" w:color="auto"/>
              <w:bottom w:val="single" w:sz="4" w:space="0" w:color="auto"/>
              <w:right w:val="single" w:sz="4" w:space="0" w:color="auto"/>
            </w:tcBorders>
            <w:hideMark/>
          </w:tcPr>
          <w:p w14:paraId="1EC1BEE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8905, de 15/09/2020</w:t>
            </w:r>
          </w:p>
        </w:tc>
        <w:tc>
          <w:tcPr>
            <w:tcW w:w="1235" w:type="dxa"/>
            <w:tcBorders>
              <w:top w:val="single" w:sz="4" w:space="0" w:color="auto"/>
              <w:left w:val="single" w:sz="4" w:space="0" w:color="auto"/>
              <w:bottom w:val="single" w:sz="4" w:space="0" w:color="auto"/>
              <w:right w:val="single" w:sz="4" w:space="0" w:color="auto"/>
            </w:tcBorders>
            <w:hideMark/>
          </w:tcPr>
          <w:p w14:paraId="09C504C0"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246, de 15/09/2020</w:t>
            </w:r>
          </w:p>
        </w:tc>
      </w:tr>
      <w:tr w:rsidR="00FA3AD7" w:rsidRPr="00DA3DC3" w14:paraId="0C2BB6BF"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3F447EC6"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362/2020, de 3 de setembre, del director de l’Agència de Prevenció i Lluita contra el Frau i la Corrupció de la Comunitat Valenciana, per la qual es convoca la provisió, pel sistema de lliure designació, del lloc de treball de naturalesa funcionarial, número 45, cap de la Unitat de Relacions Institucionals, Comunicació i Participació, i s’aproven les bases que regeixen la convocatòria. Convocatòria número LD 6/2020</w:t>
            </w:r>
          </w:p>
        </w:tc>
        <w:tc>
          <w:tcPr>
            <w:tcW w:w="1233" w:type="dxa"/>
            <w:tcBorders>
              <w:top w:val="single" w:sz="4" w:space="0" w:color="auto"/>
              <w:left w:val="single" w:sz="4" w:space="0" w:color="auto"/>
              <w:bottom w:val="single" w:sz="4" w:space="0" w:color="auto"/>
              <w:right w:val="single" w:sz="4" w:space="0" w:color="auto"/>
            </w:tcBorders>
          </w:tcPr>
          <w:p w14:paraId="41C048E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4" w:type="dxa"/>
            <w:tcBorders>
              <w:top w:val="single" w:sz="4" w:space="0" w:color="auto"/>
              <w:left w:val="single" w:sz="4" w:space="0" w:color="auto"/>
              <w:bottom w:val="single" w:sz="4" w:space="0" w:color="auto"/>
              <w:right w:val="single" w:sz="4" w:space="0" w:color="auto"/>
            </w:tcBorders>
            <w:hideMark/>
          </w:tcPr>
          <w:p w14:paraId="08BA5B2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8905, de 15/09/2020</w:t>
            </w:r>
          </w:p>
        </w:tc>
        <w:tc>
          <w:tcPr>
            <w:tcW w:w="1235" w:type="dxa"/>
            <w:tcBorders>
              <w:top w:val="single" w:sz="4" w:space="0" w:color="auto"/>
              <w:left w:val="single" w:sz="4" w:space="0" w:color="auto"/>
              <w:bottom w:val="single" w:sz="4" w:space="0" w:color="auto"/>
              <w:right w:val="single" w:sz="4" w:space="0" w:color="auto"/>
            </w:tcBorders>
            <w:hideMark/>
          </w:tcPr>
          <w:p w14:paraId="7047C3B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246, de 15/09/2020</w:t>
            </w:r>
          </w:p>
        </w:tc>
      </w:tr>
      <w:tr w:rsidR="00FA3AD7" w:rsidRPr="00DA3DC3" w14:paraId="29DD35BE"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040E75A9"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sz w:val="18"/>
                <w:szCs w:val="18"/>
                <w:shd w:val="clear" w:color="auto" w:fill="FFFFFF"/>
                <w:lang w:val="ca-ES-valencia"/>
              </w:rPr>
              <w:t>RESOLUCIÓ número 374/2020, de 14 de setembre, del director de l’Agència de Prevenció i Lluita contra el Frau i la Corrupció de la Comunitat Valenciana, per la qual es modifica la composició del Consell de Participació d’aquesta agència</w:t>
            </w:r>
          </w:p>
        </w:tc>
        <w:tc>
          <w:tcPr>
            <w:tcW w:w="1233" w:type="dxa"/>
            <w:tcBorders>
              <w:top w:val="single" w:sz="4" w:space="0" w:color="auto"/>
              <w:left w:val="single" w:sz="4" w:space="0" w:color="auto"/>
              <w:bottom w:val="single" w:sz="4" w:space="0" w:color="auto"/>
              <w:right w:val="single" w:sz="4" w:space="0" w:color="auto"/>
            </w:tcBorders>
            <w:hideMark/>
          </w:tcPr>
          <w:p w14:paraId="39C497A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105, de 25/09/2020</w:t>
            </w:r>
          </w:p>
        </w:tc>
        <w:tc>
          <w:tcPr>
            <w:tcW w:w="1234" w:type="dxa"/>
            <w:tcBorders>
              <w:top w:val="single" w:sz="4" w:space="0" w:color="auto"/>
              <w:left w:val="single" w:sz="4" w:space="0" w:color="auto"/>
              <w:bottom w:val="single" w:sz="4" w:space="0" w:color="auto"/>
              <w:right w:val="single" w:sz="4" w:space="0" w:color="auto"/>
            </w:tcBorders>
            <w:hideMark/>
          </w:tcPr>
          <w:p w14:paraId="45FBCC6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8908, de 18/09/2020</w:t>
            </w:r>
          </w:p>
        </w:tc>
        <w:tc>
          <w:tcPr>
            <w:tcW w:w="1235" w:type="dxa"/>
            <w:tcBorders>
              <w:top w:val="single" w:sz="4" w:space="0" w:color="auto"/>
              <w:left w:val="single" w:sz="4" w:space="0" w:color="auto"/>
              <w:bottom w:val="single" w:sz="4" w:space="0" w:color="auto"/>
              <w:right w:val="single" w:sz="4" w:space="0" w:color="auto"/>
            </w:tcBorders>
          </w:tcPr>
          <w:p w14:paraId="67DD24E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760C703"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2663779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396/2020, de 21 de setembre, del director de l’Agència de Prevenció i Lluita contra el Frau i la Corrupció de la Comunitat Valenciana, per la qual es convoca la provisió, pel sistema de lliure designació, del lloc de treball número 17, amb la denominació de cap de la Unitat de Suport i Perícia, i s’aproven les bases que regeixen la convocatòria (convocatòria número 7/2020)</w:t>
            </w:r>
          </w:p>
        </w:tc>
        <w:tc>
          <w:tcPr>
            <w:tcW w:w="1233" w:type="dxa"/>
            <w:tcBorders>
              <w:top w:val="single" w:sz="4" w:space="0" w:color="auto"/>
              <w:left w:val="single" w:sz="4" w:space="0" w:color="auto"/>
              <w:bottom w:val="single" w:sz="4" w:space="0" w:color="auto"/>
              <w:right w:val="single" w:sz="4" w:space="0" w:color="auto"/>
            </w:tcBorders>
            <w:hideMark/>
          </w:tcPr>
          <w:p w14:paraId="50F0A7B6"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106, de 30/09/2020</w:t>
            </w:r>
          </w:p>
        </w:tc>
        <w:tc>
          <w:tcPr>
            <w:tcW w:w="1234" w:type="dxa"/>
            <w:tcBorders>
              <w:top w:val="single" w:sz="4" w:space="0" w:color="auto"/>
              <w:left w:val="single" w:sz="4" w:space="0" w:color="auto"/>
              <w:bottom w:val="single" w:sz="4" w:space="0" w:color="auto"/>
              <w:right w:val="single" w:sz="4" w:space="0" w:color="auto"/>
            </w:tcBorders>
            <w:hideMark/>
          </w:tcPr>
          <w:p w14:paraId="3B5EDD9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8926, de 15/10/2020</w:t>
            </w:r>
          </w:p>
        </w:tc>
        <w:tc>
          <w:tcPr>
            <w:tcW w:w="1235" w:type="dxa"/>
            <w:tcBorders>
              <w:top w:val="single" w:sz="4" w:space="0" w:color="auto"/>
              <w:left w:val="single" w:sz="4" w:space="0" w:color="auto"/>
              <w:bottom w:val="single" w:sz="4" w:space="0" w:color="auto"/>
              <w:right w:val="single" w:sz="4" w:space="0" w:color="auto"/>
            </w:tcBorders>
            <w:hideMark/>
          </w:tcPr>
          <w:p w14:paraId="4168AA79"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273, de 15/10/2020</w:t>
            </w:r>
          </w:p>
        </w:tc>
      </w:tr>
      <w:tr w:rsidR="00FA3AD7" w:rsidRPr="00DA3DC3" w14:paraId="331A803A"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06BF9CE1"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431/2020, de 7 d’octubre, del director de l’Agència de Prevenció i Lluita contra el Frau i la Corrupció de la Comunitat Valenciana, per la qual es proveeix, pel sistema de lliure designació, el lloc de treball vacant de naturalesa funcionarial número 33, cap de Servei de Formació (convocatòria LD número 5/2020)</w:t>
            </w:r>
          </w:p>
        </w:tc>
        <w:tc>
          <w:tcPr>
            <w:tcW w:w="1233" w:type="dxa"/>
            <w:tcBorders>
              <w:top w:val="single" w:sz="4" w:space="0" w:color="auto"/>
              <w:left w:val="single" w:sz="4" w:space="0" w:color="auto"/>
              <w:bottom w:val="single" w:sz="4" w:space="0" w:color="auto"/>
              <w:right w:val="single" w:sz="4" w:space="0" w:color="auto"/>
            </w:tcBorders>
            <w:hideMark/>
          </w:tcPr>
          <w:p w14:paraId="7FF20E9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110, de 21/10/2020</w:t>
            </w:r>
          </w:p>
        </w:tc>
        <w:tc>
          <w:tcPr>
            <w:tcW w:w="1234" w:type="dxa"/>
            <w:tcBorders>
              <w:top w:val="single" w:sz="4" w:space="0" w:color="auto"/>
              <w:left w:val="single" w:sz="4" w:space="0" w:color="auto"/>
              <w:bottom w:val="single" w:sz="4" w:space="0" w:color="auto"/>
              <w:right w:val="single" w:sz="4" w:space="0" w:color="auto"/>
            </w:tcBorders>
            <w:hideMark/>
          </w:tcPr>
          <w:p w14:paraId="0426D987"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8927, de 16/10/2020</w:t>
            </w:r>
          </w:p>
        </w:tc>
        <w:tc>
          <w:tcPr>
            <w:tcW w:w="1235" w:type="dxa"/>
            <w:tcBorders>
              <w:top w:val="single" w:sz="4" w:space="0" w:color="auto"/>
              <w:left w:val="single" w:sz="4" w:space="0" w:color="auto"/>
              <w:bottom w:val="single" w:sz="4" w:space="0" w:color="auto"/>
              <w:right w:val="single" w:sz="4" w:space="0" w:color="auto"/>
            </w:tcBorders>
          </w:tcPr>
          <w:p w14:paraId="6173D0B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D5A4B91"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1AB60E0F"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del director de l’Agència de Prevenció i Lluita contra el Frau i la Corrupció de la Comunitat Valenciana, per la qual s’acorda la publicació del text íntegre del conveni marc entre el Consell General del Notariat i l’Agència de Prevenció i Lluita contra el Frau i la Corrupció de la Comunitat Valenciana sobre la utilització de bases de dades de titularitat real i persones amb responsabilitat pública a l’efecte de reforçar la lluita contra el frau i la corrupció</w:t>
            </w:r>
          </w:p>
        </w:tc>
        <w:tc>
          <w:tcPr>
            <w:tcW w:w="1233" w:type="dxa"/>
            <w:tcBorders>
              <w:top w:val="single" w:sz="4" w:space="0" w:color="auto"/>
              <w:left w:val="single" w:sz="4" w:space="0" w:color="auto"/>
              <w:bottom w:val="single" w:sz="4" w:space="0" w:color="auto"/>
              <w:right w:val="single" w:sz="4" w:space="0" w:color="auto"/>
            </w:tcBorders>
            <w:hideMark/>
          </w:tcPr>
          <w:p w14:paraId="554618E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 xml:space="preserve">Núm. 112, de </w:t>
            </w:r>
            <w:r w:rsidRPr="00DA3DC3">
              <w:rPr>
                <w:rFonts w:ascii="Arial" w:hAnsi="Arial"/>
                <w:color w:val="9D2235" w:themeColor="accent1"/>
                <w:sz w:val="18"/>
                <w:szCs w:val="18"/>
                <w:lang w:val="ca-ES-valencia"/>
              </w:rPr>
              <w:br/>
              <w:t>28/10/2020</w:t>
            </w:r>
          </w:p>
        </w:tc>
        <w:tc>
          <w:tcPr>
            <w:tcW w:w="1234" w:type="dxa"/>
            <w:tcBorders>
              <w:top w:val="single" w:sz="4" w:space="0" w:color="auto"/>
              <w:left w:val="single" w:sz="4" w:space="0" w:color="auto"/>
              <w:bottom w:val="single" w:sz="4" w:space="0" w:color="auto"/>
              <w:right w:val="single" w:sz="4" w:space="0" w:color="auto"/>
            </w:tcBorders>
          </w:tcPr>
          <w:p w14:paraId="7D35823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08D1A2A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50B3B2A1"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3C11E486"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448, del director de l’Agència de Prevenció i Lluita contra el Frau i la Corrupció de la Comunitat Valenciana, per la qual es convoca la provisió pel sistema de </w:t>
            </w:r>
            <w:r w:rsidRPr="00DA3DC3">
              <w:rPr>
                <w:rFonts w:ascii="Arial" w:hAnsi="Arial"/>
                <w:sz w:val="18"/>
                <w:szCs w:val="18"/>
                <w:shd w:val="clear" w:color="auto" w:fill="FFFFFF"/>
                <w:lang w:val="ca-ES-valencia"/>
              </w:rPr>
              <w:lastRenderedPageBreak/>
              <w:t>lliure designació dels llocs de treball número 38, lletrat/ada, i número 39, lletrat/ada, i s’aproven les bases que regeixen la convocatòria (convocatòria número 8/2020)</w:t>
            </w:r>
          </w:p>
        </w:tc>
        <w:tc>
          <w:tcPr>
            <w:tcW w:w="1233" w:type="dxa"/>
            <w:tcBorders>
              <w:top w:val="single" w:sz="4" w:space="0" w:color="auto"/>
              <w:left w:val="single" w:sz="4" w:space="0" w:color="auto"/>
              <w:bottom w:val="single" w:sz="4" w:space="0" w:color="auto"/>
              <w:right w:val="single" w:sz="4" w:space="0" w:color="auto"/>
            </w:tcBorders>
            <w:hideMark/>
          </w:tcPr>
          <w:p w14:paraId="1578C36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lastRenderedPageBreak/>
              <w:t xml:space="preserve">Núm. 112, de </w:t>
            </w:r>
            <w:r w:rsidRPr="00DA3DC3">
              <w:rPr>
                <w:rFonts w:ascii="Arial" w:hAnsi="Arial"/>
                <w:color w:val="9D2235" w:themeColor="accent1"/>
                <w:sz w:val="18"/>
                <w:szCs w:val="18"/>
                <w:lang w:val="ca-ES-valencia"/>
              </w:rPr>
              <w:br/>
              <w:t>28/10/2020</w:t>
            </w:r>
          </w:p>
        </w:tc>
        <w:tc>
          <w:tcPr>
            <w:tcW w:w="1234" w:type="dxa"/>
            <w:tcBorders>
              <w:top w:val="single" w:sz="4" w:space="0" w:color="auto"/>
              <w:left w:val="single" w:sz="4" w:space="0" w:color="auto"/>
              <w:bottom w:val="single" w:sz="4" w:space="0" w:color="auto"/>
              <w:right w:val="single" w:sz="4" w:space="0" w:color="auto"/>
            </w:tcBorders>
          </w:tcPr>
          <w:p w14:paraId="54EDB86F"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3EC96EF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32B517A5"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18D8B8B6"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452/2020, de 21 d’octubre, del director de l’Agència de Prevenció i Lluita contra el Frau i la Corrupció de la Comunitat Valenciana, per la qual es proveeix, pel sistema de lliure designació, el lloc de treball vacant de naturalesa funcionarial número 45, cap de la Unitat de Relacions Institucionals, Comunicació i Participació (convocatòria LD número 6/2020)</w:t>
            </w:r>
          </w:p>
        </w:tc>
        <w:tc>
          <w:tcPr>
            <w:tcW w:w="1233" w:type="dxa"/>
            <w:tcBorders>
              <w:top w:val="single" w:sz="4" w:space="0" w:color="auto"/>
              <w:left w:val="single" w:sz="4" w:space="0" w:color="auto"/>
              <w:bottom w:val="single" w:sz="4" w:space="0" w:color="auto"/>
              <w:right w:val="single" w:sz="4" w:space="0" w:color="auto"/>
            </w:tcBorders>
            <w:hideMark/>
          </w:tcPr>
          <w:p w14:paraId="4D32D903"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113, de 29/10/2020</w:t>
            </w:r>
          </w:p>
        </w:tc>
        <w:tc>
          <w:tcPr>
            <w:tcW w:w="1234" w:type="dxa"/>
            <w:tcBorders>
              <w:top w:val="single" w:sz="4" w:space="0" w:color="auto"/>
              <w:left w:val="single" w:sz="4" w:space="0" w:color="auto"/>
              <w:bottom w:val="single" w:sz="4" w:space="0" w:color="auto"/>
              <w:right w:val="single" w:sz="4" w:space="0" w:color="auto"/>
            </w:tcBorders>
            <w:hideMark/>
          </w:tcPr>
          <w:p w14:paraId="32BC1917"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8934, de 26/10/2020</w:t>
            </w:r>
          </w:p>
        </w:tc>
        <w:tc>
          <w:tcPr>
            <w:tcW w:w="1235" w:type="dxa"/>
            <w:tcBorders>
              <w:top w:val="single" w:sz="4" w:space="0" w:color="auto"/>
              <w:left w:val="single" w:sz="4" w:space="0" w:color="auto"/>
              <w:bottom w:val="single" w:sz="4" w:space="0" w:color="auto"/>
              <w:right w:val="single" w:sz="4" w:space="0" w:color="auto"/>
            </w:tcBorders>
          </w:tcPr>
          <w:p w14:paraId="751B4864"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143E8A60"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6858DD65"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448/2020, de 19 d’octubre, del director de l’Agència de Prevenció i Lluita contra el Frau i la Corrupció de la Comunitat Valenciana, per la qual es convoca la provisió, pel sistema de lliure designació, dels llocs de treball de naturalesa funcionarial número 38, lletrat/ada, i número 39, lletrat/ada, i s’aproven les bases que regeixen la convocatòria. Convocatòria número LD 8/2020</w:t>
            </w:r>
          </w:p>
        </w:tc>
        <w:tc>
          <w:tcPr>
            <w:tcW w:w="1233" w:type="dxa"/>
            <w:tcBorders>
              <w:top w:val="single" w:sz="4" w:space="0" w:color="auto"/>
              <w:left w:val="single" w:sz="4" w:space="0" w:color="auto"/>
              <w:bottom w:val="single" w:sz="4" w:space="0" w:color="auto"/>
              <w:right w:val="single" w:sz="4" w:space="0" w:color="auto"/>
            </w:tcBorders>
          </w:tcPr>
          <w:p w14:paraId="34325E55"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4" w:type="dxa"/>
            <w:tcBorders>
              <w:top w:val="single" w:sz="4" w:space="0" w:color="auto"/>
              <w:left w:val="single" w:sz="4" w:space="0" w:color="auto"/>
              <w:bottom w:val="single" w:sz="4" w:space="0" w:color="auto"/>
              <w:right w:val="single" w:sz="4" w:space="0" w:color="auto"/>
            </w:tcBorders>
            <w:hideMark/>
          </w:tcPr>
          <w:p w14:paraId="0B59B946"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8941, de 02/11/2020</w:t>
            </w:r>
          </w:p>
        </w:tc>
        <w:tc>
          <w:tcPr>
            <w:tcW w:w="1235" w:type="dxa"/>
            <w:tcBorders>
              <w:top w:val="single" w:sz="4" w:space="0" w:color="auto"/>
              <w:left w:val="single" w:sz="4" w:space="0" w:color="auto"/>
              <w:bottom w:val="single" w:sz="4" w:space="0" w:color="auto"/>
              <w:right w:val="single" w:sz="4" w:space="0" w:color="auto"/>
            </w:tcBorders>
            <w:hideMark/>
          </w:tcPr>
          <w:p w14:paraId="0C257678"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289, de 02/11/2020</w:t>
            </w:r>
          </w:p>
        </w:tc>
      </w:tr>
      <w:tr w:rsidR="00FA3AD7" w:rsidRPr="00DA3DC3" w14:paraId="50B86980"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3E4F41DE"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495/2020, de 3 de novembre, del director de l’Agència de Prevenció i Lluita contra el Frau i la Corrupció de la Comunitat Valenciana, per la qual es proveeix, pel sistema de lliure designació, el lloc de treball vacant de naturalesa funcionarial número 17, cap de la Unitat de Suport i Perícia (convocatòria LD número 7/2020)</w:t>
            </w:r>
          </w:p>
        </w:tc>
        <w:tc>
          <w:tcPr>
            <w:tcW w:w="1233" w:type="dxa"/>
            <w:tcBorders>
              <w:top w:val="single" w:sz="4" w:space="0" w:color="auto"/>
              <w:left w:val="single" w:sz="4" w:space="0" w:color="auto"/>
              <w:bottom w:val="single" w:sz="4" w:space="0" w:color="auto"/>
              <w:right w:val="single" w:sz="4" w:space="0" w:color="auto"/>
            </w:tcBorders>
            <w:hideMark/>
          </w:tcPr>
          <w:p w14:paraId="019EB5F2"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118, d’11/11/2020</w:t>
            </w:r>
          </w:p>
        </w:tc>
        <w:tc>
          <w:tcPr>
            <w:tcW w:w="1234" w:type="dxa"/>
            <w:tcBorders>
              <w:top w:val="single" w:sz="4" w:space="0" w:color="auto"/>
              <w:left w:val="single" w:sz="4" w:space="0" w:color="auto"/>
              <w:bottom w:val="single" w:sz="4" w:space="0" w:color="auto"/>
              <w:right w:val="single" w:sz="4" w:space="0" w:color="auto"/>
            </w:tcBorders>
            <w:hideMark/>
          </w:tcPr>
          <w:p w14:paraId="40B6C5A7"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8945, de 05/11/2020</w:t>
            </w:r>
          </w:p>
        </w:tc>
        <w:tc>
          <w:tcPr>
            <w:tcW w:w="1235" w:type="dxa"/>
            <w:tcBorders>
              <w:top w:val="single" w:sz="4" w:space="0" w:color="auto"/>
              <w:left w:val="single" w:sz="4" w:space="0" w:color="auto"/>
              <w:bottom w:val="single" w:sz="4" w:space="0" w:color="auto"/>
              <w:right w:val="single" w:sz="4" w:space="0" w:color="auto"/>
            </w:tcBorders>
          </w:tcPr>
          <w:p w14:paraId="3EC96F1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6CC8B5AE"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4DB435A8"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RESOLUCIÓ</w:t>
            </w:r>
            <w:r w:rsidRPr="00DA3DC3">
              <w:rPr>
                <w:rFonts w:ascii="Arial" w:hAnsi="Arial"/>
                <w:sz w:val="18"/>
                <w:szCs w:val="18"/>
                <w:shd w:val="clear" w:color="auto" w:fill="FFFFFF"/>
                <w:lang w:val="ca-ES-valencia"/>
              </w:rPr>
              <w:t xml:space="preserve"> número 580/2020, de 7 de desembre, del director de l’Agència de Prevenció i Lluita contra el Frau i la Corrupció de la Comunitat Valenciana, per la qual es proveeixen, pel sistema de lliure designació, els llocs de treball vacants de naturalesa funcionarial número 38, lletrat/ada, i número 39, lletrat/ada. Convocatòria LD número 8/2020</w:t>
            </w:r>
          </w:p>
        </w:tc>
        <w:tc>
          <w:tcPr>
            <w:tcW w:w="1233" w:type="dxa"/>
            <w:tcBorders>
              <w:top w:val="single" w:sz="4" w:space="0" w:color="auto"/>
              <w:left w:val="single" w:sz="4" w:space="0" w:color="auto"/>
              <w:bottom w:val="single" w:sz="4" w:space="0" w:color="auto"/>
              <w:right w:val="single" w:sz="4" w:space="0" w:color="auto"/>
            </w:tcBorders>
            <w:hideMark/>
          </w:tcPr>
          <w:p w14:paraId="157B45ED"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130, de 17/12/2020</w:t>
            </w:r>
          </w:p>
        </w:tc>
        <w:tc>
          <w:tcPr>
            <w:tcW w:w="1234" w:type="dxa"/>
            <w:tcBorders>
              <w:top w:val="single" w:sz="4" w:space="0" w:color="auto"/>
              <w:left w:val="single" w:sz="4" w:space="0" w:color="auto"/>
              <w:bottom w:val="single" w:sz="4" w:space="0" w:color="auto"/>
              <w:right w:val="single" w:sz="4" w:space="0" w:color="auto"/>
            </w:tcBorders>
            <w:hideMark/>
          </w:tcPr>
          <w:p w14:paraId="35364B0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8973, d’11/12/2020</w:t>
            </w:r>
          </w:p>
        </w:tc>
        <w:tc>
          <w:tcPr>
            <w:tcW w:w="1235" w:type="dxa"/>
            <w:tcBorders>
              <w:top w:val="single" w:sz="4" w:space="0" w:color="auto"/>
              <w:left w:val="single" w:sz="4" w:space="0" w:color="auto"/>
              <w:bottom w:val="single" w:sz="4" w:space="0" w:color="auto"/>
              <w:right w:val="single" w:sz="4" w:space="0" w:color="auto"/>
            </w:tcBorders>
          </w:tcPr>
          <w:p w14:paraId="7EE9DCC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r w:rsidR="00FA3AD7" w:rsidRPr="00DA3DC3" w14:paraId="782331C1" w14:textId="77777777" w:rsidTr="00DF1FA1">
        <w:tc>
          <w:tcPr>
            <w:tcW w:w="5110" w:type="dxa"/>
            <w:tcBorders>
              <w:top w:val="single" w:sz="4" w:space="0" w:color="auto"/>
              <w:left w:val="single" w:sz="4" w:space="0" w:color="auto"/>
              <w:bottom w:val="single" w:sz="4" w:space="0" w:color="auto"/>
              <w:right w:val="single" w:sz="4" w:space="0" w:color="auto"/>
            </w:tcBorders>
            <w:hideMark/>
          </w:tcPr>
          <w:p w14:paraId="6AEED54F" w14:textId="77777777" w:rsidR="00FA3AD7" w:rsidRPr="00DA3DC3" w:rsidRDefault="00FA3AD7" w:rsidP="00B8400B">
            <w:pPr>
              <w:pStyle w:val="Standard"/>
              <w:spacing w:before="120" w:after="120" w:line="276" w:lineRule="auto"/>
              <w:ind w:left="113"/>
              <w:contextualSpacing/>
              <w:jc w:val="both"/>
              <w:rPr>
                <w:rFonts w:ascii="Arial" w:hAnsi="Arial"/>
                <w:sz w:val="18"/>
                <w:szCs w:val="18"/>
                <w:highlight w:val="white"/>
                <w:lang w:val="ca-ES-valencia"/>
              </w:rPr>
            </w:pPr>
            <w:r w:rsidRPr="00DA3DC3">
              <w:rPr>
                <w:rFonts w:ascii="Arial" w:hAnsi="Arial"/>
                <w:b/>
                <w:sz w:val="18"/>
                <w:szCs w:val="18"/>
                <w:shd w:val="clear" w:color="auto" w:fill="FFFFFF"/>
                <w:lang w:val="ca-ES-valencia"/>
              </w:rPr>
              <w:t>ANUNCI</w:t>
            </w:r>
            <w:r w:rsidRPr="00DA3DC3">
              <w:rPr>
                <w:rFonts w:ascii="Arial" w:hAnsi="Arial"/>
                <w:sz w:val="18"/>
                <w:szCs w:val="18"/>
                <w:shd w:val="clear" w:color="auto" w:fill="FFFFFF"/>
                <w:lang w:val="ca-ES-valencia"/>
              </w:rPr>
              <w:t xml:space="preserve"> del director de l’Agència de Prevenció i Lluita contra el Frau i la Corrupció de la Comunitat Valenciana, pel qual es publica l’actualització de la relació de llocs de treball de l’Agència</w:t>
            </w:r>
          </w:p>
        </w:tc>
        <w:tc>
          <w:tcPr>
            <w:tcW w:w="1233" w:type="dxa"/>
            <w:tcBorders>
              <w:top w:val="single" w:sz="4" w:space="0" w:color="auto"/>
              <w:left w:val="single" w:sz="4" w:space="0" w:color="auto"/>
              <w:bottom w:val="single" w:sz="4" w:space="0" w:color="auto"/>
              <w:right w:val="single" w:sz="4" w:space="0" w:color="auto"/>
            </w:tcBorders>
            <w:hideMark/>
          </w:tcPr>
          <w:p w14:paraId="677A36B3"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r w:rsidRPr="00DA3DC3">
              <w:rPr>
                <w:rFonts w:ascii="Arial" w:hAnsi="Arial"/>
                <w:color w:val="9D2235" w:themeColor="accent1"/>
                <w:sz w:val="18"/>
                <w:szCs w:val="18"/>
                <w:lang w:val="ca-ES-valencia"/>
              </w:rPr>
              <w:t>Núm. 133, de 30/12/2020</w:t>
            </w:r>
          </w:p>
        </w:tc>
        <w:tc>
          <w:tcPr>
            <w:tcW w:w="1234" w:type="dxa"/>
            <w:tcBorders>
              <w:top w:val="single" w:sz="4" w:space="0" w:color="auto"/>
              <w:left w:val="single" w:sz="4" w:space="0" w:color="auto"/>
              <w:bottom w:val="single" w:sz="4" w:space="0" w:color="auto"/>
              <w:right w:val="single" w:sz="4" w:space="0" w:color="auto"/>
            </w:tcBorders>
          </w:tcPr>
          <w:p w14:paraId="56916CBC"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c>
          <w:tcPr>
            <w:tcW w:w="1235" w:type="dxa"/>
            <w:tcBorders>
              <w:top w:val="single" w:sz="4" w:space="0" w:color="auto"/>
              <w:left w:val="single" w:sz="4" w:space="0" w:color="auto"/>
              <w:bottom w:val="single" w:sz="4" w:space="0" w:color="auto"/>
              <w:right w:val="single" w:sz="4" w:space="0" w:color="auto"/>
            </w:tcBorders>
          </w:tcPr>
          <w:p w14:paraId="24053DDE" w14:textId="77777777" w:rsidR="00FA3AD7" w:rsidRPr="00DA3DC3" w:rsidRDefault="00FA3AD7" w:rsidP="00B8400B">
            <w:pPr>
              <w:pStyle w:val="Contenidodelatabla"/>
              <w:spacing w:before="120" w:after="120"/>
              <w:contextualSpacing/>
              <w:rPr>
                <w:rFonts w:ascii="Arial" w:hAnsi="Arial" w:cs="Arial"/>
                <w:color w:val="9D2235" w:themeColor="accent1"/>
                <w:sz w:val="18"/>
                <w:szCs w:val="18"/>
                <w:lang w:val="ca-ES-valencia"/>
              </w:rPr>
            </w:pPr>
          </w:p>
        </w:tc>
      </w:tr>
    </w:tbl>
    <w:p w14:paraId="24545007" w14:textId="36682925" w:rsidR="00F9435B" w:rsidRDefault="00FD042E" w:rsidP="00F918B8">
      <w:pPr>
        <w:rPr>
          <w:rFonts w:ascii="Arial" w:eastAsia="Times New Roman" w:hAnsi="Arial" w:cs="Arial"/>
          <w:sz w:val="21"/>
          <w:szCs w:val="21"/>
          <w:lang w:val="ca-ES-valencia" w:eastAsia="es-ES"/>
        </w:rPr>
      </w:pPr>
      <w:r w:rsidRPr="00DA3DC3">
        <w:rPr>
          <w:rFonts w:ascii="Arial" w:eastAsia="Times New Roman" w:hAnsi="Arial" w:cs="Arial"/>
          <w:sz w:val="21"/>
          <w:szCs w:val="21"/>
          <w:lang w:val="ca-ES-valencia" w:eastAsia="es-ES"/>
        </w:rPr>
        <w:br w:type="page"/>
      </w:r>
    </w:p>
    <w:p w14:paraId="54FF3440" w14:textId="5D8463D9" w:rsidR="006F224C" w:rsidRDefault="006F224C" w:rsidP="00F918B8">
      <w:pPr>
        <w:rPr>
          <w:rFonts w:ascii="Arial" w:eastAsia="Times New Roman" w:hAnsi="Arial" w:cs="Arial"/>
          <w:sz w:val="21"/>
          <w:szCs w:val="21"/>
          <w:lang w:val="ca-ES-valencia" w:eastAsia="es-ES"/>
        </w:rPr>
      </w:pPr>
    </w:p>
    <w:p w14:paraId="3AF76B8D" w14:textId="77777777" w:rsidR="006F224C" w:rsidRPr="00F918B8" w:rsidRDefault="006F224C" w:rsidP="00F918B8">
      <w:pPr>
        <w:rPr>
          <w:rFonts w:ascii="Arial" w:hAnsi="Arial" w:cs="Arial"/>
          <w:b/>
          <w:bCs/>
          <w:color w:val="9D2235" w:themeColor="accent1"/>
          <w:sz w:val="56"/>
          <w:szCs w:val="56"/>
          <w:lang w:val="ca-ES-valencia"/>
        </w:rPr>
      </w:pPr>
    </w:p>
    <w:p w14:paraId="3E674D95" w14:textId="7BD48DE4" w:rsidR="00F723EC" w:rsidRPr="005A6F38" w:rsidRDefault="00831F73" w:rsidP="00010FE0">
      <w:pPr>
        <w:pStyle w:val="Ttulo1"/>
        <w:numPr>
          <w:ilvl w:val="0"/>
          <w:numId w:val="60"/>
        </w:numPr>
        <w:spacing w:before="360" w:after="240" w:line="276" w:lineRule="auto"/>
        <w:ind w:left="0" w:firstLine="0"/>
        <w:rPr>
          <w:rFonts w:ascii="Arial" w:hAnsi="Arial" w:cs="Arial"/>
          <w:b/>
          <w:bCs/>
          <w:color w:val="9D2235" w:themeColor="accent1"/>
          <w:sz w:val="20"/>
          <w:szCs w:val="20"/>
          <w:lang w:val="ca-ES-valencia"/>
        </w:rPr>
      </w:pPr>
      <w:r w:rsidRPr="00DA3DC3">
        <w:rPr>
          <w:rFonts w:ascii="Arial" w:eastAsia="Calibri" w:hAnsi="Arial" w:cs="Arial"/>
          <w:b/>
          <w:bCs/>
          <w:color w:val="9D2235"/>
          <w:sz w:val="80"/>
          <w:szCs w:val="80"/>
          <w:lang w:val="ca-ES-valencia"/>
        </w:rPr>
        <w:br/>
      </w:r>
      <w:bookmarkStart w:id="277" w:name="_Toc66438642"/>
      <w:bookmarkStart w:id="278" w:name="_Toc66874353"/>
      <w:bookmarkStart w:id="279" w:name="_Toc67649435"/>
      <w:r w:rsidRPr="00DA3DC3">
        <w:rPr>
          <w:rFonts w:ascii="Arial" w:eastAsia="Calibri" w:hAnsi="Arial" w:cs="Arial"/>
          <w:b/>
          <w:bCs/>
          <w:color w:val="9D2235"/>
          <w:sz w:val="80"/>
          <w:szCs w:val="80"/>
          <w:lang w:val="ca-ES-valencia"/>
        </w:rPr>
        <w:t>Administració, organi</w:t>
      </w:r>
      <w:r w:rsidR="000C2A6D" w:rsidRPr="00DA3DC3">
        <w:rPr>
          <w:rFonts w:ascii="Arial" w:eastAsia="Calibri" w:hAnsi="Arial" w:cs="Arial"/>
          <w:b/>
          <w:bCs/>
          <w:color w:val="9D2235"/>
          <w:sz w:val="80"/>
          <w:szCs w:val="80"/>
          <w:lang w:val="ca-ES-valencia"/>
        </w:rPr>
        <w:t>t</w:t>
      </w:r>
      <w:r w:rsidRPr="00DA3DC3">
        <w:rPr>
          <w:rFonts w:ascii="Arial" w:eastAsia="Calibri" w:hAnsi="Arial" w:cs="Arial"/>
          <w:b/>
          <w:bCs/>
          <w:color w:val="9D2235"/>
          <w:sz w:val="80"/>
          <w:szCs w:val="80"/>
          <w:lang w:val="ca-ES-valencia"/>
        </w:rPr>
        <w:t xml:space="preserve">zació </w:t>
      </w:r>
      <w:r w:rsidR="000C2A6D" w:rsidRPr="00DA3DC3">
        <w:rPr>
          <w:rFonts w:ascii="Arial" w:eastAsia="Calibri" w:hAnsi="Arial" w:cs="Arial"/>
          <w:b/>
          <w:bCs/>
          <w:color w:val="9D2235"/>
          <w:sz w:val="80"/>
          <w:szCs w:val="80"/>
          <w:lang w:val="ca-ES-valencia"/>
        </w:rPr>
        <w:t>i</w:t>
      </w:r>
      <w:r w:rsidRPr="00DA3DC3">
        <w:rPr>
          <w:rFonts w:ascii="Arial" w:eastAsia="Calibri" w:hAnsi="Arial" w:cs="Arial"/>
          <w:b/>
          <w:bCs/>
          <w:color w:val="9D2235"/>
          <w:sz w:val="80"/>
          <w:szCs w:val="80"/>
          <w:lang w:val="ca-ES-valencia"/>
        </w:rPr>
        <w:t xml:space="preserve"> </w:t>
      </w:r>
      <w:r w:rsidRPr="00DA3DC3">
        <w:rPr>
          <w:rFonts w:ascii="Arial" w:eastAsia="Calibri" w:hAnsi="Arial" w:cs="Arial"/>
          <w:b/>
          <w:bCs/>
          <w:color w:val="9D2235" w:themeColor="accent1"/>
          <w:sz w:val="80"/>
          <w:szCs w:val="80"/>
          <w:lang w:val="ca-ES-valencia"/>
        </w:rPr>
        <w:t>recursos</w:t>
      </w:r>
      <w:bookmarkStart w:id="280" w:name="_Toc66438643"/>
      <w:bookmarkStart w:id="281" w:name="_Toc66438646"/>
      <w:bookmarkStart w:id="282" w:name="_Toc66438647"/>
      <w:bookmarkStart w:id="283" w:name="_Toc66438648"/>
      <w:bookmarkStart w:id="284" w:name="_Toc66874375"/>
      <w:bookmarkEnd w:id="277"/>
      <w:bookmarkEnd w:id="278"/>
      <w:bookmarkEnd w:id="279"/>
      <w:bookmarkEnd w:id="280"/>
      <w:bookmarkEnd w:id="281"/>
      <w:bookmarkEnd w:id="282"/>
      <w:bookmarkEnd w:id="283"/>
      <w:r w:rsidR="00F723EC" w:rsidRPr="00DA3DC3">
        <w:rPr>
          <w:rFonts w:ascii="Arial" w:eastAsia="Calibri" w:hAnsi="Arial" w:cs="Arial"/>
          <w:b/>
          <w:bCs/>
          <w:color w:val="9D2235" w:themeColor="accent1"/>
          <w:sz w:val="20"/>
          <w:szCs w:val="20"/>
          <w:lang w:val="ca-ES-valencia"/>
        </w:rPr>
        <w:br/>
      </w:r>
    </w:p>
    <w:p w14:paraId="638C8ED5" w14:textId="4A28DE95" w:rsidR="00831F73" w:rsidRPr="00DA3DC3" w:rsidRDefault="00831F73" w:rsidP="00010FE0">
      <w:pPr>
        <w:pStyle w:val="Ttulo2"/>
        <w:numPr>
          <w:ilvl w:val="1"/>
          <w:numId w:val="60"/>
        </w:numPr>
        <w:spacing w:before="360" w:after="240" w:line="276" w:lineRule="auto"/>
        <w:ind w:left="851" w:hanging="851"/>
        <w:rPr>
          <w:rFonts w:ascii="Arial" w:hAnsi="Arial" w:cs="Arial"/>
          <w:b/>
          <w:bCs/>
          <w:color w:val="9D2235" w:themeColor="accent1"/>
          <w:lang w:val="ca-ES-valencia"/>
        </w:rPr>
      </w:pPr>
      <w:bookmarkStart w:id="285" w:name="_Toc67649436"/>
      <w:r w:rsidRPr="00DA3DC3">
        <w:rPr>
          <w:rFonts w:ascii="Arial" w:hAnsi="Arial" w:cs="Arial"/>
          <w:b/>
          <w:bCs/>
          <w:color w:val="9D2235" w:themeColor="accent1"/>
          <w:lang w:val="ca-ES-valencia"/>
        </w:rPr>
        <w:t>Estructura organi</w:t>
      </w:r>
      <w:r w:rsidR="000C2A6D" w:rsidRPr="00DA3DC3">
        <w:rPr>
          <w:rFonts w:ascii="Arial" w:hAnsi="Arial" w:cs="Arial"/>
          <w:b/>
          <w:bCs/>
          <w:color w:val="9D2235" w:themeColor="accent1"/>
          <w:lang w:val="ca-ES-valencia"/>
        </w:rPr>
        <w:t>t</w:t>
      </w:r>
      <w:r w:rsidRPr="00DA3DC3">
        <w:rPr>
          <w:rFonts w:ascii="Arial" w:hAnsi="Arial" w:cs="Arial"/>
          <w:b/>
          <w:bCs/>
          <w:color w:val="9D2235" w:themeColor="accent1"/>
          <w:lang w:val="ca-ES-valencia"/>
        </w:rPr>
        <w:t>zativa</w:t>
      </w:r>
      <w:bookmarkEnd w:id="284"/>
      <w:bookmarkEnd w:id="285"/>
    </w:p>
    <w:p w14:paraId="6D7B5A10" w14:textId="77777777" w:rsidR="000C2A6D" w:rsidRPr="00DA3DC3" w:rsidRDefault="000C2A6D" w:rsidP="000C2A6D">
      <w:pPr>
        <w:pStyle w:val="Prrafodelista"/>
        <w:spacing w:after="240" w:line="276" w:lineRule="auto"/>
        <w:ind w:left="0"/>
        <w:contextualSpacing w:val="0"/>
        <w:jc w:val="both"/>
        <w:rPr>
          <w:rFonts w:ascii="Arial" w:hAnsi="Arial" w:cs="Arial"/>
          <w:sz w:val="21"/>
          <w:szCs w:val="21"/>
          <w:lang w:val="ca-ES-valencia"/>
        </w:rPr>
      </w:pPr>
      <w:bookmarkStart w:id="286" w:name="_Toc65746438"/>
      <w:bookmarkStart w:id="287" w:name="_Toc65746560"/>
      <w:bookmarkStart w:id="288" w:name="_Toc65746723"/>
      <w:bookmarkStart w:id="289" w:name="_Toc65749207"/>
      <w:bookmarkStart w:id="290" w:name="_Toc65750449"/>
      <w:bookmarkStart w:id="291" w:name="_Toc65750450"/>
      <w:bookmarkStart w:id="292" w:name="_Toc65750451"/>
      <w:bookmarkStart w:id="293" w:name="_Toc65750452"/>
      <w:bookmarkStart w:id="294" w:name="_Toc65750453"/>
      <w:bookmarkStart w:id="295" w:name="_Toc66438650"/>
      <w:bookmarkStart w:id="296" w:name="_Toc66874376"/>
      <w:bookmarkEnd w:id="286"/>
      <w:bookmarkEnd w:id="287"/>
      <w:bookmarkEnd w:id="288"/>
      <w:bookmarkEnd w:id="289"/>
      <w:bookmarkEnd w:id="290"/>
      <w:bookmarkEnd w:id="291"/>
      <w:bookmarkEnd w:id="292"/>
      <w:bookmarkEnd w:id="293"/>
      <w:bookmarkEnd w:id="294"/>
      <w:r w:rsidRPr="00DA3DC3">
        <w:rPr>
          <w:rFonts w:ascii="Arial" w:hAnsi="Arial"/>
          <w:sz w:val="21"/>
          <w:lang w:val="ca-ES-valencia"/>
        </w:rPr>
        <w:t>La Llei 11/2016, de 28 de novembre, de la Generalitat, de l’Agència de Prevenció i Lluita contra el Frau i la Corrupció de la Comunitat Valenciana, dedica les seccions 1 i 2 del capítol V a determinar el règim jurídic aplicable al personal al servei de l’Agència. Aquestes previsions han sigut objecte de desenvolupament a través del Reglament de funcionament i règim interior de l’Agència, en el títol IX (DOGV núm. 8582, de 02/07/2019).</w:t>
      </w:r>
    </w:p>
    <w:p w14:paraId="303AF8D9" w14:textId="77777777" w:rsidR="000C2A6D" w:rsidRPr="00DA3DC3" w:rsidRDefault="000C2A6D" w:rsidP="000C2A6D">
      <w:pPr>
        <w:pStyle w:val="Prrafodelista"/>
        <w:spacing w:after="240" w:line="276" w:lineRule="auto"/>
        <w:ind w:left="0"/>
        <w:contextualSpacing w:val="0"/>
        <w:jc w:val="both"/>
        <w:rPr>
          <w:rFonts w:ascii="Arial" w:hAnsi="Arial" w:cs="Arial"/>
          <w:sz w:val="21"/>
          <w:szCs w:val="21"/>
          <w:lang w:val="ca-ES-valencia"/>
        </w:rPr>
      </w:pPr>
      <w:r w:rsidRPr="00DA3DC3">
        <w:rPr>
          <w:rFonts w:ascii="Arial" w:hAnsi="Arial"/>
          <w:sz w:val="21"/>
          <w:lang w:val="ca-ES-valencia"/>
        </w:rPr>
        <w:t>Des que es va crear, l’Agència ha desenvolupat la seua estructura organitzativa i econòmica en aplicació del marc normatiu assenyalat, adaptant els seus recursos humans i econòmics, a fi de possibilitar el compliment dels seus fins i l’activitat per les seues unitats administratives.</w:t>
      </w:r>
    </w:p>
    <w:p w14:paraId="616958FF" w14:textId="07DBC102" w:rsidR="000C2A6D" w:rsidRPr="00DA3DC3" w:rsidRDefault="000C2A6D" w:rsidP="000C2A6D">
      <w:pPr>
        <w:pStyle w:val="Prrafodelista"/>
        <w:spacing w:after="240" w:line="276" w:lineRule="auto"/>
        <w:ind w:left="0"/>
        <w:contextualSpacing w:val="0"/>
        <w:jc w:val="both"/>
        <w:rPr>
          <w:rFonts w:ascii="Arial" w:hAnsi="Arial"/>
          <w:sz w:val="21"/>
          <w:lang w:val="ca-ES-valencia"/>
        </w:rPr>
      </w:pPr>
      <w:r w:rsidRPr="00DA3DC3">
        <w:rPr>
          <w:rFonts w:ascii="Arial" w:hAnsi="Arial"/>
          <w:sz w:val="21"/>
          <w:lang w:val="ca-ES-valencia"/>
        </w:rPr>
        <w:t>En relació amb l’anàlisi de l’activitat de l’Agència incident en la seua estructura organitzativa durant l’exercici 2020, es desenvolupen els ítems següents:</w:t>
      </w:r>
    </w:p>
    <w:p w14:paraId="1488157D" w14:textId="79345024" w:rsidR="000C2A6D" w:rsidRPr="00DA3DC3" w:rsidRDefault="000C2A6D" w:rsidP="00010FE0">
      <w:pPr>
        <w:pStyle w:val="Prrafodelista"/>
        <w:numPr>
          <w:ilvl w:val="0"/>
          <w:numId w:val="63"/>
        </w:numPr>
        <w:spacing w:after="120" w:line="276" w:lineRule="auto"/>
        <w:ind w:left="714" w:hanging="357"/>
        <w:contextualSpacing w:val="0"/>
        <w:jc w:val="both"/>
        <w:rPr>
          <w:rFonts w:ascii="Arial" w:hAnsi="Arial" w:cs="Arial"/>
          <w:sz w:val="21"/>
          <w:szCs w:val="21"/>
          <w:lang w:val="ca-ES-valencia"/>
        </w:rPr>
      </w:pPr>
      <w:r w:rsidRPr="00DA3DC3">
        <w:rPr>
          <w:rFonts w:ascii="Arial" w:hAnsi="Arial" w:cs="Arial"/>
          <w:sz w:val="21"/>
          <w:szCs w:val="21"/>
          <w:lang w:val="ca-ES-valencia"/>
        </w:rPr>
        <w:t>Organigrama de l’Agència</w:t>
      </w:r>
    </w:p>
    <w:p w14:paraId="66F37EA5" w14:textId="2D44D328" w:rsidR="000C2A6D" w:rsidRPr="00DA3DC3" w:rsidRDefault="000C2A6D" w:rsidP="00010FE0">
      <w:pPr>
        <w:pStyle w:val="Prrafodelista"/>
        <w:numPr>
          <w:ilvl w:val="0"/>
          <w:numId w:val="63"/>
        </w:numPr>
        <w:spacing w:after="120" w:line="276" w:lineRule="auto"/>
        <w:ind w:left="714" w:hanging="357"/>
        <w:contextualSpacing w:val="0"/>
        <w:jc w:val="both"/>
        <w:rPr>
          <w:rFonts w:ascii="Arial" w:hAnsi="Arial" w:cs="Arial"/>
          <w:sz w:val="21"/>
          <w:szCs w:val="21"/>
          <w:lang w:val="ca-ES-valencia"/>
        </w:rPr>
      </w:pPr>
      <w:r w:rsidRPr="00DA3DC3">
        <w:rPr>
          <w:rFonts w:ascii="Arial" w:hAnsi="Arial" w:cs="Arial"/>
          <w:sz w:val="21"/>
          <w:szCs w:val="21"/>
          <w:lang w:val="ca-ES-valencia"/>
        </w:rPr>
        <w:t>Relació de llocs de treball</w:t>
      </w:r>
    </w:p>
    <w:p w14:paraId="4465752E" w14:textId="2B1A7B7E" w:rsidR="000C2A6D" w:rsidRPr="00DA3DC3" w:rsidRDefault="000C2A6D" w:rsidP="00010FE0">
      <w:pPr>
        <w:pStyle w:val="Prrafodelista"/>
        <w:numPr>
          <w:ilvl w:val="0"/>
          <w:numId w:val="63"/>
        </w:numPr>
        <w:spacing w:after="120" w:line="276" w:lineRule="auto"/>
        <w:ind w:left="714" w:hanging="357"/>
        <w:contextualSpacing w:val="0"/>
        <w:jc w:val="both"/>
        <w:rPr>
          <w:rFonts w:ascii="Arial" w:hAnsi="Arial" w:cs="Arial"/>
          <w:sz w:val="21"/>
          <w:szCs w:val="21"/>
          <w:lang w:val="ca-ES-valencia"/>
        </w:rPr>
      </w:pPr>
      <w:r w:rsidRPr="00DA3DC3">
        <w:rPr>
          <w:rFonts w:ascii="Arial" w:hAnsi="Arial" w:cs="Arial"/>
          <w:sz w:val="21"/>
          <w:szCs w:val="21"/>
          <w:lang w:val="ca-ES-valencia"/>
        </w:rPr>
        <w:t>Els procediments de provisió del personal</w:t>
      </w:r>
    </w:p>
    <w:p w14:paraId="2188295F" w14:textId="32005842" w:rsidR="000C2A6D" w:rsidRPr="00DA3DC3" w:rsidRDefault="000C2A6D" w:rsidP="00010FE0">
      <w:pPr>
        <w:pStyle w:val="Ttulo3"/>
        <w:numPr>
          <w:ilvl w:val="2"/>
          <w:numId w:val="60"/>
        </w:numPr>
        <w:spacing w:before="360" w:after="240" w:line="276" w:lineRule="auto"/>
        <w:ind w:left="1134" w:hanging="1134"/>
        <w:rPr>
          <w:rFonts w:ascii="Arial" w:hAnsi="Arial" w:cs="Arial"/>
          <w:b/>
          <w:bCs/>
          <w:color w:val="9D2235" w:themeColor="accent1"/>
          <w:sz w:val="32"/>
          <w:szCs w:val="32"/>
          <w:lang w:val="ca-ES-valencia"/>
        </w:rPr>
      </w:pPr>
      <w:bookmarkStart w:id="297" w:name="_Toc67649437"/>
      <w:r w:rsidRPr="00DA3DC3">
        <w:rPr>
          <w:rFonts w:ascii="Arial" w:hAnsi="Arial" w:cs="Arial"/>
          <w:b/>
          <w:bCs/>
          <w:color w:val="9D2235" w:themeColor="accent1"/>
          <w:sz w:val="32"/>
          <w:lang w:val="ca-ES-valencia"/>
        </w:rPr>
        <w:lastRenderedPageBreak/>
        <w:t>Organigrama</w:t>
      </w:r>
      <w:bookmarkEnd w:id="297"/>
      <w:r w:rsidRPr="00DA3DC3">
        <w:rPr>
          <w:rFonts w:ascii="Arial" w:hAnsi="Arial" w:cs="Arial"/>
          <w:b/>
          <w:bCs/>
          <w:color w:val="9D2235" w:themeColor="accent1"/>
          <w:sz w:val="32"/>
          <w:lang w:val="ca-ES-valencia"/>
        </w:rPr>
        <w:t xml:space="preserve"> </w:t>
      </w:r>
    </w:p>
    <w:bookmarkEnd w:id="295"/>
    <w:bookmarkEnd w:id="296"/>
    <w:p w14:paraId="12CB69E2" w14:textId="5E35F9C7" w:rsidR="000C2A6D" w:rsidRPr="00DA3DC3" w:rsidRDefault="00D56685" w:rsidP="000C2A6D">
      <w:pPr>
        <w:keepNext/>
        <w:rPr>
          <w:lang w:val="ca-ES-valencia"/>
        </w:rPr>
      </w:pPr>
      <w:r w:rsidRPr="00DA3DC3">
        <w:rPr>
          <w:noProof/>
          <w:lang w:val="ca-ES-valencia"/>
        </w:rPr>
        <w:drawing>
          <wp:inline distT="0" distB="0" distL="0" distR="0" wp14:anchorId="57BC30B7" wp14:editId="67A404B1">
            <wp:extent cx="5400040" cy="3558540"/>
            <wp:effectExtent l="0" t="0" r="0" b="381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400040" cy="3558540"/>
                    </a:xfrm>
                    <a:prstGeom prst="rect">
                      <a:avLst/>
                    </a:prstGeom>
                  </pic:spPr>
                </pic:pic>
              </a:graphicData>
            </a:graphic>
          </wp:inline>
        </w:drawing>
      </w:r>
    </w:p>
    <w:p w14:paraId="02AB072D" w14:textId="5D04F79D" w:rsidR="00831F73" w:rsidRPr="00DA3DC3" w:rsidRDefault="000C2A6D" w:rsidP="000C2A6D">
      <w:pPr>
        <w:pStyle w:val="Descripcin"/>
        <w:jc w:val="both"/>
        <w:rPr>
          <w:rFonts w:ascii="Arial" w:hAnsi="Arial" w:cs="Arial"/>
          <w:smallCaps w:val="0"/>
          <w:sz w:val="16"/>
          <w:lang w:val="ca-ES-valencia"/>
        </w:rPr>
      </w:pPr>
      <w:bookmarkStart w:id="298" w:name="_Toc67567715"/>
      <w:r w:rsidRPr="00DA3DC3">
        <w:rPr>
          <w:rFonts w:ascii="Arial" w:hAnsi="Arial" w:cs="Arial"/>
          <w:smallCaps w:val="0"/>
          <w:color w:val="9D2235" w:themeColor="accent1"/>
          <w:sz w:val="16"/>
          <w:lang w:val="ca-ES-valencia"/>
        </w:rPr>
        <w:t xml:space="preserve">Il·lustració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Il·lustració \* ARABIC </w:instrText>
      </w:r>
      <w:r w:rsidRPr="00DA3DC3">
        <w:rPr>
          <w:rFonts w:ascii="Arial" w:hAnsi="Arial" w:cs="Arial"/>
          <w:smallCaps w:val="0"/>
          <w:color w:val="9D2235" w:themeColor="accent1"/>
          <w:sz w:val="16"/>
          <w:lang w:val="ca-ES-valencia"/>
        </w:rPr>
        <w:fldChar w:fldCharType="separate"/>
      </w:r>
      <w:r w:rsidRPr="00DA3DC3">
        <w:rPr>
          <w:rFonts w:ascii="Arial" w:hAnsi="Arial" w:cs="Arial"/>
          <w:smallCaps w:val="0"/>
          <w:noProof/>
          <w:color w:val="9D2235" w:themeColor="accent1"/>
          <w:sz w:val="16"/>
          <w:lang w:val="ca-ES-valencia"/>
        </w:rPr>
        <w:t>3</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007830B5">
        <w:rPr>
          <w:rFonts w:ascii="Arial" w:hAnsi="Arial" w:cs="Arial"/>
          <w:smallCaps w:val="0"/>
          <w:sz w:val="16"/>
          <w:lang w:val="ca-ES-valencia"/>
        </w:rPr>
        <w:t>O</w:t>
      </w:r>
      <w:r w:rsidRPr="00DA3DC3">
        <w:rPr>
          <w:rFonts w:ascii="Arial" w:hAnsi="Arial" w:cs="Arial"/>
          <w:smallCaps w:val="0"/>
          <w:sz w:val="16"/>
          <w:lang w:val="ca-ES-valencia"/>
        </w:rPr>
        <w:t>rganigrama de l’AVAF (https://www.antifraucv.es/es/la-agencia/organigrama)</w:t>
      </w:r>
      <w:bookmarkEnd w:id="298"/>
    </w:p>
    <w:p w14:paraId="697BBC11" w14:textId="1755BC85" w:rsidR="00831F73" w:rsidRPr="00DA3DC3" w:rsidRDefault="00831F73" w:rsidP="00010FE0">
      <w:pPr>
        <w:pStyle w:val="Ttulo3"/>
        <w:numPr>
          <w:ilvl w:val="2"/>
          <w:numId w:val="60"/>
        </w:numPr>
        <w:spacing w:before="360" w:after="240" w:line="276" w:lineRule="auto"/>
        <w:ind w:left="1134" w:hanging="1134"/>
        <w:rPr>
          <w:rFonts w:ascii="Arial" w:hAnsi="Arial" w:cs="Arial"/>
          <w:b/>
          <w:bCs/>
          <w:color w:val="9D2235" w:themeColor="accent1"/>
          <w:sz w:val="32"/>
          <w:szCs w:val="32"/>
          <w:lang w:val="ca-ES-valencia"/>
        </w:rPr>
      </w:pPr>
      <w:bookmarkStart w:id="299" w:name="_Toc66438651"/>
      <w:bookmarkStart w:id="300" w:name="_Toc66874377"/>
      <w:bookmarkStart w:id="301" w:name="_Toc67649438"/>
      <w:r w:rsidRPr="00DA3DC3">
        <w:rPr>
          <w:rFonts w:ascii="Arial" w:hAnsi="Arial" w:cs="Arial"/>
          <w:b/>
          <w:bCs/>
          <w:color w:val="9D2235" w:themeColor="accent1"/>
          <w:sz w:val="32"/>
          <w:szCs w:val="32"/>
          <w:lang w:val="ca-ES-valencia"/>
        </w:rPr>
        <w:t xml:space="preserve">Relació de </w:t>
      </w:r>
      <w:r w:rsidR="00D56685" w:rsidRPr="00DA3DC3">
        <w:rPr>
          <w:rFonts w:ascii="Arial" w:hAnsi="Arial" w:cs="Arial"/>
          <w:b/>
          <w:bCs/>
          <w:color w:val="9D2235" w:themeColor="accent1"/>
          <w:sz w:val="32"/>
          <w:szCs w:val="32"/>
          <w:lang w:val="ca-ES-valencia"/>
        </w:rPr>
        <w:t>llocs</w:t>
      </w:r>
      <w:r w:rsidRPr="00DA3DC3">
        <w:rPr>
          <w:rFonts w:ascii="Arial" w:hAnsi="Arial" w:cs="Arial"/>
          <w:b/>
          <w:bCs/>
          <w:color w:val="9D2235" w:themeColor="accent1"/>
          <w:sz w:val="32"/>
          <w:szCs w:val="32"/>
          <w:lang w:val="ca-ES-valencia"/>
        </w:rPr>
        <w:t xml:space="preserve"> de tr</w:t>
      </w:r>
      <w:bookmarkEnd w:id="299"/>
      <w:bookmarkEnd w:id="300"/>
      <w:r w:rsidR="00D56685" w:rsidRPr="00DA3DC3">
        <w:rPr>
          <w:rFonts w:ascii="Arial" w:hAnsi="Arial" w:cs="Arial"/>
          <w:b/>
          <w:bCs/>
          <w:color w:val="9D2235" w:themeColor="accent1"/>
          <w:sz w:val="32"/>
          <w:szCs w:val="32"/>
          <w:lang w:val="ca-ES-valencia"/>
        </w:rPr>
        <w:t>eball</w:t>
      </w:r>
      <w:bookmarkEnd w:id="301"/>
    </w:p>
    <w:p w14:paraId="0C070C6C" w14:textId="77777777" w:rsidR="00D56685" w:rsidRPr="00DA3DC3" w:rsidRDefault="00D56685" w:rsidP="00343C17">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t>La relació de llocs de treball de l’Agència, aprovada per la resolució de 19 d’agost de 2019, del director de l’Agència (DOGV núm. 8624, de 30.8.2019), modificada per les resolucions núm. 93/2020, de 8 d’abril (DOGV núm. 8789, de 15.4.2020), núm. 610/2020, d’11 de desembre i núm. 630/2020, de 16 de desembre (DOGV núm. 8985, de 29.12.2020); i el pressupost de l’Agència aprovat per la Llei 10/2019, de 27 de desembre, de pressupostos de la Generalitat per a l’exercici 2020, constitueixen el punt de partida i l’àmbit material sobre el qual recau, des de l’inici de l’exercici 2020, l’acció de l’Agència amb la finalitat de dotar-se amb un instrument tècnic que permeta, després del transcurs de poc més de tres anys des de l’inici de les seues activitats i funcionament, l’organització, la racionalització i l’ordenació del seu personal funcionari.</w:t>
      </w:r>
    </w:p>
    <w:p w14:paraId="05744A41" w14:textId="2DCBD4F5" w:rsidR="00D56685" w:rsidRPr="00DA3DC3" w:rsidRDefault="00D56685" w:rsidP="00343C17">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t xml:space="preserve">La relació de llocs de treball actualitzada de conformitat amb les resolucions esmentades s’ha publicat en el </w:t>
      </w:r>
      <w:hyperlink r:id="rId255" w:history="1">
        <w:r w:rsidRPr="006F224C">
          <w:rPr>
            <w:rStyle w:val="Hipervnculo"/>
            <w:rFonts w:ascii="Arial" w:eastAsia="Droid Sans Fallback" w:hAnsi="Arial" w:cs="Arial"/>
            <w:kern w:val="3"/>
            <w:sz w:val="21"/>
            <w:szCs w:val="21"/>
            <w:lang w:val="ca-ES-valencia" w:eastAsia="zh-CN" w:bidi="hi-IN"/>
          </w:rPr>
          <w:t>DOGV número 8985/29.12.2020</w:t>
        </w:r>
      </w:hyperlink>
      <w:r w:rsidRPr="00DA3DC3">
        <w:rPr>
          <w:rFonts w:ascii="Arial" w:eastAsia="Droid Sans Fallback" w:hAnsi="Arial" w:cs="Arial"/>
          <w:kern w:val="3"/>
          <w:sz w:val="21"/>
          <w:szCs w:val="21"/>
          <w:lang w:val="ca-ES-valencia" w:eastAsia="zh-CN" w:bidi="hi-IN"/>
        </w:rPr>
        <w:t xml:space="preserve"> així com en el </w:t>
      </w:r>
      <w:hyperlink r:id="rId256" w:history="1">
        <w:r w:rsidRPr="006F224C">
          <w:rPr>
            <w:rStyle w:val="Hipervnculo"/>
            <w:rFonts w:ascii="Arial" w:eastAsia="Droid Sans Fallback" w:hAnsi="Arial" w:cs="Arial"/>
            <w:kern w:val="3"/>
            <w:sz w:val="21"/>
            <w:szCs w:val="21"/>
            <w:lang w:val="ca-ES-valencia" w:eastAsia="zh-CN" w:bidi="hi-IN"/>
          </w:rPr>
          <w:t>BOCV número 133/30.12.2020</w:t>
        </w:r>
      </w:hyperlink>
      <w:r w:rsidR="006F224C">
        <w:rPr>
          <w:rFonts w:ascii="Arial" w:eastAsia="Droid Sans Fallback" w:hAnsi="Arial" w:cs="Arial"/>
          <w:kern w:val="3"/>
          <w:sz w:val="21"/>
          <w:szCs w:val="21"/>
          <w:lang w:val="ca-ES-valencia" w:eastAsia="zh-CN" w:bidi="hi-IN"/>
        </w:rPr>
        <w:t>.</w:t>
      </w:r>
    </w:p>
    <w:p w14:paraId="7BB9AB71" w14:textId="77777777" w:rsidR="00D56685" w:rsidRPr="00DA3DC3" w:rsidRDefault="00D56685" w:rsidP="00343C17">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bookmarkStart w:id="302" w:name="_Toc66443891"/>
      <w:bookmarkStart w:id="303" w:name="_Toc66874409"/>
      <w:r w:rsidRPr="00DA3DC3">
        <w:rPr>
          <w:rFonts w:ascii="Arial" w:eastAsia="Droid Sans Fallback" w:hAnsi="Arial" w:cs="Arial"/>
          <w:b w:val="0"/>
          <w:bCs w:val="0"/>
          <w:smallCaps w:val="0"/>
          <w:color w:val="auto"/>
          <w:kern w:val="3"/>
          <w:sz w:val="21"/>
          <w:szCs w:val="21"/>
          <w:lang w:val="ca-ES-valencia" w:eastAsia="zh-CN" w:bidi="hi-IN"/>
        </w:rPr>
        <w:t>A 31 de desembre de 2020, l’estructura orgànica de cadascuna de les unitats administratives és la que s’indica a continuació:</w:t>
      </w:r>
    </w:p>
    <w:p w14:paraId="12480611" w14:textId="5667219D" w:rsidR="00D56685" w:rsidRPr="00DA3DC3" w:rsidRDefault="00D56685" w:rsidP="00D56685">
      <w:pPr>
        <w:pStyle w:val="Descripcin"/>
        <w:keepNext/>
        <w:rPr>
          <w:rFonts w:ascii="Arial" w:hAnsi="Arial" w:cs="Arial"/>
          <w:smallCaps w:val="0"/>
          <w:sz w:val="18"/>
          <w:lang w:val="ca-ES-valencia"/>
        </w:rPr>
      </w:pPr>
      <w:bookmarkStart w:id="304" w:name="_Toc67567648"/>
      <w:bookmarkEnd w:id="302"/>
      <w:bookmarkEnd w:id="303"/>
      <w:r w:rsidRPr="00DA3DC3">
        <w:rPr>
          <w:rFonts w:ascii="Arial" w:hAnsi="Arial" w:cs="Arial"/>
          <w:smallCaps w:val="0"/>
          <w:color w:val="9D2235" w:themeColor="accent1"/>
          <w:sz w:val="18"/>
          <w:lang w:val="ca-ES-valencia"/>
        </w:rPr>
        <w:lastRenderedPageBreak/>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23</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color w:val="000000" w:themeColor="text1"/>
          <w:sz w:val="18"/>
          <w:lang w:val="ca-ES-valencia"/>
        </w:rPr>
        <w:t>L</w:t>
      </w:r>
      <w:r w:rsidRPr="00DA3DC3">
        <w:rPr>
          <w:rFonts w:ascii="Arial" w:hAnsi="Arial" w:cs="Arial"/>
          <w:smallCaps w:val="0"/>
          <w:sz w:val="18"/>
          <w:lang w:val="ca-ES-valencia"/>
        </w:rPr>
        <w:t>locs de treball adscrits a les unitats administratives en les quals s’organitza l’Agència</w:t>
      </w:r>
      <w:bookmarkEnd w:id="304"/>
    </w:p>
    <w:tbl>
      <w:tblPr>
        <w:tblW w:w="0" w:type="auto"/>
        <w:tblCellMar>
          <w:left w:w="70" w:type="dxa"/>
          <w:right w:w="70" w:type="dxa"/>
        </w:tblCellMar>
        <w:tblLook w:val="04A0" w:firstRow="1" w:lastRow="0" w:firstColumn="1" w:lastColumn="0" w:noHBand="0" w:noVBand="1"/>
      </w:tblPr>
      <w:tblGrid>
        <w:gridCol w:w="778"/>
        <w:gridCol w:w="3620"/>
        <w:gridCol w:w="702"/>
        <w:gridCol w:w="651"/>
        <w:gridCol w:w="782"/>
        <w:gridCol w:w="777"/>
        <w:gridCol w:w="1194"/>
      </w:tblGrid>
      <w:tr w:rsidR="00831F73" w:rsidRPr="00DA3DC3" w14:paraId="5DE1B4F8" w14:textId="77777777" w:rsidTr="00831F73">
        <w:trPr>
          <w:trHeight w:val="552"/>
        </w:trPr>
        <w:tc>
          <w:tcPr>
            <w:tcW w:w="0" w:type="auto"/>
            <w:gridSpan w:val="7"/>
            <w:tcBorders>
              <w:top w:val="nil"/>
              <w:left w:val="nil"/>
              <w:bottom w:val="single" w:sz="8" w:space="0" w:color="000000"/>
              <w:right w:val="nil"/>
            </w:tcBorders>
            <w:shd w:val="clear" w:color="auto" w:fill="9D2235"/>
            <w:vAlign w:val="center"/>
            <w:hideMark/>
          </w:tcPr>
          <w:p w14:paraId="2905C84B" w14:textId="64E5E822" w:rsidR="00831F73" w:rsidRPr="00DA3DC3" w:rsidRDefault="00831F73" w:rsidP="00831F73">
            <w:pPr>
              <w:spacing w:after="0" w:line="240" w:lineRule="auto"/>
              <w:jc w:val="both"/>
              <w:rPr>
                <w:rFonts w:ascii="Arial" w:eastAsia="Times New Roman" w:hAnsi="Arial" w:cs="Arial"/>
                <w:b/>
                <w:bCs/>
                <w:color w:val="FFFFFF"/>
                <w:sz w:val="18"/>
                <w:szCs w:val="18"/>
                <w:lang w:val="ca-ES-valencia" w:eastAsia="es-ES"/>
              </w:rPr>
            </w:pPr>
            <w:r w:rsidRPr="00DA3DC3">
              <w:rPr>
                <w:rFonts w:ascii="Arial" w:eastAsia="Times New Roman" w:hAnsi="Arial" w:cs="Arial"/>
                <w:b/>
                <w:bCs/>
                <w:color w:val="FFFFFF"/>
                <w:sz w:val="18"/>
                <w:szCs w:val="18"/>
                <w:lang w:val="ca-ES-valencia" w:eastAsia="es-ES"/>
              </w:rPr>
              <w:t xml:space="preserve">ÁREA DE GABINET DE RELACIONS INSTITUCIONALS, COMUNICACIÓ </w:t>
            </w:r>
            <w:r w:rsidR="00D56685" w:rsidRPr="00DA3DC3">
              <w:rPr>
                <w:rFonts w:ascii="Arial" w:eastAsia="Times New Roman" w:hAnsi="Arial" w:cs="Arial"/>
                <w:b/>
                <w:bCs/>
                <w:color w:val="FFFFFF"/>
                <w:sz w:val="18"/>
                <w:szCs w:val="18"/>
                <w:lang w:val="ca-ES-valencia" w:eastAsia="es-ES"/>
              </w:rPr>
              <w:t>I</w:t>
            </w:r>
            <w:r w:rsidRPr="00DA3DC3">
              <w:rPr>
                <w:rFonts w:ascii="Arial" w:eastAsia="Times New Roman" w:hAnsi="Arial" w:cs="Arial"/>
                <w:b/>
                <w:bCs/>
                <w:color w:val="FFFFFF"/>
                <w:sz w:val="18"/>
                <w:szCs w:val="18"/>
                <w:lang w:val="ca-ES-valencia" w:eastAsia="es-ES"/>
              </w:rPr>
              <w:t xml:space="preserve"> PARTICIPACIÓ</w:t>
            </w:r>
          </w:p>
        </w:tc>
      </w:tr>
      <w:tr w:rsidR="00D56685" w:rsidRPr="00DA3DC3" w14:paraId="31E7528E" w14:textId="77777777" w:rsidTr="00831F73">
        <w:trPr>
          <w:trHeight w:val="564"/>
        </w:trPr>
        <w:tc>
          <w:tcPr>
            <w:tcW w:w="0" w:type="auto"/>
            <w:tcBorders>
              <w:top w:val="nil"/>
              <w:left w:val="single" w:sz="8" w:space="0" w:color="000000"/>
              <w:bottom w:val="single" w:sz="8" w:space="0" w:color="000000"/>
              <w:right w:val="nil"/>
            </w:tcBorders>
            <w:vAlign w:val="center"/>
            <w:hideMark/>
          </w:tcPr>
          <w:p w14:paraId="36E87220" w14:textId="604DE555"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Núm. lloc</w:t>
            </w:r>
          </w:p>
        </w:tc>
        <w:tc>
          <w:tcPr>
            <w:tcW w:w="0" w:type="auto"/>
            <w:tcBorders>
              <w:top w:val="nil"/>
              <w:left w:val="single" w:sz="8" w:space="0" w:color="000000"/>
              <w:bottom w:val="single" w:sz="8" w:space="0" w:color="000000"/>
              <w:right w:val="nil"/>
            </w:tcBorders>
            <w:vAlign w:val="center"/>
            <w:hideMark/>
          </w:tcPr>
          <w:p w14:paraId="0E6EFBE9" w14:textId="39B8321A"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Denominació</w:t>
            </w:r>
          </w:p>
        </w:tc>
        <w:tc>
          <w:tcPr>
            <w:tcW w:w="0" w:type="auto"/>
            <w:tcBorders>
              <w:top w:val="nil"/>
              <w:left w:val="single" w:sz="8" w:space="0" w:color="000000"/>
              <w:bottom w:val="single" w:sz="8" w:space="0" w:color="000000"/>
              <w:right w:val="nil"/>
            </w:tcBorders>
            <w:vAlign w:val="center"/>
            <w:hideMark/>
          </w:tcPr>
          <w:p w14:paraId="52C2DBA8" w14:textId="09D99E24"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Règ. jur.</w:t>
            </w:r>
          </w:p>
        </w:tc>
        <w:tc>
          <w:tcPr>
            <w:tcW w:w="0" w:type="auto"/>
            <w:tcBorders>
              <w:top w:val="nil"/>
              <w:left w:val="single" w:sz="8" w:space="0" w:color="000000"/>
              <w:bottom w:val="single" w:sz="8" w:space="0" w:color="000000"/>
              <w:right w:val="nil"/>
            </w:tcBorders>
            <w:vAlign w:val="center"/>
            <w:hideMark/>
          </w:tcPr>
          <w:p w14:paraId="187196D9" w14:textId="6A79C038"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Gr.</w:t>
            </w:r>
          </w:p>
        </w:tc>
        <w:tc>
          <w:tcPr>
            <w:tcW w:w="0" w:type="auto"/>
            <w:tcBorders>
              <w:top w:val="nil"/>
              <w:left w:val="single" w:sz="8" w:space="0" w:color="000000"/>
              <w:bottom w:val="single" w:sz="8" w:space="0" w:color="000000"/>
              <w:right w:val="nil"/>
            </w:tcBorders>
            <w:vAlign w:val="center"/>
            <w:hideMark/>
          </w:tcPr>
          <w:p w14:paraId="58B4BC00" w14:textId="568D94C7"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CD</w:t>
            </w:r>
          </w:p>
        </w:tc>
        <w:tc>
          <w:tcPr>
            <w:tcW w:w="0" w:type="auto"/>
            <w:tcBorders>
              <w:top w:val="nil"/>
              <w:left w:val="single" w:sz="8" w:space="0" w:color="000000"/>
              <w:bottom w:val="single" w:sz="8" w:space="0" w:color="000000"/>
              <w:right w:val="nil"/>
            </w:tcBorders>
            <w:vAlign w:val="center"/>
            <w:hideMark/>
          </w:tcPr>
          <w:p w14:paraId="289D3C8B" w14:textId="38C0C06B"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CE</w:t>
            </w:r>
          </w:p>
        </w:tc>
        <w:tc>
          <w:tcPr>
            <w:tcW w:w="0" w:type="auto"/>
            <w:tcBorders>
              <w:top w:val="nil"/>
              <w:left w:val="single" w:sz="8" w:space="0" w:color="000000"/>
              <w:bottom w:val="single" w:sz="8" w:space="0" w:color="000000"/>
              <w:right w:val="single" w:sz="8" w:space="0" w:color="000000"/>
            </w:tcBorders>
            <w:vAlign w:val="center"/>
            <w:hideMark/>
          </w:tcPr>
          <w:p w14:paraId="33287398" w14:textId="59AB0469"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Manera provisió</w:t>
            </w:r>
          </w:p>
        </w:tc>
      </w:tr>
      <w:tr w:rsidR="00D56685" w:rsidRPr="00DA3DC3" w14:paraId="2CB7A7C6" w14:textId="77777777" w:rsidTr="00831F73">
        <w:trPr>
          <w:trHeight w:val="573"/>
        </w:trPr>
        <w:tc>
          <w:tcPr>
            <w:tcW w:w="0" w:type="auto"/>
            <w:tcBorders>
              <w:top w:val="nil"/>
              <w:left w:val="single" w:sz="8" w:space="0" w:color="000000"/>
              <w:bottom w:val="single" w:sz="8" w:space="0" w:color="000000"/>
              <w:right w:val="nil"/>
            </w:tcBorders>
            <w:vAlign w:val="center"/>
            <w:hideMark/>
          </w:tcPr>
          <w:p w14:paraId="1256DE3E" w14:textId="5A8D7BF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0" w:type="auto"/>
            <w:tcBorders>
              <w:top w:val="nil"/>
              <w:left w:val="single" w:sz="8" w:space="0" w:color="000000"/>
              <w:bottom w:val="single" w:sz="8" w:space="0" w:color="000000"/>
              <w:right w:val="nil"/>
            </w:tcBorders>
            <w:vAlign w:val="center"/>
            <w:hideMark/>
          </w:tcPr>
          <w:p w14:paraId="29989D08" w14:textId="28989CF9"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Gabinet de Relacions Institucionals, Comunicació i Participació</w:t>
            </w:r>
          </w:p>
        </w:tc>
        <w:tc>
          <w:tcPr>
            <w:tcW w:w="0" w:type="auto"/>
            <w:tcBorders>
              <w:top w:val="nil"/>
              <w:left w:val="single" w:sz="8" w:space="0" w:color="000000"/>
              <w:bottom w:val="single" w:sz="8" w:space="0" w:color="000000"/>
              <w:right w:val="nil"/>
            </w:tcBorders>
            <w:vAlign w:val="center"/>
            <w:hideMark/>
          </w:tcPr>
          <w:p w14:paraId="5ECD11B3" w14:textId="58AC76E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7C2CD90A" w14:textId="0F0B684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5F8F4CBE" w14:textId="3293665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0" w:type="auto"/>
            <w:tcBorders>
              <w:top w:val="nil"/>
              <w:left w:val="single" w:sz="8" w:space="0" w:color="000000"/>
              <w:bottom w:val="single" w:sz="8" w:space="0" w:color="000000"/>
              <w:right w:val="nil"/>
            </w:tcBorders>
            <w:vAlign w:val="center"/>
            <w:hideMark/>
          </w:tcPr>
          <w:p w14:paraId="177FF575" w14:textId="6C3DBFB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22F85A94" w14:textId="15E1D0A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29495D1E" w14:textId="77777777" w:rsidTr="00831F73">
        <w:trPr>
          <w:trHeight w:val="300"/>
        </w:trPr>
        <w:tc>
          <w:tcPr>
            <w:tcW w:w="0" w:type="auto"/>
            <w:tcBorders>
              <w:top w:val="nil"/>
              <w:left w:val="single" w:sz="8" w:space="0" w:color="000000"/>
              <w:bottom w:val="single" w:sz="8" w:space="0" w:color="000000"/>
              <w:right w:val="nil"/>
            </w:tcBorders>
            <w:vAlign w:val="center"/>
            <w:hideMark/>
          </w:tcPr>
          <w:p w14:paraId="1CAC1FC3" w14:textId="2C6F17D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25</w:t>
            </w:r>
          </w:p>
        </w:tc>
        <w:tc>
          <w:tcPr>
            <w:tcW w:w="0" w:type="auto"/>
            <w:tcBorders>
              <w:top w:val="nil"/>
              <w:left w:val="single" w:sz="8" w:space="0" w:color="000000"/>
              <w:bottom w:val="single" w:sz="8" w:space="0" w:color="000000"/>
              <w:right w:val="nil"/>
            </w:tcBorders>
            <w:vAlign w:val="center"/>
            <w:hideMark/>
          </w:tcPr>
          <w:p w14:paraId="124B4499" w14:textId="5121360C"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Secretari/ària de Direcció</w:t>
            </w:r>
          </w:p>
        </w:tc>
        <w:tc>
          <w:tcPr>
            <w:tcW w:w="0" w:type="auto"/>
            <w:tcBorders>
              <w:top w:val="nil"/>
              <w:left w:val="single" w:sz="8" w:space="0" w:color="000000"/>
              <w:bottom w:val="single" w:sz="8" w:space="0" w:color="000000"/>
              <w:right w:val="nil"/>
            </w:tcBorders>
            <w:vAlign w:val="center"/>
            <w:hideMark/>
          </w:tcPr>
          <w:p w14:paraId="6C93635E" w14:textId="1E49C6B6"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6D57F96B" w14:textId="613AF51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w:t>
            </w:r>
          </w:p>
        </w:tc>
        <w:tc>
          <w:tcPr>
            <w:tcW w:w="0" w:type="auto"/>
            <w:tcBorders>
              <w:top w:val="nil"/>
              <w:left w:val="single" w:sz="8" w:space="0" w:color="000000"/>
              <w:bottom w:val="single" w:sz="8" w:space="0" w:color="000000"/>
              <w:right w:val="nil"/>
            </w:tcBorders>
            <w:vAlign w:val="center"/>
            <w:hideMark/>
          </w:tcPr>
          <w:p w14:paraId="630869D7" w14:textId="6CFB972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0" w:type="auto"/>
            <w:tcBorders>
              <w:top w:val="nil"/>
              <w:left w:val="single" w:sz="8" w:space="0" w:color="000000"/>
              <w:bottom w:val="single" w:sz="8" w:space="0" w:color="000000"/>
              <w:right w:val="nil"/>
            </w:tcBorders>
            <w:vAlign w:val="center"/>
            <w:hideMark/>
          </w:tcPr>
          <w:p w14:paraId="54D15391" w14:textId="0AEA05E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7D7FC22E" w14:textId="699D53B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3E23F080" w14:textId="77777777" w:rsidTr="00831F73">
        <w:trPr>
          <w:trHeight w:val="541"/>
        </w:trPr>
        <w:tc>
          <w:tcPr>
            <w:tcW w:w="0" w:type="auto"/>
            <w:tcBorders>
              <w:top w:val="nil"/>
              <w:left w:val="single" w:sz="8" w:space="0" w:color="000000"/>
              <w:bottom w:val="single" w:sz="8" w:space="0" w:color="000000"/>
              <w:right w:val="nil"/>
            </w:tcBorders>
            <w:vAlign w:val="center"/>
            <w:hideMark/>
          </w:tcPr>
          <w:p w14:paraId="7E860BDB" w14:textId="7F3D0696"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w:t>
            </w:r>
          </w:p>
        </w:tc>
        <w:tc>
          <w:tcPr>
            <w:tcW w:w="0" w:type="auto"/>
            <w:tcBorders>
              <w:top w:val="nil"/>
              <w:left w:val="single" w:sz="8" w:space="0" w:color="000000"/>
              <w:bottom w:val="single" w:sz="8" w:space="0" w:color="000000"/>
              <w:right w:val="nil"/>
            </w:tcBorders>
            <w:vAlign w:val="center"/>
            <w:hideMark/>
          </w:tcPr>
          <w:p w14:paraId="7781C718" w14:textId="2A561CCA"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de suport comunicació institucional</w:t>
            </w:r>
          </w:p>
        </w:tc>
        <w:tc>
          <w:tcPr>
            <w:tcW w:w="0" w:type="auto"/>
            <w:tcBorders>
              <w:top w:val="nil"/>
              <w:left w:val="single" w:sz="8" w:space="0" w:color="000000"/>
              <w:bottom w:val="single" w:sz="8" w:space="0" w:color="000000"/>
              <w:right w:val="nil"/>
            </w:tcBorders>
            <w:vAlign w:val="center"/>
            <w:hideMark/>
          </w:tcPr>
          <w:p w14:paraId="48BFCB58" w14:textId="1093EA1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0E8D0E7" w14:textId="0558228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0" w:type="auto"/>
            <w:tcBorders>
              <w:top w:val="nil"/>
              <w:left w:val="single" w:sz="8" w:space="0" w:color="000000"/>
              <w:bottom w:val="single" w:sz="8" w:space="0" w:color="000000"/>
              <w:right w:val="nil"/>
            </w:tcBorders>
            <w:vAlign w:val="center"/>
            <w:hideMark/>
          </w:tcPr>
          <w:p w14:paraId="7EA2F0E6" w14:textId="6DE81B8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0" w:type="auto"/>
            <w:tcBorders>
              <w:top w:val="nil"/>
              <w:left w:val="single" w:sz="8" w:space="0" w:color="000000"/>
              <w:bottom w:val="single" w:sz="8" w:space="0" w:color="000000"/>
              <w:right w:val="nil"/>
            </w:tcBorders>
            <w:vAlign w:val="center"/>
            <w:hideMark/>
          </w:tcPr>
          <w:p w14:paraId="4C00B698" w14:textId="4B4916D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5269C128" w14:textId="28DE6FC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7FB984B7" w14:textId="77777777" w:rsidTr="00831F73">
        <w:trPr>
          <w:trHeight w:val="557"/>
        </w:trPr>
        <w:tc>
          <w:tcPr>
            <w:tcW w:w="0" w:type="auto"/>
            <w:tcBorders>
              <w:top w:val="nil"/>
              <w:left w:val="single" w:sz="8" w:space="0" w:color="000000"/>
              <w:bottom w:val="single" w:sz="8" w:space="0" w:color="000000"/>
              <w:right w:val="nil"/>
            </w:tcBorders>
            <w:vAlign w:val="center"/>
            <w:hideMark/>
          </w:tcPr>
          <w:p w14:paraId="03CE3798" w14:textId="4E4AC24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45</w:t>
            </w:r>
          </w:p>
        </w:tc>
        <w:tc>
          <w:tcPr>
            <w:tcW w:w="0" w:type="auto"/>
            <w:tcBorders>
              <w:top w:val="nil"/>
              <w:left w:val="single" w:sz="8" w:space="0" w:color="000000"/>
              <w:bottom w:val="single" w:sz="8" w:space="0" w:color="000000"/>
              <w:right w:val="nil"/>
            </w:tcBorders>
            <w:vAlign w:val="center"/>
            <w:hideMark/>
          </w:tcPr>
          <w:p w14:paraId="19377493" w14:textId="3A749E15"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Relacions Institucionals, Comunicació i Participació</w:t>
            </w:r>
          </w:p>
        </w:tc>
        <w:tc>
          <w:tcPr>
            <w:tcW w:w="0" w:type="auto"/>
            <w:tcBorders>
              <w:top w:val="nil"/>
              <w:left w:val="single" w:sz="8" w:space="0" w:color="000000"/>
              <w:bottom w:val="single" w:sz="8" w:space="0" w:color="000000"/>
              <w:right w:val="nil"/>
            </w:tcBorders>
            <w:vAlign w:val="center"/>
            <w:hideMark/>
          </w:tcPr>
          <w:p w14:paraId="7F7FE146" w14:textId="2D74DB7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67F22B45" w14:textId="0863291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5072E52F" w14:textId="67D9B3F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62CF2439" w14:textId="4F7F800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3FAD8AFB" w14:textId="155622A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bl>
    <w:p w14:paraId="0B254FE7" w14:textId="77777777" w:rsidR="00831F73" w:rsidRPr="00DA3DC3" w:rsidRDefault="00831F73" w:rsidP="00831F73">
      <w:pPr>
        <w:spacing w:after="240" w:line="276" w:lineRule="auto"/>
        <w:jc w:val="both"/>
        <w:rPr>
          <w:rFonts w:ascii="Arial" w:eastAsia="Droid Sans Fallback" w:hAnsi="Arial" w:cs="Arial"/>
          <w:kern w:val="3"/>
          <w:sz w:val="21"/>
          <w:szCs w:val="21"/>
          <w:lang w:val="ca-ES-valencia" w:eastAsia="zh-CN" w:bidi="hi-IN"/>
        </w:rPr>
      </w:pPr>
    </w:p>
    <w:tbl>
      <w:tblPr>
        <w:tblW w:w="5000" w:type="pct"/>
        <w:tblCellMar>
          <w:left w:w="70" w:type="dxa"/>
          <w:right w:w="70" w:type="dxa"/>
        </w:tblCellMar>
        <w:tblLook w:val="04A0" w:firstRow="1" w:lastRow="0" w:firstColumn="1" w:lastColumn="0" w:noHBand="0" w:noVBand="1"/>
      </w:tblPr>
      <w:tblGrid>
        <w:gridCol w:w="932"/>
        <w:gridCol w:w="3296"/>
        <w:gridCol w:w="742"/>
        <w:gridCol w:w="736"/>
        <w:gridCol w:w="752"/>
        <w:gridCol w:w="748"/>
        <w:gridCol w:w="1298"/>
      </w:tblGrid>
      <w:tr w:rsidR="00831F73" w:rsidRPr="00DA3DC3" w14:paraId="3E85E1A4" w14:textId="77777777" w:rsidTr="00831F73">
        <w:trPr>
          <w:trHeight w:val="300"/>
        </w:trPr>
        <w:tc>
          <w:tcPr>
            <w:tcW w:w="5000" w:type="pct"/>
            <w:gridSpan w:val="7"/>
            <w:tcBorders>
              <w:top w:val="nil"/>
              <w:left w:val="nil"/>
              <w:bottom w:val="single" w:sz="8" w:space="0" w:color="000000"/>
              <w:right w:val="nil"/>
            </w:tcBorders>
            <w:shd w:val="clear" w:color="auto" w:fill="9D2235"/>
            <w:vAlign w:val="center"/>
            <w:hideMark/>
          </w:tcPr>
          <w:p w14:paraId="3177084B" w14:textId="766B00A9" w:rsidR="00831F73" w:rsidRPr="00DA3DC3" w:rsidRDefault="00D56685" w:rsidP="00831F73">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ÀREA D’ADMINISTRACIÓ, RECURSOS HUMANS I GESTIÓ ECONÒMICA</w:t>
            </w:r>
          </w:p>
        </w:tc>
      </w:tr>
      <w:tr w:rsidR="00D56685" w:rsidRPr="00DA3DC3" w14:paraId="48325ADC" w14:textId="77777777" w:rsidTr="00831F73">
        <w:trPr>
          <w:trHeight w:val="564"/>
        </w:trPr>
        <w:tc>
          <w:tcPr>
            <w:tcW w:w="548" w:type="pct"/>
            <w:tcBorders>
              <w:top w:val="nil"/>
              <w:left w:val="single" w:sz="8" w:space="0" w:color="000000"/>
              <w:bottom w:val="single" w:sz="8" w:space="0" w:color="000000"/>
              <w:right w:val="nil"/>
            </w:tcBorders>
            <w:vAlign w:val="center"/>
            <w:hideMark/>
          </w:tcPr>
          <w:p w14:paraId="312E137E" w14:textId="4958A6E6"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Núm. lloc</w:t>
            </w:r>
          </w:p>
        </w:tc>
        <w:tc>
          <w:tcPr>
            <w:tcW w:w="1938" w:type="pct"/>
            <w:tcBorders>
              <w:top w:val="nil"/>
              <w:left w:val="single" w:sz="8" w:space="0" w:color="000000"/>
              <w:bottom w:val="single" w:sz="8" w:space="0" w:color="000000"/>
              <w:right w:val="nil"/>
            </w:tcBorders>
            <w:vAlign w:val="center"/>
            <w:hideMark/>
          </w:tcPr>
          <w:p w14:paraId="4FAE841E" w14:textId="677FF493"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Denominació</w:t>
            </w:r>
          </w:p>
        </w:tc>
        <w:tc>
          <w:tcPr>
            <w:tcW w:w="436" w:type="pct"/>
            <w:tcBorders>
              <w:top w:val="nil"/>
              <w:left w:val="single" w:sz="8" w:space="0" w:color="000000"/>
              <w:bottom w:val="single" w:sz="8" w:space="0" w:color="000000"/>
              <w:right w:val="nil"/>
            </w:tcBorders>
            <w:vAlign w:val="center"/>
            <w:hideMark/>
          </w:tcPr>
          <w:p w14:paraId="750F4757" w14:textId="6B49871D"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Règ. jur.</w:t>
            </w:r>
          </w:p>
        </w:tc>
        <w:tc>
          <w:tcPr>
            <w:tcW w:w="433" w:type="pct"/>
            <w:tcBorders>
              <w:top w:val="nil"/>
              <w:left w:val="single" w:sz="8" w:space="0" w:color="000000"/>
              <w:bottom w:val="single" w:sz="8" w:space="0" w:color="000000"/>
              <w:right w:val="nil"/>
            </w:tcBorders>
            <w:vAlign w:val="center"/>
            <w:hideMark/>
          </w:tcPr>
          <w:p w14:paraId="6630C9A4" w14:textId="4192FF57"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Gr.</w:t>
            </w:r>
          </w:p>
        </w:tc>
        <w:tc>
          <w:tcPr>
            <w:tcW w:w="442" w:type="pct"/>
            <w:tcBorders>
              <w:top w:val="nil"/>
              <w:left w:val="single" w:sz="8" w:space="0" w:color="000000"/>
              <w:bottom w:val="single" w:sz="8" w:space="0" w:color="000000"/>
              <w:right w:val="nil"/>
            </w:tcBorders>
            <w:vAlign w:val="center"/>
            <w:hideMark/>
          </w:tcPr>
          <w:p w14:paraId="78B48E4A" w14:textId="10BBFFE1"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CD</w:t>
            </w:r>
          </w:p>
        </w:tc>
        <w:tc>
          <w:tcPr>
            <w:tcW w:w="440" w:type="pct"/>
            <w:tcBorders>
              <w:top w:val="nil"/>
              <w:left w:val="single" w:sz="8" w:space="0" w:color="000000"/>
              <w:bottom w:val="single" w:sz="8" w:space="0" w:color="000000"/>
              <w:right w:val="nil"/>
            </w:tcBorders>
            <w:vAlign w:val="center"/>
            <w:hideMark/>
          </w:tcPr>
          <w:p w14:paraId="41C3946F" w14:textId="10D44D15"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CE</w:t>
            </w:r>
          </w:p>
        </w:tc>
        <w:tc>
          <w:tcPr>
            <w:tcW w:w="763" w:type="pct"/>
            <w:tcBorders>
              <w:top w:val="nil"/>
              <w:left w:val="single" w:sz="8" w:space="0" w:color="000000"/>
              <w:bottom w:val="single" w:sz="8" w:space="0" w:color="000000"/>
              <w:right w:val="single" w:sz="8" w:space="0" w:color="000000"/>
            </w:tcBorders>
            <w:vAlign w:val="center"/>
            <w:hideMark/>
          </w:tcPr>
          <w:p w14:paraId="0722415E" w14:textId="33E50133"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Manera provisió</w:t>
            </w:r>
          </w:p>
        </w:tc>
      </w:tr>
      <w:tr w:rsidR="00D56685" w:rsidRPr="00DA3DC3" w14:paraId="6741CAAE" w14:textId="77777777" w:rsidTr="00831F73">
        <w:trPr>
          <w:trHeight w:val="757"/>
        </w:trPr>
        <w:tc>
          <w:tcPr>
            <w:tcW w:w="548" w:type="pct"/>
            <w:tcBorders>
              <w:top w:val="nil"/>
              <w:left w:val="single" w:sz="8" w:space="0" w:color="000000"/>
              <w:bottom w:val="single" w:sz="8" w:space="0" w:color="000000"/>
              <w:right w:val="nil"/>
            </w:tcBorders>
            <w:vAlign w:val="center"/>
            <w:hideMark/>
          </w:tcPr>
          <w:p w14:paraId="4ED48E1A" w14:textId="0CE52A26"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1938" w:type="pct"/>
            <w:tcBorders>
              <w:top w:val="nil"/>
              <w:left w:val="single" w:sz="8" w:space="0" w:color="000000"/>
              <w:bottom w:val="single" w:sz="8" w:space="0" w:color="000000"/>
              <w:right w:val="nil"/>
            </w:tcBorders>
            <w:vAlign w:val="center"/>
            <w:hideMark/>
          </w:tcPr>
          <w:p w14:paraId="4B5C4FAA" w14:textId="545AA84E"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l’Àrea d’Administració, Recursos Humans i Gestió Econòmica</w:t>
            </w:r>
          </w:p>
        </w:tc>
        <w:tc>
          <w:tcPr>
            <w:tcW w:w="436" w:type="pct"/>
            <w:tcBorders>
              <w:top w:val="nil"/>
              <w:left w:val="single" w:sz="8" w:space="0" w:color="000000"/>
              <w:bottom w:val="single" w:sz="8" w:space="0" w:color="000000"/>
              <w:right w:val="nil"/>
            </w:tcBorders>
            <w:vAlign w:val="center"/>
            <w:hideMark/>
          </w:tcPr>
          <w:p w14:paraId="2F690CE4" w14:textId="1C58AFD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6C206263" w14:textId="137B609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442" w:type="pct"/>
            <w:tcBorders>
              <w:top w:val="nil"/>
              <w:left w:val="single" w:sz="8" w:space="0" w:color="000000"/>
              <w:bottom w:val="single" w:sz="8" w:space="0" w:color="000000"/>
              <w:right w:val="nil"/>
            </w:tcBorders>
            <w:vAlign w:val="center"/>
            <w:hideMark/>
          </w:tcPr>
          <w:p w14:paraId="316B6ED2" w14:textId="2FB6882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440" w:type="pct"/>
            <w:tcBorders>
              <w:top w:val="nil"/>
              <w:left w:val="single" w:sz="8" w:space="0" w:color="000000"/>
              <w:bottom w:val="single" w:sz="8" w:space="0" w:color="000000"/>
              <w:right w:val="nil"/>
            </w:tcBorders>
            <w:vAlign w:val="center"/>
            <w:hideMark/>
          </w:tcPr>
          <w:p w14:paraId="018735B3" w14:textId="79D1430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763" w:type="pct"/>
            <w:tcBorders>
              <w:top w:val="nil"/>
              <w:left w:val="single" w:sz="8" w:space="0" w:color="000000"/>
              <w:bottom w:val="single" w:sz="8" w:space="0" w:color="000000"/>
              <w:right w:val="single" w:sz="8" w:space="0" w:color="000000"/>
            </w:tcBorders>
            <w:vAlign w:val="center"/>
            <w:hideMark/>
          </w:tcPr>
          <w:p w14:paraId="3B23CB7A" w14:textId="2260CFB6"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0236052D" w14:textId="77777777" w:rsidTr="00831F73">
        <w:trPr>
          <w:trHeight w:val="399"/>
        </w:trPr>
        <w:tc>
          <w:tcPr>
            <w:tcW w:w="548" w:type="pct"/>
            <w:tcBorders>
              <w:top w:val="nil"/>
              <w:left w:val="single" w:sz="8" w:space="0" w:color="000000"/>
              <w:bottom w:val="single" w:sz="8" w:space="0" w:color="000000"/>
              <w:right w:val="nil"/>
            </w:tcBorders>
            <w:vAlign w:val="center"/>
            <w:hideMark/>
          </w:tcPr>
          <w:p w14:paraId="620965D4" w14:textId="4FB3D20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12</w:t>
            </w:r>
          </w:p>
        </w:tc>
        <w:tc>
          <w:tcPr>
            <w:tcW w:w="1938" w:type="pct"/>
            <w:tcBorders>
              <w:top w:val="nil"/>
              <w:left w:val="single" w:sz="8" w:space="0" w:color="000000"/>
              <w:bottom w:val="single" w:sz="8" w:space="0" w:color="000000"/>
              <w:right w:val="nil"/>
            </w:tcBorders>
            <w:vAlign w:val="center"/>
            <w:hideMark/>
          </w:tcPr>
          <w:p w14:paraId="1D945015" w14:textId="1E1CBF08"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Gestió Administrativa</w:t>
            </w:r>
          </w:p>
        </w:tc>
        <w:tc>
          <w:tcPr>
            <w:tcW w:w="436" w:type="pct"/>
            <w:tcBorders>
              <w:top w:val="nil"/>
              <w:left w:val="single" w:sz="8" w:space="0" w:color="000000"/>
              <w:bottom w:val="single" w:sz="8" w:space="0" w:color="000000"/>
              <w:right w:val="nil"/>
            </w:tcBorders>
            <w:vAlign w:val="center"/>
            <w:hideMark/>
          </w:tcPr>
          <w:p w14:paraId="5DD0F5D7" w14:textId="61679DA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34742C7F" w14:textId="46209A2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442" w:type="pct"/>
            <w:tcBorders>
              <w:top w:val="nil"/>
              <w:left w:val="single" w:sz="8" w:space="0" w:color="000000"/>
              <w:bottom w:val="single" w:sz="8" w:space="0" w:color="000000"/>
              <w:right w:val="nil"/>
            </w:tcBorders>
            <w:vAlign w:val="center"/>
            <w:hideMark/>
          </w:tcPr>
          <w:p w14:paraId="67DBD37C" w14:textId="6B72ED5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440" w:type="pct"/>
            <w:tcBorders>
              <w:top w:val="nil"/>
              <w:left w:val="single" w:sz="8" w:space="0" w:color="000000"/>
              <w:bottom w:val="single" w:sz="8" w:space="0" w:color="000000"/>
              <w:right w:val="nil"/>
            </w:tcBorders>
            <w:vAlign w:val="center"/>
            <w:hideMark/>
          </w:tcPr>
          <w:p w14:paraId="774D2398" w14:textId="68A28A5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763" w:type="pct"/>
            <w:tcBorders>
              <w:top w:val="nil"/>
              <w:left w:val="single" w:sz="8" w:space="0" w:color="000000"/>
              <w:bottom w:val="single" w:sz="8" w:space="0" w:color="000000"/>
              <w:right w:val="single" w:sz="8" w:space="0" w:color="000000"/>
            </w:tcBorders>
            <w:vAlign w:val="center"/>
            <w:hideMark/>
          </w:tcPr>
          <w:p w14:paraId="655B7F78" w14:textId="1B5E90B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2B838038" w14:textId="77777777" w:rsidTr="00831F73">
        <w:trPr>
          <w:trHeight w:val="335"/>
        </w:trPr>
        <w:tc>
          <w:tcPr>
            <w:tcW w:w="548" w:type="pct"/>
            <w:tcBorders>
              <w:top w:val="nil"/>
              <w:left w:val="single" w:sz="8" w:space="0" w:color="000000"/>
              <w:bottom w:val="single" w:sz="8" w:space="0" w:color="000000"/>
              <w:right w:val="nil"/>
            </w:tcBorders>
            <w:vAlign w:val="center"/>
            <w:hideMark/>
          </w:tcPr>
          <w:p w14:paraId="6D713602" w14:textId="1647A98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13</w:t>
            </w:r>
          </w:p>
        </w:tc>
        <w:tc>
          <w:tcPr>
            <w:tcW w:w="1938" w:type="pct"/>
            <w:tcBorders>
              <w:top w:val="nil"/>
              <w:left w:val="single" w:sz="8" w:space="0" w:color="000000"/>
              <w:bottom w:val="single" w:sz="8" w:space="0" w:color="000000"/>
              <w:right w:val="nil"/>
            </w:tcBorders>
            <w:vAlign w:val="center"/>
            <w:hideMark/>
          </w:tcPr>
          <w:p w14:paraId="2B31E071" w14:textId="3CCBAE80"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Gestió Econòmica</w:t>
            </w:r>
          </w:p>
        </w:tc>
        <w:tc>
          <w:tcPr>
            <w:tcW w:w="436" w:type="pct"/>
            <w:tcBorders>
              <w:top w:val="nil"/>
              <w:left w:val="single" w:sz="8" w:space="0" w:color="000000"/>
              <w:bottom w:val="single" w:sz="8" w:space="0" w:color="000000"/>
              <w:right w:val="nil"/>
            </w:tcBorders>
            <w:vAlign w:val="center"/>
            <w:hideMark/>
          </w:tcPr>
          <w:p w14:paraId="337C273E" w14:textId="2120E5E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3CFA4758" w14:textId="07F7A1C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442" w:type="pct"/>
            <w:tcBorders>
              <w:top w:val="nil"/>
              <w:left w:val="single" w:sz="8" w:space="0" w:color="000000"/>
              <w:bottom w:val="single" w:sz="8" w:space="0" w:color="000000"/>
              <w:right w:val="nil"/>
            </w:tcBorders>
            <w:vAlign w:val="center"/>
            <w:hideMark/>
          </w:tcPr>
          <w:p w14:paraId="688FE24B" w14:textId="0FC9E93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440" w:type="pct"/>
            <w:tcBorders>
              <w:top w:val="nil"/>
              <w:left w:val="single" w:sz="8" w:space="0" w:color="000000"/>
              <w:bottom w:val="single" w:sz="8" w:space="0" w:color="000000"/>
              <w:right w:val="nil"/>
            </w:tcBorders>
            <w:vAlign w:val="center"/>
            <w:hideMark/>
          </w:tcPr>
          <w:p w14:paraId="72E94397" w14:textId="739E3D3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763" w:type="pct"/>
            <w:tcBorders>
              <w:top w:val="nil"/>
              <w:left w:val="single" w:sz="8" w:space="0" w:color="000000"/>
              <w:bottom w:val="single" w:sz="8" w:space="0" w:color="000000"/>
              <w:right w:val="single" w:sz="8" w:space="0" w:color="000000"/>
            </w:tcBorders>
            <w:vAlign w:val="center"/>
            <w:hideMark/>
          </w:tcPr>
          <w:p w14:paraId="79D2EAB8" w14:textId="2A7C0F9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6CE7C22C" w14:textId="77777777" w:rsidTr="00831F73">
        <w:trPr>
          <w:trHeight w:val="386"/>
        </w:trPr>
        <w:tc>
          <w:tcPr>
            <w:tcW w:w="548" w:type="pct"/>
            <w:tcBorders>
              <w:top w:val="nil"/>
              <w:left w:val="single" w:sz="8" w:space="0" w:color="000000"/>
              <w:bottom w:val="single" w:sz="8" w:space="0" w:color="000000"/>
              <w:right w:val="nil"/>
            </w:tcBorders>
            <w:vAlign w:val="center"/>
            <w:hideMark/>
          </w:tcPr>
          <w:p w14:paraId="6EDAA30E" w14:textId="00E96C8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23</w:t>
            </w:r>
          </w:p>
        </w:tc>
        <w:tc>
          <w:tcPr>
            <w:tcW w:w="1938" w:type="pct"/>
            <w:tcBorders>
              <w:top w:val="nil"/>
              <w:left w:val="single" w:sz="8" w:space="0" w:color="000000"/>
              <w:bottom w:val="single" w:sz="8" w:space="0" w:color="000000"/>
              <w:right w:val="nil"/>
            </w:tcBorders>
            <w:vAlign w:val="center"/>
            <w:hideMark/>
          </w:tcPr>
          <w:p w14:paraId="54AE5190" w14:textId="5CDC4AFE"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superior de Gestió Administrativa</w:t>
            </w:r>
          </w:p>
        </w:tc>
        <w:tc>
          <w:tcPr>
            <w:tcW w:w="436" w:type="pct"/>
            <w:tcBorders>
              <w:top w:val="nil"/>
              <w:left w:val="single" w:sz="8" w:space="0" w:color="000000"/>
              <w:bottom w:val="single" w:sz="8" w:space="0" w:color="000000"/>
              <w:right w:val="nil"/>
            </w:tcBorders>
            <w:vAlign w:val="center"/>
            <w:hideMark/>
          </w:tcPr>
          <w:p w14:paraId="3E7BD65B" w14:textId="502A308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2FDB411E" w14:textId="6120683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442" w:type="pct"/>
            <w:tcBorders>
              <w:top w:val="nil"/>
              <w:left w:val="single" w:sz="8" w:space="0" w:color="000000"/>
              <w:bottom w:val="single" w:sz="8" w:space="0" w:color="000000"/>
              <w:right w:val="nil"/>
            </w:tcBorders>
            <w:vAlign w:val="center"/>
            <w:hideMark/>
          </w:tcPr>
          <w:p w14:paraId="095DF07F" w14:textId="5F8C928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440" w:type="pct"/>
            <w:tcBorders>
              <w:top w:val="nil"/>
              <w:left w:val="single" w:sz="8" w:space="0" w:color="000000"/>
              <w:bottom w:val="single" w:sz="8" w:space="0" w:color="000000"/>
              <w:right w:val="nil"/>
            </w:tcBorders>
            <w:vAlign w:val="center"/>
            <w:hideMark/>
          </w:tcPr>
          <w:p w14:paraId="73DFEE62" w14:textId="7A53465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763" w:type="pct"/>
            <w:tcBorders>
              <w:top w:val="nil"/>
              <w:left w:val="single" w:sz="8" w:space="0" w:color="000000"/>
              <w:bottom w:val="single" w:sz="8" w:space="0" w:color="000000"/>
              <w:right w:val="single" w:sz="8" w:space="0" w:color="000000"/>
            </w:tcBorders>
            <w:vAlign w:val="center"/>
            <w:hideMark/>
          </w:tcPr>
          <w:p w14:paraId="70C912EB" w14:textId="1D55843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1C92759D" w14:textId="77777777" w:rsidTr="00831F73">
        <w:trPr>
          <w:trHeight w:val="464"/>
        </w:trPr>
        <w:tc>
          <w:tcPr>
            <w:tcW w:w="548" w:type="pct"/>
            <w:tcBorders>
              <w:top w:val="nil"/>
              <w:left w:val="single" w:sz="8" w:space="0" w:color="000000"/>
              <w:bottom w:val="single" w:sz="8" w:space="0" w:color="000000"/>
              <w:right w:val="nil"/>
            </w:tcBorders>
            <w:vAlign w:val="center"/>
            <w:hideMark/>
          </w:tcPr>
          <w:p w14:paraId="1210F51E" w14:textId="2B1A12C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1938" w:type="pct"/>
            <w:tcBorders>
              <w:top w:val="nil"/>
              <w:left w:val="single" w:sz="8" w:space="0" w:color="000000"/>
              <w:bottom w:val="single" w:sz="8" w:space="0" w:color="000000"/>
              <w:right w:val="nil"/>
            </w:tcBorders>
            <w:vAlign w:val="center"/>
            <w:hideMark/>
          </w:tcPr>
          <w:p w14:paraId="2F983F5D" w14:textId="42D10C57"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d’equip de Gestió Econòmica i Contractació</w:t>
            </w:r>
          </w:p>
        </w:tc>
        <w:tc>
          <w:tcPr>
            <w:tcW w:w="436" w:type="pct"/>
            <w:tcBorders>
              <w:top w:val="nil"/>
              <w:left w:val="single" w:sz="8" w:space="0" w:color="000000"/>
              <w:bottom w:val="single" w:sz="8" w:space="0" w:color="000000"/>
              <w:right w:val="nil"/>
            </w:tcBorders>
            <w:vAlign w:val="center"/>
            <w:hideMark/>
          </w:tcPr>
          <w:p w14:paraId="7EC3A6DA" w14:textId="0B86467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32E4F1C2" w14:textId="6B2D4E8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w:t>
            </w:r>
          </w:p>
        </w:tc>
        <w:tc>
          <w:tcPr>
            <w:tcW w:w="442" w:type="pct"/>
            <w:tcBorders>
              <w:top w:val="nil"/>
              <w:left w:val="single" w:sz="8" w:space="0" w:color="000000"/>
              <w:bottom w:val="single" w:sz="8" w:space="0" w:color="000000"/>
              <w:right w:val="nil"/>
            </w:tcBorders>
            <w:vAlign w:val="center"/>
            <w:hideMark/>
          </w:tcPr>
          <w:p w14:paraId="141B5CFF" w14:textId="0830BB0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440" w:type="pct"/>
            <w:tcBorders>
              <w:top w:val="nil"/>
              <w:left w:val="single" w:sz="8" w:space="0" w:color="000000"/>
              <w:bottom w:val="single" w:sz="8" w:space="0" w:color="000000"/>
              <w:right w:val="nil"/>
            </w:tcBorders>
            <w:vAlign w:val="center"/>
            <w:hideMark/>
          </w:tcPr>
          <w:p w14:paraId="78CB5AFB" w14:textId="42D5E37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763" w:type="pct"/>
            <w:tcBorders>
              <w:top w:val="nil"/>
              <w:left w:val="single" w:sz="8" w:space="0" w:color="000000"/>
              <w:bottom w:val="single" w:sz="8" w:space="0" w:color="000000"/>
              <w:right w:val="single" w:sz="8" w:space="0" w:color="000000"/>
            </w:tcBorders>
            <w:vAlign w:val="center"/>
            <w:hideMark/>
          </w:tcPr>
          <w:p w14:paraId="2C6E3FCD" w14:textId="6F01340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5365A2ED" w14:textId="77777777" w:rsidTr="00831F73">
        <w:trPr>
          <w:trHeight w:val="372"/>
        </w:trPr>
        <w:tc>
          <w:tcPr>
            <w:tcW w:w="548" w:type="pct"/>
            <w:tcBorders>
              <w:top w:val="nil"/>
              <w:left w:val="single" w:sz="8" w:space="0" w:color="000000"/>
              <w:bottom w:val="single" w:sz="8" w:space="0" w:color="000000"/>
              <w:right w:val="nil"/>
            </w:tcBorders>
            <w:vAlign w:val="center"/>
            <w:hideMark/>
          </w:tcPr>
          <w:p w14:paraId="39B6CF38" w14:textId="4C55FA0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1938" w:type="pct"/>
            <w:tcBorders>
              <w:top w:val="nil"/>
              <w:left w:val="single" w:sz="8" w:space="0" w:color="000000"/>
              <w:bottom w:val="single" w:sz="8" w:space="0" w:color="000000"/>
              <w:right w:val="nil"/>
            </w:tcBorders>
            <w:vAlign w:val="center"/>
            <w:hideMark/>
          </w:tcPr>
          <w:p w14:paraId="35386040" w14:textId="5C4E495B"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de suport administratiu i direcció</w:t>
            </w:r>
          </w:p>
        </w:tc>
        <w:tc>
          <w:tcPr>
            <w:tcW w:w="436" w:type="pct"/>
            <w:tcBorders>
              <w:top w:val="nil"/>
              <w:left w:val="single" w:sz="8" w:space="0" w:color="000000"/>
              <w:bottom w:val="single" w:sz="8" w:space="0" w:color="000000"/>
              <w:right w:val="nil"/>
            </w:tcBorders>
            <w:vAlign w:val="center"/>
            <w:hideMark/>
          </w:tcPr>
          <w:p w14:paraId="4ED146F9" w14:textId="23584F4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4D9CA27C" w14:textId="3DD11B4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442" w:type="pct"/>
            <w:tcBorders>
              <w:top w:val="nil"/>
              <w:left w:val="single" w:sz="8" w:space="0" w:color="000000"/>
              <w:bottom w:val="single" w:sz="8" w:space="0" w:color="000000"/>
              <w:right w:val="nil"/>
            </w:tcBorders>
            <w:vAlign w:val="center"/>
            <w:hideMark/>
          </w:tcPr>
          <w:p w14:paraId="0D125BB2" w14:textId="70A8B22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440" w:type="pct"/>
            <w:tcBorders>
              <w:top w:val="nil"/>
              <w:left w:val="single" w:sz="8" w:space="0" w:color="000000"/>
              <w:bottom w:val="single" w:sz="8" w:space="0" w:color="000000"/>
              <w:right w:val="nil"/>
            </w:tcBorders>
            <w:vAlign w:val="center"/>
            <w:hideMark/>
          </w:tcPr>
          <w:p w14:paraId="14547DAE" w14:textId="218163B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763" w:type="pct"/>
            <w:tcBorders>
              <w:top w:val="nil"/>
              <w:left w:val="single" w:sz="8" w:space="0" w:color="000000"/>
              <w:bottom w:val="single" w:sz="8" w:space="0" w:color="000000"/>
              <w:right w:val="single" w:sz="8" w:space="0" w:color="000000"/>
            </w:tcBorders>
            <w:vAlign w:val="center"/>
            <w:hideMark/>
          </w:tcPr>
          <w:p w14:paraId="086630AA" w14:textId="4C721BD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7DBA2CBD" w14:textId="77777777" w:rsidTr="00831F73">
        <w:trPr>
          <w:trHeight w:val="307"/>
        </w:trPr>
        <w:tc>
          <w:tcPr>
            <w:tcW w:w="548" w:type="pct"/>
            <w:tcBorders>
              <w:top w:val="nil"/>
              <w:left w:val="single" w:sz="8" w:space="0" w:color="000000"/>
              <w:bottom w:val="single" w:sz="8" w:space="0" w:color="000000"/>
              <w:right w:val="nil"/>
            </w:tcBorders>
            <w:vAlign w:val="center"/>
            <w:hideMark/>
          </w:tcPr>
          <w:p w14:paraId="7D284EA3" w14:textId="698C9A0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32</w:t>
            </w:r>
          </w:p>
        </w:tc>
        <w:tc>
          <w:tcPr>
            <w:tcW w:w="1938" w:type="pct"/>
            <w:tcBorders>
              <w:top w:val="nil"/>
              <w:left w:val="single" w:sz="8" w:space="0" w:color="000000"/>
              <w:bottom w:val="single" w:sz="8" w:space="0" w:color="000000"/>
              <w:right w:val="nil"/>
            </w:tcBorders>
            <w:vAlign w:val="center"/>
            <w:hideMark/>
          </w:tcPr>
          <w:p w14:paraId="0E5DBCAD" w14:textId="25E118C4"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d’Administració</w:t>
            </w:r>
          </w:p>
        </w:tc>
        <w:tc>
          <w:tcPr>
            <w:tcW w:w="436" w:type="pct"/>
            <w:tcBorders>
              <w:top w:val="nil"/>
              <w:left w:val="single" w:sz="8" w:space="0" w:color="000000"/>
              <w:bottom w:val="single" w:sz="8" w:space="0" w:color="000000"/>
              <w:right w:val="nil"/>
            </w:tcBorders>
            <w:vAlign w:val="center"/>
            <w:hideMark/>
          </w:tcPr>
          <w:p w14:paraId="3D1BFD42" w14:textId="0F74E58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75CFA098" w14:textId="1A56F55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442" w:type="pct"/>
            <w:tcBorders>
              <w:top w:val="nil"/>
              <w:left w:val="single" w:sz="8" w:space="0" w:color="000000"/>
              <w:bottom w:val="single" w:sz="8" w:space="0" w:color="000000"/>
              <w:right w:val="nil"/>
            </w:tcBorders>
            <w:vAlign w:val="center"/>
            <w:hideMark/>
          </w:tcPr>
          <w:p w14:paraId="3950DC55" w14:textId="4ED5CDF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440" w:type="pct"/>
            <w:tcBorders>
              <w:top w:val="nil"/>
              <w:left w:val="single" w:sz="8" w:space="0" w:color="000000"/>
              <w:bottom w:val="single" w:sz="8" w:space="0" w:color="000000"/>
              <w:right w:val="nil"/>
            </w:tcBorders>
            <w:vAlign w:val="center"/>
            <w:hideMark/>
          </w:tcPr>
          <w:p w14:paraId="6E217F1E" w14:textId="01C3C5D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763" w:type="pct"/>
            <w:tcBorders>
              <w:top w:val="nil"/>
              <w:left w:val="single" w:sz="8" w:space="0" w:color="000000"/>
              <w:bottom w:val="single" w:sz="8" w:space="0" w:color="000000"/>
              <w:right w:val="single" w:sz="8" w:space="0" w:color="000000"/>
            </w:tcBorders>
            <w:vAlign w:val="center"/>
            <w:hideMark/>
          </w:tcPr>
          <w:p w14:paraId="1616A4BA" w14:textId="115F6E0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4D457C1E" w14:textId="77777777" w:rsidTr="00831F73">
        <w:trPr>
          <w:trHeight w:val="371"/>
        </w:trPr>
        <w:tc>
          <w:tcPr>
            <w:tcW w:w="548" w:type="pct"/>
            <w:tcBorders>
              <w:top w:val="nil"/>
              <w:left w:val="single" w:sz="8" w:space="0" w:color="000000"/>
              <w:bottom w:val="single" w:sz="8" w:space="0" w:color="000000"/>
              <w:right w:val="nil"/>
            </w:tcBorders>
            <w:vAlign w:val="center"/>
            <w:hideMark/>
          </w:tcPr>
          <w:p w14:paraId="6A533F33" w14:textId="36A6B50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47</w:t>
            </w:r>
          </w:p>
        </w:tc>
        <w:tc>
          <w:tcPr>
            <w:tcW w:w="1938" w:type="pct"/>
            <w:tcBorders>
              <w:top w:val="nil"/>
              <w:left w:val="single" w:sz="8" w:space="0" w:color="000000"/>
              <w:bottom w:val="single" w:sz="8" w:space="0" w:color="000000"/>
              <w:right w:val="nil"/>
            </w:tcBorders>
            <w:vAlign w:val="center"/>
            <w:hideMark/>
          </w:tcPr>
          <w:p w14:paraId="16AC8124" w14:textId="323CD82C"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superior de Gestió Econòmica</w:t>
            </w:r>
          </w:p>
        </w:tc>
        <w:tc>
          <w:tcPr>
            <w:tcW w:w="436" w:type="pct"/>
            <w:tcBorders>
              <w:top w:val="nil"/>
              <w:left w:val="single" w:sz="8" w:space="0" w:color="000000"/>
              <w:bottom w:val="single" w:sz="8" w:space="0" w:color="000000"/>
              <w:right w:val="nil"/>
            </w:tcBorders>
            <w:vAlign w:val="center"/>
            <w:hideMark/>
          </w:tcPr>
          <w:p w14:paraId="72E2EDFC" w14:textId="56E1909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33" w:type="pct"/>
            <w:tcBorders>
              <w:top w:val="nil"/>
              <w:left w:val="single" w:sz="8" w:space="0" w:color="000000"/>
              <w:bottom w:val="single" w:sz="8" w:space="0" w:color="000000"/>
              <w:right w:val="nil"/>
            </w:tcBorders>
            <w:vAlign w:val="center"/>
            <w:hideMark/>
          </w:tcPr>
          <w:p w14:paraId="06D0C753" w14:textId="0A1289F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442" w:type="pct"/>
            <w:tcBorders>
              <w:top w:val="nil"/>
              <w:left w:val="single" w:sz="8" w:space="0" w:color="000000"/>
              <w:bottom w:val="single" w:sz="8" w:space="0" w:color="000000"/>
              <w:right w:val="nil"/>
            </w:tcBorders>
            <w:vAlign w:val="center"/>
            <w:hideMark/>
          </w:tcPr>
          <w:p w14:paraId="127B687D" w14:textId="09853C1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440" w:type="pct"/>
            <w:tcBorders>
              <w:top w:val="nil"/>
              <w:left w:val="single" w:sz="8" w:space="0" w:color="000000"/>
              <w:bottom w:val="single" w:sz="8" w:space="0" w:color="000000"/>
              <w:right w:val="nil"/>
            </w:tcBorders>
            <w:vAlign w:val="center"/>
            <w:hideMark/>
          </w:tcPr>
          <w:p w14:paraId="236432C4" w14:textId="6FC0F1F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763" w:type="pct"/>
            <w:tcBorders>
              <w:top w:val="nil"/>
              <w:left w:val="single" w:sz="8" w:space="0" w:color="000000"/>
              <w:bottom w:val="single" w:sz="8" w:space="0" w:color="000000"/>
              <w:right w:val="single" w:sz="8" w:space="0" w:color="000000"/>
            </w:tcBorders>
            <w:vAlign w:val="center"/>
            <w:hideMark/>
          </w:tcPr>
          <w:p w14:paraId="55FC5B40" w14:textId="3D56406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bl>
    <w:p w14:paraId="7DB76AE1" w14:textId="77777777" w:rsidR="00831F73" w:rsidRPr="00DA3DC3" w:rsidRDefault="00831F73" w:rsidP="00831F73">
      <w:pPr>
        <w:spacing w:after="240" w:line="276" w:lineRule="auto"/>
        <w:jc w:val="both"/>
        <w:rPr>
          <w:rFonts w:ascii="Arial" w:eastAsia="Droid Sans Fallback" w:hAnsi="Arial" w:cs="Arial"/>
          <w:kern w:val="3"/>
          <w:sz w:val="21"/>
          <w:szCs w:val="21"/>
          <w:lang w:val="ca-ES-valencia" w:eastAsia="zh-CN" w:bidi="hi-IN"/>
        </w:rPr>
      </w:pPr>
    </w:p>
    <w:tbl>
      <w:tblPr>
        <w:tblW w:w="0" w:type="auto"/>
        <w:tblCellMar>
          <w:left w:w="70" w:type="dxa"/>
          <w:right w:w="70" w:type="dxa"/>
        </w:tblCellMar>
        <w:tblLook w:val="04A0" w:firstRow="1" w:lastRow="0" w:firstColumn="1" w:lastColumn="0" w:noHBand="0" w:noVBand="1"/>
      </w:tblPr>
      <w:tblGrid>
        <w:gridCol w:w="793"/>
        <w:gridCol w:w="3536"/>
        <w:gridCol w:w="716"/>
        <w:gridCol w:w="651"/>
        <w:gridCol w:w="795"/>
        <w:gridCol w:w="790"/>
        <w:gridCol w:w="1223"/>
      </w:tblGrid>
      <w:tr w:rsidR="00831F73" w:rsidRPr="00DA3DC3" w14:paraId="1CC3194E" w14:textId="77777777" w:rsidTr="00831F73">
        <w:trPr>
          <w:trHeight w:val="300"/>
          <w:tblHeader/>
        </w:trPr>
        <w:tc>
          <w:tcPr>
            <w:tcW w:w="0" w:type="auto"/>
            <w:gridSpan w:val="7"/>
            <w:tcBorders>
              <w:top w:val="nil"/>
              <w:left w:val="nil"/>
              <w:bottom w:val="single" w:sz="8" w:space="0" w:color="000000"/>
              <w:right w:val="nil"/>
            </w:tcBorders>
            <w:shd w:val="clear" w:color="auto" w:fill="9D2235"/>
            <w:vAlign w:val="center"/>
            <w:hideMark/>
          </w:tcPr>
          <w:p w14:paraId="008C2DBB" w14:textId="644CEC9F" w:rsidR="00831F73" w:rsidRPr="00DA3DC3" w:rsidRDefault="00D56685" w:rsidP="00831F73">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DIRECCIÓ D’ANÀLISI I INVESTIGACIÓ</w:t>
            </w:r>
          </w:p>
        </w:tc>
      </w:tr>
      <w:tr w:rsidR="00D56685" w:rsidRPr="00DA3DC3" w14:paraId="330CBBC7" w14:textId="77777777" w:rsidTr="00831F73">
        <w:trPr>
          <w:trHeight w:val="564"/>
        </w:trPr>
        <w:tc>
          <w:tcPr>
            <w:tcW w:w="0" w:type="auto"/>
            <w:tcBorders>
              <w:top w:val="nil"/>
              <w:left w:val="single" w:sz="8" w:space="0" w:color="000000"/>
              <w:bottom w:val="single" w:sz="8" w:space="0" w:color="000000"/>
              <w:right w:val="nil"/>
            </w:tcBorders>
            <w:vAlign w:val="center"/>
            <w:hideMark/>
          </w:tcPr>
          <w:p w14:paraId="03AE8BEC" w14:textId="6E6C78CB"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Núm. lloc</w:t>
            </w:r>
          </w:p>
        </w:tc>
        <w:tc>
          <w:tcPr>
            <w:tcW w:w="0" w:type="auto"/>
            <w:tcBorders>
              <w:top w:val="nil"/>
              <w:left w:val="single" w:sz="8" w:space="0" w:color="000000"/>
              <w:bottom w:val="single" w:sz="8" w:space="0" w:color="000000"/>
              <w:right w:val="nil"/>
            </w:tcBorders>
            <w:vAlign w:val="center"/>
            <w:hideMark/>
          </w:tcPr>
          <w:p w14:paraId="5A3A9FC2" w14:textId="36B04BAB"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Denominació</w:t>
            </w:r>
          </w:p>
        </w:tc>
        <w:tc>
          <w:tcPr>
            <w:tcW w:w="0" w:type="auto"/>
            <w:tcBorders>
              <w:top w:val="nil"/>
              <w:left w:val="single" w:sz="8" w:space="0" w:color="000000"/>
              <w:bottom w:val="single" w:sz="8" w:space="0" w:color="000000"/>
              <w:right w:val="nil"/>
            </w:tcBorders>
            <w:vAlign w:val="center"/>
            <w:hideMark/>
          </w:tcPr>
          <w:p w14:paraId="160FAE75" w14:textId="3C30586D"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Règ. jur.</w:t>
            </w:r>
          </w:p>
        </w:tc>
        <w:tc>
          <w:tcPr>
            <w:tcW w:w="0" w:type="auto"/>
            <w:tcBorders>
              <w:top w:val="nil"/>
              <w:left w:val="single" w:sz="8" w:space="0" w:color="000000"/>
              <w:bottom w:val="single" w:sz="8" w:space="0" w:color="000000"/>
              <w:right w:val="nil"/>
            </w:tcBorders>
            <w:vAlign w:val="center"/>
            <w:hideMark/>
          </w:tcPr>
          <w:p w14:paraId="72A4798B" w14:textId="63C16F51"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Gr.</w:t>
            </w:r>
          </w:p>
        </w:tc>
        <w:tc>
          <w:tcPr>
            <w:tcW w:w="0" w:type="auto"/>
            <w:tcBorders>
              <w:top w:val="nil"/>
              <w:left w:val="single" w:sz="8" w:space="0" w:color="000000"/>
              <w:bottom w:val="single" w:sz="8" w:space="0" w:color="000000"/>
              <w:right w:val="nil"/>
            </w:tcBorders>
            <w:vAlign w:val="center"/>
            <w:hideMark/>
          </w:tcPr>
          <w:p w14:paraId="2AD7CECC" w14:textId="1D0A612D"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CD</w:t>
            </w:r>
          </w:p>
        </w:tc>
        <w:tc>
          <w:tcPr>
            <w:tcW w:w="0" w:type="auto"/>
            <w:tcBorders>
              <w:top w:val="nil"/>
              <w:left w:val="single" w:sz="8" w:space="0" w:color="000000"/>
              <w:bottom w:val="single" w:sz="8" w:space="0" w:color="000000"/>
              <w:right w:val="nil"/>
            </w:tcBorders>
            <w:vAlign w:val="center"/>
            <w:hideMark/>
          </w:tcPr>
          <w:p w14:paraId="342520FB" w14:textId="2DCD97E6"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CE</w:t>
            </w:r>
          </w:p>
        </w:tc>
        <w:tc>
          <w:tcPr>
            <w:tcW w:w="0" w:type="auto"/>
            <w:tcBorders>
              <w:top w:val="nil"/>
              <w:left w:val="single" w:sz="8" w:space="0" w:color="000000"/>
              <w:bottom w:val="single" w:sz="8" w:space="0" w:color="000000"/>
              <w:right w:val="single" w:sz="8" w:space="0" w:color="000000"/>
            </w:tcBorders>
            <w:vAlign w:val="center"/>
            <w:hideMark/>
          </w:tcPr>
          <w:p w14:paraId="0F6F11DB" w14:textId="65E8F683" w:rsidR="00D56685" w:rsidRPr="00DA3DC3" w:rsidRDefault="00D56685" w:rsidP="00D5668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Manera provisió</w:t>
            </w:r>
          </w:p>
        </w:tc>
      </w:tr>
      <w:tr w:rsidR="00D56685" w:rsidRPr="00DA3DC3" w14:paraId="1A8C1CCF" w14:textId="77777777" w:rsidTr="002E7939">
        <w:trPr>
          <w:trHeight w:val="551"/>
        </w:trPr>
        <w:tc>
          <w:tcPr>
            <w:tcW w:w="0" w:type="auto"/>
            <w:tcBorders>
              <w:top w:val="nil"/>
              <w:left w:val="single" w:sz="8" w:space="0" w:color="000000"/>
              <w:bottom w:val="single" w:sz="8" w:space="0" w:color="000000"/>
              <w:right w:val="nil"/>
            </w:tcBorders>
            <w:vAlign w:val="center"/>
            <w:hideMark/>
          </w:tcPr>
          <w:p w14:paraId="0A8C8422" w14:textId="579895C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0" w:type="auto"/>
            <w:tcBorders>
              <w:top w:val="nil"/>
              <w:left w:val="single" w:sz="8" w:space="0" w:color="000000"/>
              <w:bottom w:val="single" w:sz="8" w:space="0" w:color="000000"/>
              <w:right w:val="nil"/>
            </w:tcBorders>
            <w:vAlign w:val="center"/>
            <w:hideMark/>
          </w:tcPr>
          <w:p w14:paraId="4BB5C0BA" w14:textId="4883211C"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Director/a d’Anàlisi i Investigació</w:t>
            </w:r>
          </w:p>
        </w:tc>
        <w:tc>
          <w:tcPr>
            <w:tcW w:w="0" w:type="auto"/>
            <w:tcBorders>
              <w:top w:val="nil"/>
              <w:left w:val="single" w:sz="8" w:space="0" w:color="000000"/>
              <w:bottom w:val="single" w:sz="8" w:space="0" w:color="000000"/>
              <w:right w:val="nil"/>
            </w:tcBorders>
            <w:vAlign w:val="center"/>
            <w:hideMark/>
          </w:tcPr>
          <w:p w14:paraId="16AF7823" w14:textId="5413B86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64A0A503" w14:textId="5A0359B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01E75D2E" w14:textId="2D7AF85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0" w:type="auto"/>
            <w:tcBorders>
              <w:top w:val="nil"/>
              <w:left w:val="single" w:sz="8" w:space="0" w:color="000000"/>
              <w:bottom w:val="single" w:sz="8" w:space="0" w:color="000000"/>
              <w:right w:val="nil"/>
            </w:tcBorders>
            <w:vAlign w:val="center"/>
            <w:hideMark/>
          </w:tcPr>
          <w:p w14:paraId="23EE4F35" w14:textId="66EF835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08615F27" w14:textId="300A416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bookmarkStart w:id="305" w:name="RANGE!G21"/>
            <w:r w:rsidRPr="00DA3DC3">
              <w:rPr>
                <w:rFonts w:ascii="Arial" w:hAnsi="Arial"/>
                <w:color w:val="000000"/>
                <w:sz w:val="18"/>
                <w:lang w:val="ca-ES-valencia"/>
              </w:rPr>
              <w:t>LD-AP</w:t>
            </w:r>
            <w:bookmarkEnd w:id="305"/>
          </w:p>
        </w:tc>
      </w:tr>
      <w:tr w:rsidR="00D56685" w:rsidRPr="00DA3DC3" w14:paraId="5B6DD9FB" w14:textId="77777777" w:rsidTr="002E7939">
        <w:trPr>
          <w:trHeight w:val="597"/>
        </w:trPr>
        <w:tc>
          <w:tcPr>
            <w:tcW w:w="0" w:type="auto"/>
            <w:tcBorders>
              <w:top w:val="nil"/>
              <w:left w:val="single" w:sz="8" w:space="0" w:color="000000"/>
              <w:bottom w:val="single" w:sz="8" w:space="0" w:color="000000"/>
              <w:right w:val="nil"/>
            </w:tcBorders>
            <w:vAlign w:val="center"/>
            <w:hideMark/>
          </w:tcPr>
          <w:p w14:paraId="0C39E92D" w14:textId="092204F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0" w:type="auto"/>
            <w:tcBorders>
              <w:top w:val="nil"/>
              <w:left w:val="single" w:sz="8" w:space="0" w:color="000000"/>
              <w:bottom w:val="single" w:sz="8" w:space="0" w:color="000000"/>
              <w:right w:val="nil"/>
            </w:tcBorders>
            <w:vAlign w:val="center"/>
            <w:hideMark/>
          </w:tcPr>
          <w:p w14:paraId="24B30AC3" w14:textId="78C4DC6B"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d’Anàlisi i Investigació I</w:t>
            </w:r>
          </w:p>
        </w:tc>
        <w:tc>
          <w:tcPr>
            <w:tcW w:w="0" w:type="auto"/>
            <w:tcBorders>
              <w:top w:val="nil"/>
              <w:left w:val="single" w:sz="8" w:space="0" w:color="000000"/>
              <w:bottom w:val="single" w:sz="8" w:space="0" w:color="000000"/>
              <w:right w:val="nil"/>
            </w:tcBorders>
            <w:vAlign w:val="center"/>
            <w:hideMark/>
          </w:tcPr>
          <w:p w14:paraId="03B0A326" w14:textId="11A0E3A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2A6FA726" w14:textId="737BB36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186C1514" w14:textId="612FD75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0571638E" w14:textId="2C7D7A0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6A04F668" w14:textId="7378B12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04C419CF" w14:textId="77777777" w:rsidTr="002E7939">
        <w:trPr>
          <w:trHeight w:val="529"/>
        </w:trPr>
        <w:tc>
          <w:tcPr>
            <w:tcW w:w="0" w:type="auto"/>
            <w:tcBorders>
              <w:top w:val="nil"/>
              <w:left w:val="single" w:sz="8" w:space="0" w:color="000000"/>
              <w:bottom w:val="single" w:sz="8" w:space="0" w:color="000000"/>
              <w:right w:val="nil"/>
            </w:tcBorders>
            <w:vAlign w:val="center"/>
            <w:hideMark/>
          </w:tcPr>
          <w:p w14:paraId="20506919" w14:textId="2087C61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7</w:t>
            </w:r>
          </w:p>
        </w:tc>
        <w:tc>
          <w:tcPr>
            <w:tcW w:w="0" w:type="auto"/>
            <w:tcBorders>
              <w:top w:val="nil"/>
              <w:left w:val="single" w:sz="8" w:space="0" w:color="000000"/>
              <w:bottom w:val="single" w:sz="8" w:space="0" w:color="000000"/>
              <w:right w:val="nil"/>
            </w:tcBorders>
            <w:vAlign w:val="center"/>
            <w:hideMark/>
          </w:tcPr>
          <w:p w14:paraId="47DCA1AC" w14:textId="36CC1A94"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de Suport i Perícia</w:t>
            </w:r>
          </w:p>
        </w:tc>
        <w:tc>
          <w:tcPr>
            <w:tcW w:w="0" w:type="auto"/>
            <w:tcBorders>
              <w:top w:val="nil"/>
              <w:left w:val="single" w:sz="8" w:space="0" w:color="000000"/>
              <w:bottom w:val="single" w:sz="8" w:space="0" w:color="000000"/>
              <w:right w:val="nil"/>
            </w:tcBorders>
            <w:vAlign w:val="center"/>
            <w:hideMark/>
          </w:tcPr>
          <w:p w14:paraId="76332929" w14:textId="45D2BB8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23BEF665" w14:textId="6A2ADC2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6FFF34C4" w14:textId="4E8F579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2C982643" w14:textId="0A875AE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640090E9" w14:textId="4E20091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4384020E" w14:textId="77777777" w:rsidTr="00831F73">
        <w:trPr>
          <w:trHeight w:val="621"/>
        </w:trPr>
        <w:tc>
          <w:tcPr>
            <w:tcW w:w="0" w:type="auto"/>
            <w:tcBorders>
              <w:top w:val="nil"/>
              <w:left w:val="single" w:sz="8" w:space="0" w:color="000000"/>
              <w:bottom w:val="single" w:sz="8" w:space="0" w:color="000000"/>
              <w:right w:val="nil"/>
            </w:tcBorders>
            <w:vAlign w:val="center"/>
            <w:hideMark/>
          </w:tcPr>
          <w:p w14:paraId="721EC189" w14:textId="6FE5AF7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0" w:type="auto"/>
            <w:tcBorders>
              <w:top w:val="nil"/>
              <w:left w:val="single" w:sz="8" w:space="0" w:color="000000"/>
              <w:bottom w:val="single" w:sz="8" w:space="0" w:color="000000"/>
              <w:right w:val="nil"/>
            </w:tcBorders>
            <w:vAlign w:val="center"/>
            <w:hideMark/>
          </w:tcPr>
          <w:p w14:paraId="20F38C79" w14:textId="1DA83C87"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d’Anàlisi i Investigació II</w:t>
            </w:r>
          </w:p>
        </w:tc>
        <w:tc>
          <w:tcPr>
            <w:tcW w:w="0" w:type="auto"/>
            <w:tcBorders>
              <w:top w:val="nil"/>
              <w:left w:val="single" w:sz="8" w:space="0" w:color="000000"/>
              <w:bottom w:val="single" w:sz="8" w:space="0" w:color="000000"/>
              <w:right w:val="nil"/>
            </w:tcBorders>
            <w:vAlign w:val="center"/>
            <w:hideMark/>
          </w:tcPr>
          <w:p w14:paraId="3A60C06B" w14:textId="1A41785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2CC2A722" w14:textId="30AA6E4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42928A29" w14:textId="74037FB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0ACB1353" w14:textId="642C6C1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2BB1151F" w14:textId="592B3C5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04BEEFDA" w14:textId="77777777" w:rsidTr="00831F73">
        <w:trPr>
          <w:trHeight w:val="493"/>
        </w:trPr>
        <w:tc>
          <w:tcPr>
            <w:tcW w:w="0" w:type="auto"/>
            <w:tcBorders>
              <w:top w:val="nil"/>
              <w:left w:val="single" w:sz="8" w:space="0" w:color="000000"/>
              <w:bottom w:val="single" w:sz="8" w:space="0" w:color="000000"/>
              <w:right w:val="nil"/>
            </w:tcBorders>
            <w:vAlign w:val="center"/>
            <w:hideMark/>
          </w:tcPr>
          <w:p w14:paraId="3A4FAAFA" w14:textId="63548706"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9</w:t>
            </w:r>
          </w:p>
        </w:tc>
        <w:tc>
          <w:tcPr>
            <w:tcW w:w="0" w:type="auto"/>
            <w:tcBorders>
              <w:top w:val="nil"/>
              <w:left w:val="single" w:sz="8" w:space="0" w:color="000000"/>
              <w:bottom w:val="single" w:sz="8" w:space="0" w:color="000000"/>
              <w:right w:val="nil"/>
            </w:tcBorders>
            <w:vAlign w:val="center"/>
            <w:hideMark/>
          </w:tcPr>
          <w:p w14:paraId="1D5F1522" w14:textId="1D18B0FE"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de Sistemes d’Informació</w:t>
            </w:r>
          </w:p>
        </w:tc>
        <w:tc>
          <w:tcPr>
            <w:tcW w:w="0" w:type="auto"/>
            <w:tcBorders>
              <w:top w:val="nil"/>
              <w:left w:val="single" w:sz="8" w:space="0" w:color="000000"/>
              <w:bottom w:val="single" w:sz="8" w:space="0" w:color="000000"/>
              <w:right w:val="nil"/>
            </w:tcBorders>
            <w:vAlign w:val="center"/>
            <w:hideMark/>
          </w:tcPr>
          <w:p w14:paraId="63BA8ACC" w14:textId="6945EE4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66B9EF6" w14:textId="2A93E7B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69BDF797" w14:textId="4FF4090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37D04CD9" w14:textId="57309B8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4D20F760" w14:textId="73E4F0D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54ABB5BE" w14:textId="77777777" w:rsidTr="00831F73">
        <w:trPr>
          <w:trHeight w:val="635"/>
        </w:trPr>
        <w:tc>
          <w:tcPr>
            <w:tcW w:w="0" w:type="auto"/>
            <w:tcBorders>
              <w:top w:val="nil"/>
              <w:left w:val="single" w:sz="8" w:space="0" w:color="000000"/>
              <w:bottom w:val="single" w:sz="8" w:space="0" w:color="000000"/>
              <w:right w:val="nil"/>
            </w:tcBorders>
            <w:vAlign w:val="center"/>
            <w:hideMark/>
          </w:tcPr>
          <w:p w14:paraId="2C0426BC" w14:textId="5114E2B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lastRenderedPageBreak/>
              <w:t>14</w:t>
            </w:r>
          </w:p>
        </w:tc>
        <w:tc>
          <w:tcPr>
            <w:tcW w:w="0" w:type="auto"/>
            <w:tcBorders>
              <w:top w:val="nil"/>
              <w:left w:val="single" w:sz="8" w:space="0" w:color="000000"/>
              <w:bottom w:val="single" w:sz="8" w:space="0" w:color="000000"/>
              <w:right w:val="nil"/>
            </w:tcBorders>
            <w:vAlign w:val="center"/>
            <w:hideMark/>
          </w:tcPr>
          <w:p w14:paraId="364EB80A" w14:textId="169FC545"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d’Anàlisi i Investigació I</w:t>
            </w:r>
          </w:p>
        </w:tc>
        <w:tc>
          <w:tcPr>
            <w:tcW w:w="0" w:type="auto"/>
            <w:tcBorders>
              <w:top w:val="nil"/>
              <w:left w:val="single" w:sz="8" w:space="0" w:color="000000"/>
              <w:bottom w:val="single" w:sz="8" w:space="0" w:color="000000"/>
              <w:right w:val="nil"/>
            </w:tcBorders>
            <w:vAlign w:val="center"/>
            <w:hideMark/>
          </w:tcPr>
          <w:p w14:paraId="04F724E3" w14:textId="110FD2F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184ED65C" w14:textId="2B3230C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23823C40" w14:textId="005D7A1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564E18E6" w14:textId="3952508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0D1E0B7F" w14:textId="31214AC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4E16E0B5" w14:textId="77777777" w:rsidTr="00831F73">
        <w:trPr>
          <w:trHeight w:val="619"/>
        </w:trPr>
        <w:tc>
          <w:tcPr>
            <w:tcW w:w="0" w:type="auto"/>
            <w:tcBorders>
              <w:top w:val="nil"/>
              <w:left w:val="single" w:sz="8" w:space="0" w:color="000000"/>
              <w:bottom w:val="single" w:sz="8" w:space="0" w:color="000000"/>
              <w:right w:val="nil"/>
            </w:tcBorders>
            <w:vAlign w:val="center"/>
            <w:hideMark/>
          </w:tcPr>
          <w:p w14:paraId="5A68131D" w14:textId="4AB7BCC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15</w:t>
            </w:r>
          </w:p>
        </w:tc>
        <w:tc>
          <w:tcPr>
            <w:tcW w:w="0" w:type="auto"/>
            <w:tcBorders>
              <w:top w:val="nil"/>
              <w:left w:val="single" w:sz="8" w:space="0" w:color="000000"/>
              <w:bottom w:val="single" w:sz="8" w:space="0" w:color="000000"/>
              <w:right w:val="nil"/>
            </w:tcBorders>
            <w:vAlign w:val="center"/>
            <w:hideMark/>
          </w:tcPr>
          <w:p w14:paraId="65B21840" w14:textId="51572F43"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d’Anàlisi i Investigació II</w:t>
            </w:r>
          </w:p>
        </w:tc>
        <w:tc>
          <w:tcPr>
            <w:tcW w:w="0" w:type="auto"/>
            <w:tcBorders>
              <w:top w:val="nil"/>
              <w:left w:val="single" w:sz="8" w:space="0" w:color="000000"/>
              <w:bottom w:val="single" w:sz="8" w:space="0" w:color="000000"/>
              <w:right w:val="nil"/>
            </w:tcBorders>
            <w:vAlign w:val="center"/>
            <w:hideMark/>
          </w:tcPr>
          <w:p w14:paraId="7C592B7C" w14:textId="2712727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3E624E5" w14:textId="6A22DFF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2F220796" w14:textId="508F093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4789C747" w14:textId="3A5A16C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0BAEDB11" w14:textId="2ED43BC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4948B878" w14:textId="77777777" w:rsidTr="00831F73">
        <w:trPr>
          <w:trHeight w:val="543"/>
        </w:trPr>
        <w:tc>
          <w:tcPr>
            <w:tcW w:w="0" w:type="auto"/>
            <w:tcBorders>
              <w:top w:val="nil"/>
              <w:left w:val="single" w:sz="8" w:space="0" w:color="000000"/>
              <w:bottom w:val="single" w:sz="8" w:space="0" w:color="000000"/>
              <w:right w:val="nil"/>
            </w:tcBorders>
            <w:vAlign w:val="center"/>
            <w:hideMark/>
          </w:tcPr>
          <w:p w14:paraId="5EB76F2C" w14:textId="2E86C1D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w:t>
            </w:r>
          </w:p>
        </w:tc>
        <w:tc>
          <w:tcPr>
            <w:tcW w:w="0" w:type="auto"/>
            <w:tcBorders>
              <w:top w:val="nil"/>
              <w:left w:val="single" w:sz="8" w:space="0" w:color="000000"/>
              <w:bottom w:val="single" w:sz="8" w:space="0" w:color="000000"/>
              <w:right w:val="nil"/>
            </w:tcBorders>
            <w:vAlign w:val="center"/>
            <w:hideMark/>
          </w:tcPr>
          <w:p w14:paraId="3E30C8A5" w14:textId="1A6151EB"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d’Anàlisi i Investigació III</w:t>
            </w:r>
          </w:p>
        </w:tc>
        <w:tc>
          <w:tcPr>
            <w:tcW w:w="0" w:type="auto"/>
            <w:tcBorders>
              <w:top w:val="nil"/>
              <w:left w:val="single" w:sz="8" w:space="0" w:color="000000"/>
              <w:bottom w:val="single" w:sz="8" w:space="0" w:color="000000"/>
              <w:right w:val="nil"/>
            </w:tcBorders>
            <w:vAlign w:val="center"/>
            <w:hideMark/>
          </w:tcPr>
          <w:p w14:paraId="708E3DBA" w14:textId="184A543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1BE2F5F8" w14:textId="1FB9A71C"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6D02E60F" w14:textId="0597F37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2340CBC8" w14:textId="0AE2D58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07D674BA" w14:textId="72090C3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45491121" w14:textId="77777777" w:rsidTr="00831F73">
        <w:trPr>
          <w:trHeight w:val="409"/>
        </w:trPr>
        <w:tc>
          <w:tcPr>
            <w:tcW w:w="0" w:type="auto"/>
            <w:tcBorders>
              <w:top w:val="nil"/>
              <w:left w:val="single" w:sz="8" w:space="0" w:color="000000"/>
              <w:bottom w:val="single" w:sz="8" w:space="0" w:color="000000"/>
              <w:right w:val="nil"/>
            </w:tcBorders>
            <w:vAlign w:val="center"/>
            <w:hideMark/>
          </w:tcPr>
          <w:p w14:paraId="05D9B694" w14:textId="30B6EC7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17</w:t>
            </w:r>
          </w:p>
        </w:tc>
        <w:tc>
          <w:tcPr>
            <w:tcW w:w="0" w:type="auto"/>
            <w:tcBorders>
              <w:top w:val="nil"/>
              <w:left w:val="single" w:sz="8" w:space="0" w:color="000000"/>
              <w:bottom w:val="single" w:sz="8" w:space="0" w:color="000000"/>
              <w:right w:val="nil"/>
            </w:tcBorders>
            <w:vAlign w:val="center"/>
            <w:hideMark/>
          </w:tcPr>
          <w:p w14:paraId="0C3DFD39" w14:textId="017564DF"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Suport i Perícia</w:t>
            </w:r>
          </w:p>
        </w:tc>
        <w:tc>
          <w:tcPr>
            <w:tcW w:w="0" w:type="auto"/>
            <w:tcBorders>
              <w:top w:val="nil"/>
              <w:left w:val="single" w:sz="8" w:space="0" w:color="000000"/>
              <w:bottom w:val="single" w:sz="8" w:space="0" w:color="000000"/>
              <w:right w:val="nil"/>
            </w:tcBorders>
            <w:vAlign w:val="center"/>
            <w:hideMark/>
          </w:tcPr>
          <w:p w14:paraId="412822B0" w14:textId="3F3CF81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3BC78F82" w14:textId="3655DA9B"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71D93255" w14:textId="0351F38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346CEB5A" w14:textId="62F94719"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518DBAEE" w14:textId="22F5F7D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1CD43CB1" w14:textId="77777777" w:rsidTr="00831F73">
        <w:trPr>
          <w:trHeight w:val="543"/>
        </w:trPr>
        <w:tc>
          <w:tcPr>
            <w:tcW w:w="0" w:type="auto"/>
            <w:tcBorders>
              <w:top w:val="nil"/>
              <w:left w:val="single" w:sz="8" w:space="0" w:color="000000"/>
              <w:bottom w:val="single" w:sz="8" w:space="0" w:color="000000"/>
              <w:right w:val="nil"/>
            </w:tcBorders>
            <w:vAlign w:val="center"/>
            <w:hideMark/>
          </w:tcPr>
          <w:p w14:paraId="1F230292" w14:textId="0BE1583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0" w:type="auto"/>
            <w:tcBorders>
              <w:top w:val="nil"/>
              <w:left w:val="single" w:sz="8" w:space="0" w:color="000000"/>
              <w:bottom w:val="single" w:sz="8" w:space="0" w:color="000000"/>
              <w:right w:val="nil"/>
            </w:tcBorders>
            <w:vAlign w:val="center"/>
            <w:hideMark/>
          </w:tcPr>
          <w:p w14:paraId="1D265DE1" w14:textId="5F44DCCE"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Coordinació Informàtica</w:t>
            </w:r>
          </w:p>
        </w:tc>
        <w:tc>
          <w:tcPr>
            <w:tcW w:w="0" w:type="auto"/>
            <w:tcBorders>
              <w:top w:val="nil"/>
              <w:left w:val="single" w:sz="8" w:space="0" w:color="000000"/>
              <w:bottom w:val="single" w:sz="8" w:space="0" w:color="000000"/>
              <w:right w:val="nil"/>
            </w:tcBorders>
            <w:vAlign w:val="center"/>
            <w:hideMark/>
          </w:tcPr>
          <w:p w14:paraId="63EC351C" w14:textId="4336601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77BE7219" w14:textId="5AE3CA0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602C1DBE" w14:textId="6B4E62A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177DFB2F" w14:textId="77D382A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571A08E6" w14:textId="7D7F609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7F049F82" w14:textId="77777777" w:rsidTr="00831F73">
        <w:trPr>
          <w:trHeight w:val="692"/>
        </w:trPr>
        <w:tc>
          <w:tcPr>
            <w:tcW w:w="0" w:type="auto"/>
            <w:tcBorders>
              <w:top w:val="nil"/>
              <w:left w:val="single" w:sz="8" w:space="0" w:color="000000"/>
              <w:bottom w:val="single" w:sz="8" w:space="0" w:color="000000"/>
              <w:right w:val="nil"/>
            </w:tcBorders>
            <w:vAlign w:val="center"/>
            <w:hideMark/>
          </w:tcPr>
          <w:p w14:paraId="152923AD" w14:textId="7B96B46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19</w:t>
            </w:r>
          </w:p>
        </w:tc>
        <w:tc>
          <w:tcPr>
            <w:tcW w:w="0" w:type="auto"/>
            <w:tcBorders>
              <w:top w:val="nil"/>
              <w:left w:val="single" w:sz="8" w:space="0" w:color="000000"/>
              <w:bottom w:val="single" w:sz="8" w:space="0" w:color="000000"/>
              <w:right w:val="nil"/>
            </w:tcBorders>
            <w:vAlign w:val="center"/>
            <w:hideMark/>
          </w:tcPr>
          <w:p w14:paraId="664A615D" w14:textId="2C6809C0"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de Producció i Explotació dels Sistemes Informàtics</w:t>
            </w:r>
          </w:p>
        </w:tc>
        <w:tc>
          <w:tcPr>
            <w:tcW w:w="0" w:type="auto"/>
            <w:tcBorders>
              <w:top w:val="nil"/>
              <w:left w:val="single" w:sz="8" w:space="0" w:color="000000"/>
              <w:bottom w:val="single" w:sz="8" w:space="0" w:color="000000"/>
              <w:right w:val="nil"/>
            </w:tcBorders>
            <w:vAlign w:val="center"/>
            <w:hideMark/>
          </w:tcPr>
          <w:p w14:paraId="4E860B7E" w14:textId="05AF9A6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773D165" w14:textId="1225093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A1/A2</w:t>
            </w:r>
          </w:p>
        </w:tc>
        <w:tc>
          <w:tcPr>
            <w:tcW w:w="0" w:type="auto"/>
            <w:tcBorders>
              <w:top w:val="nil"/>
              <w:left w:val="single" w:sz="8" w:space="0" w:color="000000"/>
              <w:bottom w:val="single" w:sz="8" w:space="0" w:color="000000"/>
              <w:right w:val="nil"/>
            </w:tcBorders>
            <w:vAlign w:val="center"/>
            <w:hideMark/>
          </w:tcPr>
          <w:p w14:paraId="0134C365" w14:textId="0603AB5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6038B9E7" w14:textId="2991A8A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7B40C64E" w14:textId="77DB4FC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D56685" w:rsidRPr="00DA3DC3" w14:paraId="782A0189" w14:textId="77777777" w:rsidTr="002E7939">
        <w:trPr>
          <w:trHeight w:val="595"/>
        </w:trPr>
        <w:tc>
          <w:tcPr>
            <w:tcW w:w="0" w:type="auto"/>
            <w:tcBorders>
              <w:top w:val="nil"/>
              <w:left w:val="single" w:sz="8" w:space="0" w:color="000000"/>
              <w:bottom w:val="single" w:sz="8" w:space="0" w:color="000000"/>
              <w:right w:val="nil"/>
            </w:tcBorders>
            <w:vAlign w:val="center"/>
            <w:hideMark/>
          </w:tcPr>
          <w:p w14:paraId="6F68441F" w14:textId="34E901F4"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21</w:t>
            </w:r>
          </w:p>
        </w:tc>
        <w:tc>
          <w:tcPr>
            <w:tcW w:w="0" w:type="auto"/>
            <w:tcBorders>
              <w:top w:val="nil"/>
              <w:left w:val="single" w:sz="8" w:space="0" w:color="000000"/>
              <w:bottom w:val="single" w:sz="8" w:space="0" w:color="000000"/>
              <w:right w:val="nil"/>
            </w:tcBorders>
            <w:vAlign w:val="center"/>
            <w:hideMark/>
          </w:tcPr>
          <w:p w14:paraId="0E0A49E2" w14:textId="1D4D5B99"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Investigador/a</w:t>
            </w:r>
          </w:p>
        </w:tc>
        <w:tc>
          <w:tcPr>
            <w:tcW w:w="0" w:type="auto"/>
            <w:tcBorders>
              <w:top w:val="nil"/>
              <w:left w:val="single" w:sz="8" w:space="0" w:color="000000"/>
              <w:bottom w:val="single" w:sz="8" w:space="0" w:color="000000"/>
              <w:right w:val="nil"/>
            </w:tcBorders>
            <w:vAlign w:val="center"/>
            <w:hideMark/>
          </w:tcPr>
          <w:p w14:paraId="3BC116E1" w14:textId="44255D5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79977CEB" w14:textId="727979C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43A032A4" w14:textId="1FE48B2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0" w:type="auto"/>
            <w:tcBorders>
              <w:top w:val="nil"/>
              <w:left w:val="single" w:sz="8" w:space="0" w:color="000000"/>
              <w:bottom w:val="single" w:sz="8" w:space="0" w:color="000000"/>
              <w:right w:val="nil"/>
            </w:tcBorders>
            <w:vAlign w:val="center"/>
            <w:hideMark/>
          </w:tcPr>
          <w:p w14:paraId="73C38D60" w14:textId="5744D66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0" w:type="auto"/>
            <w:tcBorders>
              <w:top w:val="nil"/>
              <w:left w:val="single" w:sz="8" w:space="0" w:color="000000"/>
              <w:bottom w:val="single" w:sz="8" w:space="0" w:color="000000"/>
              <w:right w:val="single" w:sz="8" w:space="0" w:color="000000"/>
            </w:tcBorders>
            <w:vAlign w:val="center"/>
            <w:hideMark/>
          </w:tcPr>
          <w:p w14:paraId="301386E0" w14:textId="2E0B5DC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1ECE231E" w14:textId="77777777" w:rsidTr="002E7939">
        <w:trPr>
          <w:trHeight w:val="547"/>
        </w:trPr>
        <w:tc>
          <w:tcPr>
            <w:tcW w:w="0" w:type="auto"/>
            <w:tcBorders>
              <w:top w:val="nil"/>
              <w:left w:val="single" w:sz="8" w:space="0" w:color="000000"/>
              <w:bottom w:val="single" w:sz="8" w:space="0" w:color="000000"/>
              <w:right w:val="nil"/>
            </w:tcBorders>
            <w:vAlign w:val="center"/>
            <w:hideMark/>
          </w:tcPr>
          <w:p w14:paraId="7E89CD84" w14:textId="4AC6E8B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22</w:t>
            </w:r>
          </w:p>
        </w:tc>
        <w:tc>
          <w:tcPr>
            <w:tcW w:w="0" w:type="auto"/>
            <w:tcBorders>
              <w:top w:val="nil"/>
              <w:left w:val="single" w:sz="8" w:space="0" w:color="000000"/>
              <w:bottom w:val="single" w:sz="8" w:space="0" w:color="000000"/>
              <w:right w:val="nil"/>
            </w:tcBorders>
            <w:vAlign w:val="center"/>
            <w:hideMark/>
          </w:tcPr>
          <w:p w14:paraId="079E3EC3" w14:textId="215243BD"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Investigador/a II</w:t>
            </w:r>
          </w:p>
        </w:tc>
        <w:tc>
          <w:tcPr>
            <w:tcW w:w="0" w:type="auto"/>
            <w:tcBorders>
              <w:top w:val="nil"/>
              <w:left w:val="single" w:sz="8" w:space="0" w:color="000000"/>
              <w:bottom w:val="single" w:sz="8" w:space="0" w:color="000000"/>
              <w:right w:val="nil"/>
            </w:tcBorders>
            <w:vAlign w:val="center"/>
            <w:hideMark/>
          </w:tcPr>
          <w:p w14:paraId="5CDA716A" w14:textId="74605D10"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433DE0A6" w14:textId="1D07E1A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37E024C9" w14:textId="7928D902"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0" w:type="auto"/>
            <w:tcBorders>
              <w:top w:val="nil"/>
              <w:left w:val="single" w:sz="8" w:space="0" w:color="000000"/>
              <w:bottom w:val="single" w:sz="8" w:space="0" w:color="000000"/>
              <w:right w:val="nil"/>
            </w:tcBorders>
            <w:vAlign w:val="center"/>
            <w:hideMark/>
          </w:tcPr>
          <w:p w14:paraId="2CEFFCC0" w14:textId="1766A6D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0" w:type="auto"/>
            <w:tcBorders>
              <w:top w:val="nil"/>
              <w:left w:val="single" w:sz="8" w:space="0" w:color="000000"/>
              <w:bottom w:val="single" w:sz="8" w:space="0" w:color="000000"/>
              <w:right w:val="single" w:sz="8" w:space="0" w:color="000000"/>
            </w:tcBorders>
            <w:vAlign w:val="center"/>
            <w:hideMark/>
          </w:tcPr>
          <w:p w14:paraId="0DC02167" w14:textId="4D9BC3B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286E7C1F" w14:textId="77777777" w:rsidTr="00831F73">
        <w:trPr>
          <w:trHeight w:val="555"/>
        </w:trPr>
        <w:tc>
          <w:tcPr>
            <w:tcW w:w="0" w:type="auto"/>
            <w:tcBorders>
              <w:top w:val="nil"/>
              <w:left w:val="single" w:sz="8" w:space="0" w:color="000000"/>
              <w:bottom w:val="single" w:sz="8" w:space="0" w:color="000000"/>
              <w:right w:val="nil"/>
            </w:tcBorders>
            <w:vAlign w:val="center"/>
            <w:hideMark/>
          </w:tcPr>
          <w:p w14:paraId="6526004D" w14:textId="028C63E8"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27</w:t>
            </w:r>
          </w:p>
        </w:tc>
        <w:tc>
          <w:tcPr>
            <w:tcW w:w="0" w:type="auto"/>
            <w:tcBorders>
              <w:top w:val="nil"/>
              <w:left w:val="single" w:sz="8" w:space="0" w:color="000000"/>
              <w:bottom w:val="single" w:sz="8" w:space="0" w:color="000000"/>
              <w:right w:val="nil"/>
            </w:tcBorders>
            <w:vAlign w:val="center"/>
            <w:hideMark/>
          </w:tcPr>
          <w:p w14:paraId="7DE671F8" w14:textId="094BDB30"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d’equip d’Anàlisi i Investigació</w:t>
            </w:r>
          </w:p>
        </w:tc>
        <w:tc>
          <w:tcPr>
            <w:tcW w:w="0" w:type="auto"/>
            <w:tcBorders>
              <w:top w:val="nil"/>
              <w:left w:val="single" w:sz="8" w:space="0" w:color="000000"/>
              <w:bottom w:val="single" w:sz="8" w:space="0" w:color="000000"/>
              <w:right w:val="nil"/>
            </w:tcBorders>
            <w:vAlign w:val="center"/>
            <w:hideMark/>
          </w:tcPr>
          <w:p w14:paraId="0CAF3BCC" w14:textId="1A11EC11"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3995A899" w14:textId="7C940D9A"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w:t>
            </w:r>
          </w:p>
        </w:tc>
        <w:tc>
          <w:tcPr>
            <w:tcW w:w="0" w:type="auto"/>
            <w:tcBorders>
              <w:top w:val="nil"/>
              <w:left w:val="single" w:sz="8" w:space="0" w:color="000000"/>
              <w:bottom w:val="single" w:sz="8" w:space="0" w:color="000000"/>
              <w:right w:val="nil"/>
            </w:tcBorders>
            <w:vAlign w:val="center"/>
            <w:hideMark/>
          </w:tcPr>
          <w:p w14:paraId="3D71C4DB" w14:textId="20C0F63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0" w:type="auto"/>
            <w:tcBorders>
              <w:top w:val="nil"/>
              <w:left w:val="single" w:sz="8" w:space="0" w:color="000000"/>
              <w:bottom w:val="single" w:sz="8" w:space="0" w:color="000000"/>
              <w:right w:val="nil"/>
            </w:tcBorders>
            <w:vAlign w:val="center"/>
            <w:hideMark/>
          </w:tcPr>
          <w:p w14:paraId="5099E624" w14:textId="46B894F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3B1ED216" w14:textId="42E9C6CE"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D56685" w:rsidRPr="00DA3DC3" w14:paraId="516B0839" w14:textId="77777777" w:rsidTr="00831F73">
        <w:trPr>
          <w:trHeight w:val="407"/>
        </w:trPr>
        <w:tc>
          <w:tcPr>
            <w:tcW w:w="0" w:type="auto"/>
            <w:tcBorders>
              <w:top w:val="nil"/>
              <w:left w:val="single" w:sz="8" w:space="0" w:color="000000"/>
              <w:bottom w:val="single" w:sz="8" w:space="0" w:color="000000"/>
              <w:right w:val="nil"/>
            </w:tcBorders>
            <w:vAlign w:val="center"/>
            <w:hideMark/>
          </w:tcPr>
          <w:p w14:paraId="319C7AD8" w14:textId="4F024FD3"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46</w:t>
            </w:r>
          </w:p>
        </w:tc>
        <w:tc>
          <w:tcPr>
            <w:tcW w:w="0" w:type="auto"/>
            <w:tcBorders>
              <w:top w:val="nil"/>
              <w:left w:val="single" w:sz="8" w:space="0" w:color="000000"/>
              <w:bottom w:val="single" w:sz="8" w:space="0" w:color="000000"/>
              <w:right w:val="nil"/>
            </w:tcBorders>
            <w:vAlign w:val="center"/>
            <w:hideMark/>
          </w:tcPr>
          <w:p w14:paraId="5B21722E" w14:textId="44091DA0" w:rsidR="00D56685" w:rsidRPr="00DA3DC3" w:rsidRDefault="00D56685" w:rsidP="00D5668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de Suport Anàlisi i Investigació</w:t>
            </w:r>
          </w:p>
        </w:tc>
        <w:tc>
          <w:tcPr>
            <w:tcW w:w="0" w:type="auto"/>
            <w:tcBorders>
              <w:top w:val="nil"/>
              <w:left w:val="single" w:sz="8" w:space="0" w:color="000000"/>
              <w:bottom w:val="single" w:sz="8" w:space="0" w:color="000000"/>
              <w:right w:val="nil"/>
            </w:tcBorders>
            <w:vAlign w:val="center"/>
            <w:hideMark/>
          </w:tcPr>
          <w:p w14:paraId="2D263404" w14:textId="35B1F5B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2DA6471C" w14:textId="3C61D497"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0" w:type="auto"/>
            <w:tcBorders>
              <w:top w:val="nil"/>
              <w:left w:val="single" w:sz="8" w:space="0" w:color="000000"/>
              <w:bottom w:val="single" w:sz="8" w:space="0" w:color="000000"/>
              <w:right w:val="nil"/>
            </w:tcBorders>
            <w:vAlign w:val="center"/>
            <w:hideMark/>
          </w:tcPr>
          <w:p w14:paraId="5F02C5DA" w14:textId="09BC615D"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0" w:type="auto"/>
            <w:tcBorders>
              <w:top w:val="nil"/>
              <w:left w:val="single" w:sz="8" w:space="0" w:color="000000"/>
              <w:bottom w:val="single" w:sz="8" w:space="0" w:color="000000"/>
              <w:right w:val="nil"/>
            </w:tcBorders>
            <w:vAlign w:val="center"/>
            <w:hideMark/>
          </w:tcPr>
          <w:p w14:paraId="086D1D62" w14:textId="0274F9BF"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5D0CDC44" w14:textId="2948FAA5" w:rsidR="00D56685" w:rsidRPr="00DA3DC3" w:rsidRDefault="00D56685" w:rsidP="00D5668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bl>
    <w:p w14:paraId="0C735D36" w14:textId="77777777" w:rsidR="00831F73" w:rsidRPr="00DA3DC3" w:rsidRDefault="00831F73" w:rsidP="00831F73">
      <w:pPr>
        <w:jc w:val="both"/>
        <w:rPr>
          <w:rFonts w:ascii="Arial" w:eastAsia="Droid Sans Fallback" w:hAnsi="Arial" w:cs="Arial"/>
          <w:kern w:val="3"/>
          <w:sz w:val="21"/>
          <w:szCs w:val="21"/>
          <w:lang w:val="ca-ES-valencia" w:eastAsia="zh-CN" w:bidi="hi-IN"/>
        </w:rPr>
      </w:pPr>
    </w:p>
    <w:tbl>
      <w:tblPr>
        <w:tblW w:w="5000" w:type="pct"/>
        <w:tblCellMar>
          <w:left w:w="70" w:type="dxa"/>
          <w:right w:w="70" w:type="dxa"/>
        </w:tblCellMar>
        <w:tblLook w:val="04A0" w:firstRow="1" w:lastRow="0" w:firstColumn="1" w:lastColumn="0" w:noHBand="0" w:noVBand="1"/>
      </w:tblPr>
      <w:tblGrid>
        <w:gridCol w:w="1067"/>
        <w:gridCol w:w="2902"/>
        <w:gridCol w:w="986"/>
        <w:gridCol w:w="716"/>
        <w:gridCol w:w="854"/>
        <w:gridCol w:w="913"/>
        <w:gridCol w:w="1066"/>
      </w:tblGrid>
      <w:tr w:rsidR="00831F73" w:rsidRPr="00DA3DC3" w14:paraId="5D000E43" w14:textId="77777777" w:rsidTr="002E7939">
        <w:trPr>
          <w:trHeight w:val="315"/>
          <w:tblHeader/>
        </w:trPr>
        <w:tc>
          <w:tcPr>
            <w:tcW w:w="5000" w:type="pct"/>
            <w:gridSpan w:val="7"/>
            <w:tcBorders>
              <w:top w:val="nil"/>
              <w:left w:val="nil"/>
              <w:bottom w:val="single" w:sz="8" w:space="0" w:color="000000"/>
              <w:right w:val="nil"/>
            </w:tcBorders>
            <w:shd w:val="clear" w:color="auto" w:fill="9D2235"/>
            <w:vAlign w:val="center"/>
            <w:hideMark/>
          </w:tcPr>
          <w:p w14:paraId="40CB942B" w14:textId="62F92019" w:rsidR="00831F73" w:rsidRPr="00DA3DC3" w:rsidRDefault="00301A15" w:rsidP="00831F73">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DIRECCIÓ DE PREVENCIÓ, FORMACIÓ I DOCUMENTACIÓ</w:t>
            </w:r>
          </w:p>
        </w:tc>
      </w:tr>
      <w:tr w:rsidR="00301A15" w:rsidRPr="00DA3DC3" w14:paraId="1C5A90BE" w14:textId="77777777" w:rsidTr="00831F73">
        <w:trPr>
          <w:trHeight w:val="555"/>
        </w:trPr>
        <w:tc>
          <w:tcPr>
            <w:tcW w:w="627" w:type="pct"/>
            <w:tcBorders>
              <w:top w:val="nil"/>
              <w:left w:val="single" w:sz="8" w:space="0" w:color="000000"/>
              <w:bottom w:val="single" w:sz="8" w:space="0" w:color="000000"/>
              <w:right w:val="nil"/>
            </w:tcBorders>
            <w:vAlign w:val="center"/>
            <w:hideMark/>
          </w:tcPr>
          <w:p w14:paraId="662FF59B" w14:textId="510E4080"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Núm. lloc</w:t>
            </w:r>
          </w:p>
        </w:tc>
        <w:tc>
          <w:tcPr>
            <w:tcW w:w="1706" w:type="pct"/>
            <w:tcBorders>
              <w:top w:val="nil"/>
              <w:left w:val="single" w:sz="8" w:space="0" w:color="000000"/>
              <w:bottom w:val="single" w:sz="8" w:space="0" w:color="000000"/>
              <w:right w:val="nil"/>
            </w:tcBorders>
            <w:vAlign w:val="center"/>
            <w:hideMark/>
          </w:tcPr>
          <w:p w14:paraId="58EE3045" w14:textId="2398DE09"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Denominació</w:t>
            </w:r>
          </w:p>
        </w:tc>
        <w:tc>
          <w:tcPr>
            <w:tcW w:w="580" w:type="pct"/>
            <w:tcBorders>
              <w:top w:val="nil"/>
              <w:left w:val="single" w:sz="8" w:space="0" w:color="000000"/>
              <w:bottom w:val="single" w:sz="8" w:space="0" w:color="000000"/>
              <w:right w:val="nil"/>
            </w:tcBorders>
            <w:vAlign w:val="center"/>
            <w:hideMark/>
          </w:tcPr>
          <w:p w14:paraId="44BEB5A9" w14:textId="7642D7B1"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Règ. jur.</w:t>
            </w:r>
          </w:p>
        </w:tc>
        <w:tc>
          <w:tcPr>
            <w:tcW w:w="421" w:type="pct"/>
            <w:tcBorders>
              <w:top w:val="nil"/>
              <w:left w:val="single" w:sz="8" w:space="0" w:color="000000"/>
              <w:bottom w:val="single" w:sz="8" w:space="0" w:color="000000"/>
              <w:right w:val="nil"/>
            </w:tcBorders>
            <w:vAlign w:val="center"/>
            <w:hideMark/>
          </w:tcPr>
          <w:p w14:paraId="634BF221" w14:textId="73B516AD"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Gr.</w:t>
            </w:r>
          </w:p>
        </w:tc>
        <w:tc>
          <w:tcPr>
            <w:tcW w:w="502" w:type="pct"/>
            <w:tcBorders>
              <w:top w:val="nil"/>
              <w:left w:val="single" w:sz="8" w:space="0" w:color="000000"/>
              <w:bottom w:val="single" w:sz="8" w:space="0" w:color="000000"/>
              <w:right w:val="nil"/>
            </w:tcBorders>
            <w:vAlign w:val="center"/>
            <w:hideMark/>
          </w:tcPr>
          <w:p w14:paraId="7394BEBE" w14:textId="3085C93C"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CD</w:t>
            </w:r>
          </w:p>
        </w:tc>
        <w:tc>
          <w:tcPr>
            <w:tcW w:w="537" w:type="pct"/>
            <w:tcBorders>
              <w:top w:val="nil"/>
              <w:left w:val="single" w:sz="8" w:space="0" w:color="000000"/>
              <w:bottom w:val="single" w:sz="8" w:space="0" w:color="000000"/>
              <w:right w:val="nil"/>
            </w:tcBorders>
            <w:vAlign w:val="center"/>
            <w:hideMark/>
          </w:tcPr>
          <w:p w14:paraId="2C66684D" w14:textId="02C4E98A"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CE</w:t>
            </w:r>
          </w:p>
        </w:tc>
        <w:tc>
          <w:tcPr>
            <w:tcW w:w="627" w:type="pct"/>
            <w:tcBorders>
              <w:top w:val="nil"/>
              <w:left w:val="single" w:sz="8" w:space="0" w:color="000000"/>
              <w:bottom w:val="single" w:sz="8" w:space="0" w:color="000000"/>
              <w:right w:val="single" w:sz="8" w:space="0" w:color="000000"/>
            </w:tcBorders>
            <w:vAlign w:val="center"/>
            <w:hideMark/>
          </w:tcPr>
          <w:p w14:paraId="6FBC0D63" w14:textId="50DCA2BB"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Manera provisió</w:t>
            </w:r>
          </w:p>
        </w:tc>
      </w:tr>
      <w:tr w:rsidR="00301A15" w:rsidRPr="00DA3DC3" w14:paraId="265CF039" w14:textId="77777777" w:rsidTr="00831F73">
        <w:trPr>
          <w:trHeight w:val="490"/>
        </w:trPr>
        <w:tc>
          <w:tcPr>
            <w:tcW w:w="627" w:type="pct"/>
            <w:tcBorders>
              <w:top w:val="nil"/>
              <w:left w:val="single" w:sz="8" w:space="0" w:color="000000"/>
              <w:bottom w:val="single" w:sz="8" w:space="0" w:color="000000"/>
              <w:right w:val="nil"/>
            </w:tcBorders>
            <w:vAlign w:val="center"/>
            <w:hideMark/>
          </w:tcPr>
          <w:p w14:paraId="596F9393" w14:textId="48E1736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706" w:type="pct"/>
            <w:tcBorders>
              <w:top w:val="nil"/>
              <w:left w:val="single" w:sz="8" w:space="0" w:color="000000"/>
              <w:bottom w:val="single" w:sz="8" w:space="0" w:color="000000"/>
              <w:right w:val="nil"/>
            </w:tcBorders>
            <w:vAlign w:val="center"/>
            <w:hideMark/>
          </w:tcPr>
          <w:p w14:paraId="287D6457" w14:textId="7A82AB3F"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Director/a de Prevenció, Formació i Documentació</w:t>
            </w:r>
          </w:p>
        </w:tc>
        <w:tc>
          <w:tcPr>
            <w:tcW w:w="580" w:type="pct"/>
            <w:tcBorders>
              <w:top w:val="nil"/>
              <w:left w:val="single" w:sz="8" w:space="0" w:color="000000"/>
              <w:bottom w:val="single" w:sz="8" w:space="0" w:color="000000"/>
              <w:right w:val="nil"/>
            </w:tcBorders>
            <w:vAlign w:val="center"/>
            <w:hideMark/>
          </w:tcPr>
          <w:p w14:paraId="6D7F33B2" w14:textId="05E2C7F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43EF288D" w14:textId="4BB2F7FE"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48F390D9" w14:textId="6658C21E"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537" w:type="pct"/>
            <w:tcBorders>
              <w:top w:val="nil"/>
              <w:left w:val="single" w:sz="8" w:space="0" w:color="000000"/>
              <w:bottom w:val="single" w:sz="8" w:space="0" w:color="000000"/>
              <w:right w:val="nil"/>
            </w:tcBorders>
            <w:vAlign w:val="center"/>
            <w:hideMark/>
          </w:tcPr>
          <w:p w14:paraId="4308B6B0" w14:textId="254AE48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627" w:type="pct"/>
            <w:tcBorders>
              <w:top w:val="nil"/>
              <w:left w:val="single" w:sz="8" w:space="0" w:color="000000"/>
              <w:bottom w:val="single" w:sz="8" w:space="0" w:color="000000"/>
              <w:right w:val="single" w:sz="8" w:space="0" w:color="000000"/>
            </w:tcBorders>
            <w:vAlign w:val="center"/>
            <w:hideMark/>
          </w:tcPr>
          <w:p w14:paraId="40556052" w14:textId="69D0907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2596670B" w14:textId="77777777" w:rsidTr="00831F73">
        <w:trPr>
          <w:trHeight w:val="527"/>
        </w:trPr>
        <w:tc>
          <w:tcPr>
            <w:tcW w:w="627" w:type="pct"/>
            <w:tcBorders>
              <w:top w:val="nil"/>
              <w:left w:val="single" w:sz="8" w:space="0" w:color="000000"/>
              <w:bottom w:val="single" w:sz="8" w:space="0" w:color="000000"/>
              <w:right w:val="nil"/>
            </w:tcBorders>
            <w:vAlign w:val="center"/>
            <w:hideMark/>
          </w:tcPr>
          <w:p w14:paraId="56788AA8" w14:textId="624B574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10</w:t>
            </w:r>
          </w:p>
        </w:tc>
        <w:tc>
          <w:tcPr>
            <w:tcW w:w="1706" w:type="pct"/>
            <w:tcBorders>
              <w:top w:val="nil"/>
              <w:left w:val="single" w:sz="8" w:space="0" w:color="000000"/>
              <w:bottom w:val="single" w:sz="8" w:space="0" w:color="000000"/>
              <w:right w:val="nil"/>
            </w:tcBorders>
            <w:vAlign w:val="center"/>
            <w:hideMark/>
          </w:tcPr>
          <w:p w14:paraId="696C219A" w14:textId="1D34B158"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de Prevenció</w:t>
            </w:r>
          </w:p>
        </w:tc>
        <w:tc>
          <w:tcPr>
            <w:tcW w:w="580" w:type="pct"/>
            <w:tcBorders>
              <w:top w:val="nil"/>
              <w:left w:val="single" w:sz="8" w:space="0" w:color="000000"/>
              <w:bottom w:val="single" w:sz="8" w:space="0" w:color="000000"/>
              <w:right w:val="nil"/>
            </w:tcBorders>
            <w:vAlign w:val="center"/>
            <w:hideMark/>
          </w:tcPr>
          <w:p w14:paraId="7451F13A" w14:textId="332BAA1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06A02793" w14:textId="0D4E446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491ADC49" w14:textId="0ACF79F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537" w:type="pct"/>
            <w:tcBorders>
              <w:top w:val="nil"/>
              <w:left w:val="single" w:sz="8" w:space="0" w:color="000000"/>
              <w:bottom w:val="single" w:sz="8" w:space="0" w:color="000000"/>
              <w:right w:val="nil"/>
            </w:tcBorders>
            <w:vAlign w:val="center"/>
            <w:hideMark/>
          </w:tcPr>
          <w:p w14:paraId="2681CAF7" w14:textId="710A65F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627" w:type="pct"/>
            <w:tcBorders>
              <w:top w:val="nil"/>
              <w:left w:val="single" w:sz="8" w:space="0" w:color="000000"/>
              <w:bottom w:val="single" w:sz="8" w:space="0" w:color="000000"/>
              <w:right w:val="single" w:sz="8" w:space="0" w:color="000000"/>
            </w:tcBorders>
            <w:vAlign w:val="center"/>
            <w:hideMark/>
          </w:tcPr>
          <w:p w14:paraId="5C543587" w14:textId="5B9DA1D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7559DEA0" w14:textId="77777777" w:rsidTr="00831F73">
        <w:trPr>
          <w:trHeight w:val="422"/>
        </w:trPr>
        <w:tc>
          <w:tcPr>
            <w:tcW w:w="627" w:type="pct"/>
            <w:tcBorders>
              <w:top w:val="nil"/>
              <w:left w:val="single" w:sz="8" w:space="0" w:color="000000"/>
              <w:bottom w:val="single" w:sz="8" w:space="0" w:color="000000"/>
              <w:right w:val="nil"/>
            </w:tcBorders>
            <w:vAlign w:val="center"/>
            <w:hideMark/>
          </w:tcPr>
          <w:p w14:paraId="15FBD329" w14:textId="32E31E2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1706" w:type="pct"/>
            <w:tcBorders>
              <w:top w:val="nil"/>
              <w:left w:val="single" w:sz="8" w:space="0" w:color="000000"/>
              <w:bottom w:val="single" w:sz="8" w:space="0" w:color="000000"/>
              <w:right w:val="nil"/>
            </w:tcBorders>
            <w:vAlign w:val="center"/>
            <w:hideMark/>
          </w:tcPr>
          <w:p w14:paraId="78E08E47" w14:textId="15DF5EFA"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Formació</w:t>
            </w:r>
          </w:p>
        </w:tc>
        <w:tc>
          <w:tcPr>
            <w:tcW w:w="580" w:type="pct"/>
            <w:tcBorders>
              <w:top w:val="nil"/>
              <w:left w:val="single" w:sz="8" w:space="0" w:color="000000"/>
              <w:bottom w:val="single" w:sz="8" w:space="0" w:color="000000"/>
              <w:right w:val="nil"/>
            </w:tcBorders>
            <w:vAlign w:val="center"/>
            <w:hideMark/>
          </w:tcPr>
          <w:p w14:paraId="59BF3772" w14:textId="291739F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17BF01C9" w14:textId="46E2210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15B428AE" w14:textId="208988E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3B895894" w14:textId="05BA90D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1F17F68A" w14:textId="3F75205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5C9F85FC" w14:textId="77777777" w:rsidTr="00831F73">
        <w:trPr>
          <w:trHeight w:val="683"/>
        </w:trPr>
        <w:tc>
          <w:tcPr>
            <w:tcW w:w="627" w:type="pct"/>
            <w:tcBorders>
              <w:top w:val="nil"/>
              <w:left w:val="single" w:sz="8" w:space="0" w:color="000000"/>
              <w:bottom w:val="single" w:sz="8" w:space="0" w:color="000000"/>
              <w:right w:val="nil"/>
            </w:tcBorders>
            <w:vAlign w:val="center"/>
            <w:hideMark/>
          </w:tcPr>
          <w:p w14:paraId="13BE9FCE" w14:textId="13F3AE5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1706" w:type="pct"/>
            <w:tcBorders>
              <w:top w:val="nil"/>
              <w:left w:val="single" w:sz="8" w:space="0" w:color="000000"/>
              <w:bottom w:val="single" w:sz="8" w:space="0" w:color="000000"/>
              <w:right w:val="nil"/>
            </w:tcBorders>
            <w:vAlign w:val="center"/>
            <w:hideMark/>
          </w:tcPr>
          <w:p w14:paraId="13056919" w14:textId="46B22B35"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de Suport Prevenció i Formació</w:t>
            </w:r>
          </w:p>
        </w:tc>
        <w:tc>
          <w:tcPr>
            <w:tcW w:w="580" w:type="pct"/>
            <w:tcBorders>
              <w:top w:val="nil"/>
              <w:left w:val="single" w:sz="8" w:space="0" w:color="000000"/>
              <w:bottom w:val="single" w:sz="8" w:space="0" w:color="000000"/>
              <w:right w:val="nil"/>
            </w:tcBorders>
            <w:vAlign w:val="center"/>
            <w:hideMark/>
          </w:tcPr>
          <w:p w14:paraId="519D8D97" w14:textId="2A45D6A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244DCBD3" w14:textId="11DEB02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502" w:type="pct"/>
            <w:tcBorders>
              <w:top w:val="nil"/>
              <w:left w:val="single" w:sz="8" w:space="0" w:color="000000"/>
              <w:bottom w:val="single" w:sz="8" w:space="0" w:color="000000"/>
              <w:right w:val="nil"/>
            </w:tcBorders>
            <w:vAlign w:val="center"/>
            <w:hideMark/>
          </w:tcPr>
          <w:p w14:paraId="57911BB1" w14:textId="5B83B58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537" w:type="pct"/>
            <w:tcBorders>
              <w:top w:val="nil"/>
              <w:left w:val="single" w:sz="8" w:space="0" w:color="000000"/>
              <w:bottom w:val="single" w:sz="8" w:space="0" w:color="000000"/>
              <w:right w:val="nil"/>
            </w:tcBorders>
            <w:vAlign w:val="center"/>
            <w:hideMark/>
          </w:tcPr>
          <w:p w14:paraId="74E03E6C" w14:textId="60EFC47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627" w:type="pct"/>
            <w:tcBorders>
              <w:top w:val="nil"/>
              <w:left w:val="single" w:sz="8" w:space="0" w:color="000000"/>
              <w:bottom w:val="single" w:sz="8" w:space="0" w:color="000000"/>
              <w:right w:val="single" w:sz="8" w:space="0" w:color="000000"/>
            </w:tcBorders>
            <w:vAlign w:val="center"/>
            <w:hideMark/>
          </w:tcPr>
          <w:p w14:paraId="59C7AF5E" w14:textId="5206924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08C0C85C" w14:textId="77777777" w:rsidTr="00831F73">
        <w:trPr>
          <w:trHeight w:val="395"/>
        </w:trPr>
        <w:tc>
          <w:tcPr>
            <w:tcW w:w="627" w:type="pct"/>
            <w:tcBorders>
              <w:top w:val="nil"/>
              <w:left w:val="single" w:sz="8" w:space="0" w:color="000000"/>
              <w:bottom w:val="single" w:sz="8" w:space="0" w:color="000000"/>
              <w:right w:val="nil"/>
            </w:tcBorders>
            <w:vAlign w:val="center"/>
            <w:hideMark/>
          </w:tcPr>
          <w:p w14:paraId="6EE3F068" w14:textId="09CFCE20"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33</w:t>
            </w:r>
          </w:p>
        </w:tc>
        <w:tc>
          <w:tcPr>
            <w:tcW w:w="1706" w:type="pct"/>
            <w:tcBorders>
              <w:top w:val="nil"/>
              <w:left w:val="single" w:sz="8" w:space="0" w:color="000000"/>
              <w:bottom w:val="single" w:sz="8" w:space="0" w:color="000000"/>
              <w:right w:val="nil"/>
            </w:tcBorders>
            <w:vAlign w:val="center"/>
            <w:hideMark/>
          </w:tcPr>
          <w:p w14:paraId="398ABA25" w14:textId="59AA21F2"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de Formació</w:t>
            </w:r>
          </w:p>
        </w:tc>
        <w:tc>
          <w:tcPr>
            <w:tcW w:w="580" w:type="pct"/>
            <w:tcBorders>
              <w:top w:val="nil"/>
              <w:left w:val="single" w:sz="8" w:space="0" w:color="000000"/>
              <w:bottom w:val="single" w:sz="8" w:space="0" w:color="000000"/>
              <w:right w:val="nil"/>
            </w:tcBorders>
            <w:vAlign w:val="center"/>
            <w:hideMark/>
          </w:tcPr>
          <w:p w14:paraId="1A13FABB" w14:textId="672065B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0B8690E2" w14:textId="17E0F930"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4470E360" w14:textId="0671D86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537" w:type="pct"/>
            <w:tcBorders>
              <w:top w:val="nil"/>
              <w:left w:val="single" w:sz="8" w:space="0" w:color="000000"/>
              <w:bottom w:val="single" w:sz="8" w:space="0" w:color="000000"/>
              <w:right w:val="nil"/>
            </w:tcBorders>
            <w:vAlign w:val="center"/>
            <w:hideMark/>
          </w:tcPr>
          <w:p w14:paraId="39CFB956" w14:textId="4E439E3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627" w:type="pct"/>
            <w:tcBorders>
              <w:top w:val="nil"/>
              <w:left w:val="single" w:sz="8" w:space="0" w:color="000000"/>
              <w:bottom w:val="single" w:sz="8" w:space="0" w:color="000000"/>
              <w:right w:val="single" w:sz="8" w:space="0" w:color="000000"/>
            </w:tcBorders>
            <w:vAlign w:val="center"/>
            <w:hideMark/>
          </w:tcPr>
          <w:p w14:paraId="7105DB73" w14:textId="78E249FE"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3C1DC95B" w14:textId="77777777" w:rsidTr="00831F73">
        <w:trPr>
          <w:trHeight w:val="629"/>
        </w:trPr>
        <w:tc>
          <w:tcPr>
            <w:tcW w:w="627" w:type="pct"/>
            <w:tcBorders>
              <w:top w:val="nil"/>
              <w:left w:val="single" w:sz="8" w:space="0" w:color="000000"/>
              <w:bottom w:val="single" w:sz="8" w:space="0" w:color="000000"/>
              <w:right w:val="nil"/>
            </w:tcBorders>
            <w:vAlign w:val="center"/>
            <w:hideMark/>
          </w:tcPr>
          <w:p w14:paraId="66D33561" w14:textId="019C3B1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34</w:t>
            </w:r>
          </w:p>
        </w:tc>
        <w:tc>
          <w:tcPr>
            <w:tcW w:w="1706" w:type="pct"/>
            <w:tcBorders>
              <w:top w:val="nil"/>
              <w:left w:val="single" w:sz="8" w:space="0" w:color="000000"/>
              <w:bottom w:val="single" w:sz="8" w:space="0" w:color="000000"/>
              <w:right w:val="nil"/>
            </w:tcBorders>
            <w:vAlign w:val="center"/>
            <w:hideMark/>
          </w:tcPr>
          <w:p w14:paraId="4FB3C0C6" w14:textId="59FCE0E0"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Servei Documentació i Informes</w:t>
            </w:r>
          </w:p>
        </w:tc>
        <w:tc>
          <w:tcPr>
            <w:tcW w:w="580" w:type="pct"/>
            <w:tcBorders>
              <w:top w:val="nil"/>
              <w:left w:val="single" w:sz="8" w:space="0" w:color="000000"/>
              <w:bottom w:val="single" w:sz="8" w:space="0" w:color="000000"/>
              <w:right w:val="nil"/>
            </w:tcBorders>
            <w:vAlign w:val="center"/>
            <w:hideMark/>
          </w:tcPr>
          <w:p w14:paraId="3DF75368" w14:textId="5769928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544790B3" w14:textId="66CEC597"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58870DA6" w14:textId="1829A3B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537" w:type="pct"/>
            <w:tcBorders>
              <w:top w:val="nil"/>
              <w:left w:val="single" w:sz="8" w:space="0" w:color="000000"/>
              <w:bottom w:val="single" w:sz="8" w:space="0" w:color="000000"/>
              <w:right w:val="nil"/>
            </w:tcBorders>
            <w:vAlign w:val="center"/>
            <w:hideMark/>
          </w:tcPr>
          <w:p w14:paraId="5023855A" w14:textId="5B878E3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627" w:type="pct"/>
            <w:tcBorders>
              <w:top w:val="nil"/>
              <w:left w:val="single" w:sz="8" w:space="0" w:color="000000"/>
              <w:bottom w:val="single" w:sz="8" w:space="0" w:color="000000"/>
              <w:right w:val="single" w:sz="8" w:space="0" w:color="000000"/>
            </w:tcBorders>
            <w:vAlign w:val="center"/>
            <w:hideMark/>
          </w:tcPr>
          <w:p w14:paraId="7DBFA4AF" w14:textId="04A4404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56758A65" w14:textId="77777777" w:rsidTr="00831F73">
        <w:trPr>
          <w:trHeight w:val="126"/>
        </w:trPr>
        <w:tc>
          <w:tcPr>
            <w:tcW w:w="627" w:type="pct"/>
            <w:tcBorders>
              <w:top w:val="nil"/>
              <w:left w:val="single" w:sz="8" w:space="0" w:color="000000"/>
              <w:bottom w:val="single" w:sz="8" w:space="0" w:color="000000"/>
              <w:right w:val="nil"/>
            </w:tcBorders>
            <w:vAlign w:val="center"/>
            <w:hideMark/>
          </w:tcPr>
          <w:p w14:paraId="5DC28498" w14:textId="0B17CFC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1706" w:type="pct"/>
            <w:tcBorders>
              <w:top w:val="nil"/>
              <w:left w:val="single" w:sz="8" w:space="0" w:color="000000"/>
              <w:bottom w:val="single" w:sz="8" w:space="0" w:color="000000"/>
              <w:right w:val="nil"/>
            </w:tcBorders>
            <w:vAlign w:val="center"/>
            <w:hideMark/>
          </w:tcPr>
          <w:p w14:paraId="0A65A193" w14:textId="103EE0B9"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Prevenció</w:t>
            </w:r>
          </w:p>
        </w:tc>
        <w:tc>
          <w:tcPr>
            <w:tcW w:w="580" w:type="pct"/>
            <w:tcBorders>
              <w:top w:val="nil"/>
              <w:left w:val="single" w:sz="8" w:space="0" w:color="000000"/>
              <w:bottom w:val="single" w:sz="8" w:space="0" w:color="000000"/>
              <w:right w:val="nil"/>
            </w:tcBorders>
            <w:vAlign w:val="center"/>
            <w:hideMark/>
          </w:tcPr>
          <w:p w14:paraId="77F43C85" w14:textId="491CFEE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6FC2BC64" w14:textId="4F93B24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1CC22EC2" w14:textId="485081D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608887A4" w14:textId="0BF6788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70C87D23" w14:textId="2A0C02D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3580A7CC" w14:textId="77777777" w:rsidTr="00831F73">
        <w:trPr>
          <w:trHeight w:val="429"/>
        </w:trPr>
        <w:tc>
          <w:tcPr>
            <w:tcW w:w="627" w:type="pct"/>
            <w:tcBorders>
              <w:top w:val="nil"/>
              <w:left w:val="single" w:sz="8" w:space="0" w:color="000000"/>
              <w:bottom w:val="single" w:sz="8" w:space="0" w:color="000000"/>
              <w:right w:val="nil"/>
            </w:tcBorders>
            <w:vAlign w:val="center"/>
            <w:hideMark/>
          </w:tcPr>
          <w:p w14:paraId="764B2712" w14:textId="259D167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36</w:t>
            </w:r>
          </w:p>
        </w:tc>
        <w:tc>
          <w:tcPr>
            <w:tcW w:w="1706" w:type="pct"/>
            <w:tcBorders>
              <w:top w:val="nil"/>
              <w:left w:val="single" w:sz="8" w:space="0" w:color="000000"/>
              <w:bottom w:val="single" w:sz="8" w:space="0" w:color="000000"/>
              <w:right w:val="nil"/>
            </w:tcBorders>
            <w:vAlign w:val="center"/>
            <w:hideMark/>
          </w:tcPr>
          <w:p w14:paraId="3C26CA56" w14:textId="5077FA22"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Formació</w:t>
            </w:r>
          </w:p>
        </w:tc>
        <w:tc>
          <w:tcPr>
            <w:tcW w:w="580" w:type="pct"/>
            <w:tcBorders>
              <w:top w:val="nil"/>
              <w:left w:val="single" w:sz="8" w:space="0" w:color="000000"/>
              <w:bottom w:val="single" w:sz="8" w:space="0" w:color="000000"/>
              <w:right w:val="nil"/>
            </w:tcBorders>
            <w:vAlign w:val="center"/>
            <w:hideMark/>
          </w:tcPr>
          <w:p w14:paraId="372D1531" w14:textId="613669E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5792CB5F" w14:textId="480B4517"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3590DBCC" w14:textId="3BA17B5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114CE440" w14:textId="282F4B8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4DDD1522" w14:textId="6B392B5E"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52D4C7DE" w14:textId="77777777" w:rsidTr="00831F73">
        <w:trPr>
          <w:trHeight w:val="420"/>
        </w:trPr>
        <w:tc>
          <w:tcPr>
            <w:tcW w:w="627" w:type="pct"/>
            <w:tcBorders>
              <w:top w:val="nil"/>
              <w:left w:val="single" w:sz="8" w:space="0" w:color="000000"/>
              <w:bottom w:val="single" w:sz="8" w:space="0" w:color="000000"/>
              <w:right w:val="nil"/>
            </w:tcBorders>
            <w:vAlign w:val="center"/>
            <w:hideMark/>
          </w:tcPr>
          <w:p w14:paraId="23B20CE9" w14:textId="6DDAC8D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41</w:t>
            </w:r>
          </w:p>
        </w:tc>
        <w:tc>
          <w:tcPr>
            <w:tcW w:w="1706" w:type="pct"/>
            <w:tcBorders>
              <w:top w:val="nil"/>
              <w:left w:val="single" w:sz="8" w:space="0" w:color="000000"/>
              <w:bottom w:val="single" w:sz="8" w:space="0" w:color="000000"/>
              <w:right w:val="nil"/>
            </w:tcBorders>
            <w:vAlign w:val="center"/>
            <w:hideMark/>
          </w:tcPr>
          <w:p w14:paraId="00A60B48" w14:textId="4B3D665F"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Prevenció</w:t>
            </w:r>
          </w:p>
        </w:tc>
        <w:tc>
          <w:tcPr>
            <w:tcW w:w="580" w:type="pct"/>
            <w:tcBorders>
              <w:top w:val="nil"/>
              <w:left w:val="single" w:sz="8" w:space="0" w:color="000000"/>
              <w:bottom w:val="single" w:sz="8" w:space="0" w:color="000000"/>
              <w:right w:val="nil"/>
            </w:tcBorders>
            <w:vAlign w:val="center"/>
            <w:hideMark/>
          </w:tcPr>
          <w:p w14:paraId="7D0B8B51" w14:textId="795F71E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3EEC8B2D" w14:textId="00BDA91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13A4202E" w14:textId="1D3BC17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1A734E98" w14:textId="74BCF38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549AD471" w14:textId="5D4B82E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1054B2BC" w14:textId="77777777" w:rsidTr="00831F73">
        <w:trPr>
          <w:trHeight w:val="552"/>
        </w:trPr>
        <w:tc>
          <w:tcPr>
            <w:tcW w:w="627" w:type="pct"/>
            <w:tcBorders>
              <w:top w:val="nil"/>
              <w:left w:val="single" w:sz="8" w:space="0" w:color="000000"/>
              <w:bottom w:val="single" w:sz="8" w:space="0" w:color="000000"/>
              <w:right w:val="nil"/>
            </w:tcBorders>
            <w:vAlign w:val="center"/>
            <w:hideMark/>
          </w:tcPr>
          <w:p w14:paraId="4804812A" w14:textId="6FD73D2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42</w:t>
            </w:r>
          </w:p>
        </w:tc>
        <w:tc>
          <w:tcPr>
            <w:tcW w:w="1706" w:type="pct"/>
            <w:tcBorders>
              <w:top w:val="nil"/>
              <w:left w:val="single" w:sz="8" w:space="0" w:color="000000"/>
              <w:bottom w:val="single" w:sz="8" w:space="0" w:color="000000"/>
              <w:right w:val="nil"/>
            </w:tcBorders>
            <w:vAlign w:val="center"/>
            <w:hideMark/>
          </w:tcPr>
          <w:p w14:paraId="6FDC0936" w14:textId="097B8258"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Prevenció Jurídic</w:t>
            </w:r>
          </w:p>
        </w:tc>
        <w:tc>
          <w:tcPr>
            <w:tcW w:w="580" w:type="pct"/>
            <w:tcBorders>
              <w:top w:val="nil"/>
              <w:left w:val="single" w:sz="8" w:space="0" w:color="000000"/>
              <w:bottom w:val="single" w:sz="8" w:space="0" w:color="000000"/>
              <w:right w:val="nil"/>
            </w:tcBorders>
            <w:vAlign w:val="center"/>
            <w:hideMark/>
          </w:tcPr>
          <w:p w14:paraId="675A5E77" w14:textId="6B19055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10E6F332" w14:textId="2736DFA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070C713A" w14:textId="4AAEA0C7"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03606A0F" w14:textId="3FB4B63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24D16677" w14:textId="79D20100"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7A0AFCA4" w14:textId="77777777" w:rsidTr="00831F73">
        <w:trPr>
          <w:trHeight w:val="410"/>
        </w:trPr>
        <w:tc>
          <w:tcPr>
            <w:tcW w:w="627" w:type="pct"/>
            <w:tcBorders>
              <w:top w:val="nil"/>
              <w:left w:val="single" w:sz="8" w:space="0" w:color="000000"/>
              <w:bottom w:val="single" w:sz="8" w:space="0" w:color="000000"/>
              <w:right w:val="nil"/>
            </w:tcBorders>
            <w:vAlign w:val="center"/>
            <w:hideMark/>
          </w:tcPr>
          <w:p w14:paraId="1C597F0F" w14:textId="492BCB2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43</w:t>
            </w:r>
          </w:p>
        </w:tc>
        <w:tc>
          <w:tcPr>
            <w:tcW w:w="1706" w:type="pct"/>
            <w:tcBorders>
              <w:top w:val="nil"/>
              <w:left w:val="single" w:sz="8" w:space="0" w:color="000000"/>
              <w:bottom w:val="single" w:sz="8" w:space="0" w:color="000000"/>
              <w:right w:val="nil"/>
            </w:tcBorders>
            <w:vAlign w:val="center"/>
            <w:hideMark/>
          </w:tcPr>
          <w:p w14:paraId="306C3519" w14:textId="65203CB4"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Tècnic/a de Prevenció Jurídic</w:t>
            </w:r>
          </w:p>
        </w:tc>
        <w:tc>
          <w:tcPr>
            <w:tcW w:w="580" w:type="pct"/>
            <w:tcBorders>
              <w:top w:val="nil"/>
              <w:left w:val="single" w:sz="8" w:space="0" w:color="000000"/>
              <w:bottom w:val="single" w:sz="8" w:space="0" w:color="000000"/>
              <w:right w:val="nil"/>
            </w:tcBorders>
            <w:vAlign w:val="center"/>
            <w:hideMark/>
          </w:tcPr>
          <w:p w14:paraId="423DC0F8" w14:textId="59FE7AA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5620CF78" w14:textId="1D4EBB2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502" w:type="pct"/>
            <w:tcBorders>
              <w:top w:val="nil"/>
              <w:left w:val="single" w:sz="8" w:space="0" w:color="000000"/>
              <w:bottom w:val="single" w:sz="8" w:space="0" w:color="000000"/>
              <w:right w:val="nil"/>
            </w:tcBorders>
            <w:vAlign w:val="center"/>
            <w:hideMark/>
          </w:tcPr>
          <w:p w14:paraId="43C42594" w14:textId="3846FAF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537" w:type="pct"/>
            <w:tcBorders>
              <w:top w:val="nil"/>
              <w:left w:val="single" w:sz="8" w:space="0" w:color="000000"/>
              <w:bottom w:val="single" w:sz="8" w:space="0" w:color="000000"/>
              <w:right w:val="nil"/>
            </w:tcBorders>
            <w:vAlign w:val="center"/>
            <w:hideMark/>
          </w:tcPr>
          <w:p w14:paraId="56E289B0" w14:textId="2C1082B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48</w:t>
            </w:r>
          </w:p>
        </w:tc>
        <w:tc>
          <w:tcPr>
            <w:tcW w:w="627" w:type="pct"/>
            <w:tcBorders>
              <w:top w:val="nil"/>
              <w:left w:val="single" w:sz="8" w:space="0" w:color="000000"/>
              <w:bottom w:val="single" w:sz="8" w:space="0" w:color="000000"/>
              <w:right w:val="single" w:sz="8" w:space="0" w:color="000000"/>
            </w:tcBorders>
            <w:vAlign w:val="center"/>
            <w:hideMark/>
          </w:tcPr>
          <w:p w14:paraId="4BC9067E" w14:textId="582640DE"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r w:rsidR="00301A15" w:rsidRPr="00DA3DC3" w14:paraId="499991A4" w14:textId="77777777" w:rsidTr="00831F73">
        <w:trPr>
          <w:trHeight w:val="644"/>
        </w:trPr>
        <w:tc>
          <w:tcPr>
            <w:tcW w:w="627" w:type="pct"/>
            <w:tcBorders>
              <w:top w:val="nil"/>
              <w:left w:val="single" w:sz="8" w:space="0" w:color="000000"/>
              <w:bottom w:val="single" w:sz="8" w:space="0" w:color="000000"/>
              <w:right w:val="nil"/>
            </w:tcBorders>
            <w:vAlign w:val="center"/>
            <w:hideMark/>
          </w:tcPr>
          <w:p w14:paraId="128B1CDC" w14:textId="072C6C9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lastRenderedPageBreak/>
              <w:t>44</w:t>
            </w:r>
          </w:p>
        </w:tc>
        <w:tc>
          <w:tcPr>
            <w:tcW w:w="1706" w:type="pct"/>
            <w:tcBorders>
              <w:top w:val="nil"/>
              <w:left w:val="single" w:sz="8" w:space="0" w:color="000000"/>
              <w:bottom w:val="single" w:sz="8" w:space="0" w:color="000000"/>
              <w:right w:val="nil"/>
            </w:tcBorders>
            <w:vAlign w:val="center"/>
            <w:hideMark/>
          </w:tcPr>
          <w:p w14:paraId="7DDEF25E" w14:textId="62CE662E"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Cap/a de Negociat de Suport Documentació</w:t>
            </w:r>
          </w:p>
        </w:tc>
        <w:tc>
          <w:tcPr>
            <w:tcW w:w="580" w:type="pct"/>
            <w:tcBorders>
              <w:top w:val="nil"/>
              <w:left w:val="single" w:sz="8" w:space="0" w:color="000000"/>
              <w:bottom w:val="single" w:sz="8" w:space="0" w:color="000000"/>
              <w:right w:val="nil"/>
            </w:tcBorders>
            <w:vAlign w:val="center"/>
            <w:hideMark/>
          </w:tcPr>
          <w:p w14:paraId="6D05072B" w14:textId="6F1D4C0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421" w:type="pct"/>
            <w:tcBorders>
              <w:top w:val="nil"/>
              <w:left w:val="single" w:sz="8" w:space="0" w:color="000000"/>
              <w:bottom w:val="single" w:sz="8" w:space="0" w:color="000000"/>
              <w:right w:val="nil"/>
            </w:tcBorders>
            <w:vAlign w:val="center"/>
            <w:hideMark/>
          </w:tcPr>
          <w:p w14:paraId="74F0E2BF" w14:textId="32BF46E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502" w:type="pct"/>
            <w:tcBorders>
              <w:top w:val="nil"/>
              <w:left w:val="single" w:sz="8" w:space="0" w:color="000000"/>
              <w:bottom w:val="single" w:sz="8" w:space="0" w:color="000000"/>
              <w:right w:val="nil"/>
            </w:tcBorders>
            <w:vAlign w:val="center"/>
            <w:hideMark/>
          </w:tcPr>
          <w:p w14:paraId="5837A967" w14:textId="3D81095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537" w:type="pct"/>
            <w:tcBorders>
              <w:top w:val="nil"/>
              <w:left w:val="single" w:sz="8" w:space="0" w:color="000000"/>
              <w:bottom w:val="single" w:sz="8" w:space="0" w:color="000000"/>
              <w:right w:val="nil"/>
            </w:tcBorders>
            <w:vAlign w:val="center"/>
            <w:hideMark/>
          </w:tcPr>
          <w:p w14:paraId="6A6AC389" w14:textId="3FB70B85"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627" w:type="pct"/>
            <w:tcBorders>
              <w:top w:val="nil"/>
              <w:left w:val="single" w:sz="8" w:space="0" w:color="000000"/>
              <w:bottom w:val="single" w:sz="8" w:space="0" w:color="000000"/>
              <w:right w:val="single" w:sz="8" w:space="0" w:color="000000"/>
            </w:tcBorders>
            <w:vAlign w:val="center"/>
            <w:hideMark/>
          </w:tcPr>
          <w:p w14:paraId="1CDC46EC" w14:textId="33739057"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CE-AP</w:t>
            </w:r>
          </w:p>
        </w:tc>
      </w:tr>
    </w:tbl>
    <w:p w14:paraId="61380D60" w14:textId="77777777" w:rsidR="00831F73" w:rsidRPr="00DA3DC3" w:rsidRDefault="00831F73" w:rsidP="00831F73">
      <w:pPr>
        <w:jc w:val="both"/>
        <w:rPr>
          <w:rFonts w:ascii="Arial" w:eastAsia="Droid Sans Fallback" w:hAnsi="Arial" w:cs="Arial"/>
          <w:kern w:val="3"/>
          <w:sz w:val="21"/>
          <w:szCs w:val="21"/>
          <w:lang w:val="ca-ES-valencia" w:eastAsia="zh-CN" w:bidi="hi-IN"/>
        </w:rPr>
      </w:pPr>
    </w:p>
    <w:tbl>
      <w:tblPr>
        <w:tblW w:w="0" w:type="auto"/>
        <w:tblCellMar>
          <w:left w:w="70" w:type="dxa"/>
          <w:right w:w="70" w:type="dxa"/>
        </w:tblCellMar>
        <w:tblLook w:val="04A0" w:firstRow="1" w:lastRow="0" w:firstColumn="1" w:lastColumn="0" w:noHBand="0" w:noVBand="1"/>
      </w:tblPr>
      <w:tblGrid>
        <w:gridCol w:w="851"/>
        <w:gridCol w:w="3211"/>
        <w:gridCol w:w="771"/>
        <w:gridCol w:w="651"/>
        <w:gridCol w:w="846"/>
        <w:gridCol w:w="839"/>
        <w:gridCol w:w="1335"/>
      </w:tblGrid>
      <w:tr w:rsidR="00831F73" w:rsidRPr="00DA3DC3" w14:paraId="6922D88E" w14:textId="77777777" w:rsidTr="00831F73">
        <w:trPr>
          <w:trHeight w:val="300"/>
        </w:trPr>
        <w:tc>
          <w:tcPr>
            <w:tcW w:w="0" w:type="auto"/>
            <w:gridSpan w:val="7"/>
            <w:tcBorders>
              <w:top w:val="nil"/>
              <w:left w:val="nil"/>
              <w:bottom w:val="single" w:sz="8" w:space="0" w:color="000000"/>
              <w:right w:val="nil"/>
            </w:tcBorders>
            <w:shd w:val="clear" w:color="auto" w:fill="9D2235"/>
            <w:vAlign w:val="center"/>
            <w:hideMark/>
          </w:tcPr>
          <w:p w14:paraId="3E65F989" w14:textId="3B7C7D48" w:rsidR="00831F73" w:rsidRPr="00DA3DC3" w:rsidRDefault="00301A15" w:rsidP="00831F73">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DIRECCIÓ D’ASSUMPTES JURÍDICS</w:t>
            </w:r>
          </w:p>
        </w:tc>
      </w:tr>
      <w:tr w:rsidR="00301A15" w:rsidRPr="00DA3DC3" w14:paraId="3AB9CD8E" w14:textId="77777777" w:rsidTr="00831F73">
        <w:trPr>
          <w:trHeight w:val="564"/>
        </w:trPr>
        <w:tc>
          <w:tcPr>
            <w:tcW w:w="0" w:type="auto"/>
            <w:tcBorders>
              <w:top w:val="nil"/>
              <w:left w:val="single" w:sz="8" w:space="0" w:color="000000"/>
              <w:bottom w:val="single" w:sz="8" w:space="0" w:color="000000"/>
              <w:right w:val="nil"/>
            </w:tcBorders>
            <w:vAlign w:val="center"/>
            <w:hideMark/>
          </w:tcPr>
          <w:p w14:paraId="78DAACFA" w14:textId="67AF75EB"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Núm. lloc</w:t>
            </w:r>
          </w:p>
        </w:tc>
        <w:tc>
          <w:tcPr>
            <w:tcW w:w="0" w:type="auto"/>
            <w:tcBorders>
              <w:top w:val="nil"/>
              <w:left w:val="single" w:sz="8" w:space="0" w:color="000000"/>
              <w:bottom w:val="single" w:sz="8" w:space="0" w:color="000000"/>
              <w:right w:val="nil"/>
            </w:tcBorders>
            <w:vAlign w:val="center"/>
            <w:hideMark/>
          </w:tcPr>
          <w:p w14:paraId="782AFA83" w14:textId="60007311"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Denominació</w:t>
            </w:r>
          </w:p>
        </w:tc>
        <w:tc>
          <w:tcPr>
            <w:tcW w:w="0" w:type="auto"/>
            <w:tcBorders>
              <w:top w:val="nil"/>
              <w:left w:val="single" w:sz="8" w:space="0" w:color="000000"/>
              <w:bottom w:val="single" w:sz="8" w:space="0" w:color="000000"/>
              <w:right w:val="nil"/>
            </w:tcBorders>
            <w:vAlign w:val="center"/>
            <w:hideMark/>
          </w:tcPr>
          <w:p w14:paraId="23D971FF" w14:textId="401E09AC"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Règ. jur.</w:t>
            </w:r>
          </w:p>
        </w:tc>
        <w:tc>
          <w:tcPr>
            <w:tcW w:w="0" w:type="auto"/>
            <w:tcBorders>
              <w:top w:val="nil"/>
              <w:left w:val="single" w:sz="8" w:space="0" w:color="000000"/>
              <w:bottom w:val="single" w:sz="8" w:space="0" w:color="000000"/>
              <w:right w:val="nil"/>
            </w:tcBorders>
            <w:vAlign w:val="center"/>
            <w:hideMark/>
          </w:tcPr>
          <w:p w14:paraId="67F70798" w14:textId="6BD9D854"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Gr.</w:t>
            </w:r>
          </w:p>
        </w:tc>
        <w:tc>
          <w:tcPr>
            <w:tcW w:w="0" w:type="auto"/>
            <w:tcBorders>
              <w:top w:val="nil"/>
              <w:left w:val="single" w:sz="8" w:space="0" w:color="000000"/>
              <w:bottom w:val="single" w:sz="8" w:space="0" w:color="000000"/>
              <w:right w:val="nil"/>
            </w:tcBorders>
            <w:vAlign w:val="center"/>
            <w:hideMark/>
          </w:tcPr>
          <w:p w14:paraId="0AEB48C2" w14:textId="6549B37E"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CD</w:t>
            </w:r>
          </w:p>
        </w:tc>
        <w:tc>
          <w:tcPr>
            <w:tcW w:w="0" w:type="auto"/>
            <w:tcBorders>
              <w:top w:val="nil"/>
              <w:left w:val="single" w:sz="8" w:space="0" w:color="000000"/>
              <w:bottom w:val="single" w:sz="8" w:space="0" w:color="000000"/>
              <w:right w:val="nil"/>
            </w:tcBorders>
            <w:vAlign w:val="center"/>
            <w:hideMark/>
          </w:tcPr>
          <w:p w14:paraId="7F52FB96" w14:textId="2AF2D5DE"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Nivell CE</w:t>
            </w:r>
          </w:p>
        </w:tc>
        <w:tc>
          <w:tcPr>
            <w:tcW w:w="0" w:type="auto"/>
            <w:tcBorders>
              <w:top w:val="nil"/>
              <w:left w:val="single" w:sz="8" w:space="0" w:color="000000"/>
              <w:bottom w:val="single" w:sz="8" w:space="0" w:color="000000"/>
              <w:right w:val="single" w:sz="8" w:space="0" w:color="000000"/>
            </w:tcBorders>
            <w:vAlign w:val="center"/>
            <w:hideMark/>
          </w:tcPr>
          <w:p w14:paraId="2D8AA3C7" w14:textId="3E6F8DE2" w:rsidR="00301A15" w:rsidRPr="00DA3DC3" w:rsidRDefault="00301A15" w:rsidP="00301A15">
            <w:pPr>
              <w:spacing w:after="0" w:line="240" w:lineRule="auto"/>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Manera provisió</w:t>
            </w:r>
          </w:p>
        </w:tc>
      </w:tr>
      <w:tr w:rsidR="00301A15" w:rsidRPr="00DA3DC3" w14:paraId="60E6C708" w14:textId="77777777" w:rsidTr="002E7939">
        <w:trPr>
          <w:trHeight w:val="527"/>
        </w:trPr>
        <w:tc>
          <w:tcPr>
            <w:tcW w:w="0" w:type="auto"/>
            <w:tcBorders>
              <w:top w:val="nil"/>
              <w:left w:val="single" w:sz="8" w:space="0" w:color="000000"/>
              <w:bottom w:val="single" w:sz="8" w:space="0" w:color="000000"/>
              <w:right w:val="nil"/>
            </w:tcBorders>
            <w:vAlign w:val="center"/>
            <w:hideMark/>
          </w:tcPr>
          <w:p w14:paraId="050F8646" w14:textId="7EF0B47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w:t>
            </w:r>
          </w:p>
        </w:tc>
        <w:tc>
          <w:tcPr>
            <w:tcW w:w="0" w:type="auto"/>
            <w:tcBorders>
              <w:top w:val="nil"/>
              <w:left w:val="single" w:sz="8" w:space="0" w:color="000000"/>
              <w:bottom w:val="single" w:sz="8" w:space="0" w:color="000000"/>
              <w:right w:val="nil"/>
            </w:tcBorders>
            <w:vAlign w:val="center"/>
            <w:hideMark/>
          </w:tcPr>
          <w:p w14:paraId="3F9EDC0F" w14:textId="51F93923"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Director/a d’Assumptes Jurídics</w:t>
            </w:r>
          </w:p>
        </w:tc>
        <w:tc>
          <w:tcPr>
            <w:tcW w:w="0" w:type="auto"/>
            <w:tcBorders>
              <w:top w:val="nil"/>
              <w:left w:val="single" w:sz="8" w:space="0" w:color="000000"/>
              <w:bottom w:val="single" w:sz="8" w:space="0" w:color="000000"/>
              <w:right w:val="nil"/>
            </w:tcBorders>
            <w:vAlign w:val="center"/>
            <w:hideMark/>
          </w:tcPr>
          <w:p w14:paraId="4C6D00DE" w14:textId="031E913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CC72130" w14:textId="5289B0F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4E50EE6D" w14:textId="58F4190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30</w:t>
            </w:r>
          </w:p>
        </w:tc>
        <w:tc>
          <w:tcPr>
            <w:tcW w:w="0" w:type="auto"/>
            <w:tcBorders>
              <w:top w:val="nil"/>
              <w:left w:val="single" w:sz="8" w:space="0" w:color="000000"/>
              <w:bottom w:val="single" w:sz="8" w:space="0" w:color="000000"/>
              <w:right w:val="nil"/>
            </w:tcBorders>
            <w:vAlign w:val="center"/>
            <w:hideMark/>
          </w:tcPr>
          <w:p w14:paraId="11D7AA16" w14:textId="20D671B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19A4C358" w14:textId="34F6A31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290F0428" w14:textId="77777777" w:rsidTr="002E7939">
        <w:trPr>
          <w:trHeight w:val="547"/>
        </w:trPr>
        <w:tc>
          <w:tcPr>
            <w:tcW w:w="0" w:type="auto"/>
            <w:tcBorders>
              <w:top w:val="nil"/>
              <w:left w:val="single" w:sz="8" w:space="0" w:color="000000"/>
              <w:bottom w:val="single" w:sz="8" w:space="0" w:color="000000"/>
              <w:right w:val="nil"/>
            </w:tcBorders>
            <w:vAlign w:val="center"/>
            <w:hideMark/>
          </w:tcPr>
          <w:p w14:paraId="106E635D" w14:textId="27EB1CC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11</w:t>
            </w:r>
          </w:p>
        </w:tc>
        <w:tc>
          <w:tcPr>
            <w:tcW w:w="0" w:type="auto"/>
            <w:tcBorders>
              <w:top w:val="nil"/>
              <w:left w:val="single" w:sz="8" w:space="0" w:color="000000"/>
              <w:bottom w:val="single" w:sz="8" w:space="0" w:color="000000"/>
              <w:right w:val="nil"/>
            </w:tcBorders>
            <w:vAlign w:val="center"/>
            <w:hideMark/>
          </w:tcPr>
          <w:p w14:paraId="75E69803" w14:textId="47108D59"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Lletrat/ada</w:t>
            </w:r>
          </w:p>
        </w:tc>
        <w:tc>
          <w:tcPr>
            <w:tcW w:w="0" w:type="auto"/>
            <w:tcBorders>
              <w:top w:val="nil"/>
              <w:left w:val="single" w:sz="8" w:space="0" w:color="000000"/>
              <w:bottom w:val="single" w:sz="8" w:space="0" w:color="000000"/>
              <w:right w:val="nil"/>
            </w:tcBorders>
            <w:vAlign w:val="center"/>
            <w:hideMark/>
          </w:tcPr>
          <w:p w14:paraId="2A6291E5" w14:textId="0C087A1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2283B9C3" w14:textId="1A2C25D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327A30D4" w14:textId="01D59DC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14AFF755" w14:textId="3D8A179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3DB021D7" w14:textId="2238A847"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42B7E3F2" w14:textId="77777777" w:rsidTr="00831F73">
        <w:trPr>
          <w:trHeight w:val="517"/>
        </w:trPr>
        <w:tc>
          <w:tcPr>
            <w:tcW w:w="0" w:type="auto"/>
            <w:tcBorders>
              <w:top w:val="nil"/>
              <w:left w:val="single" w:sz="8" w:space="0" w:color="000000"/>
              <w:bottom w:val="single" w:sz="8" w:space="0" w:color="000000"/>
              <w:right w:val="nil"/>
            </w:tcBorders>
            <w:vAlign w:val="center"/>
            <w:hideMark/>
          </w:tcPr>
          <w:p w14:paraId="401F3E36" w14:textId="7752857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0" w:type="auto"/>
            <w:tcBorders>
              <w:top w:val="nil"/>
              <w:left w:val="single" w:sz="8" w:space="0" w:color="000000"/>
              <w:bottom w:val="single" w:sz="8" w:space="0" w:color="000000"/>
              <w:right w:val="nil"/>
            </w:tcBorders>
            <w:vAlign w:val="center"/>
            <w:hideMark/>
          </w:tcPr>
          <w:p w14:paraId="09A262A1" w14:textId="4FCA7BC8"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d’Unitat d’Assumptes Jurídics</w:t>
            </w:r>
          </w:p>
        </w:tc>
        <w:tc>
          <w:tcPr>
            <w:tcW w:w="0" w:type="auto"/>
            <w:tcBorders>
              <w:top w:val="nil"/>
              <w:left w:val="single" w:sz="8" w:space="0" w:color="000000"/>
              <w:bottom w:val="single" w:sz="8" w:space="0" w:color="000000"/>
              <w:right w:val="nil"/>
            </w:tcBorders>
            <w:vAlign w:val="center"/>
            <w:hideMark/>
          </w:tcPr>
          <w:p w14:paraId="35AE7921" w14:textId="3F193A7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0169BB23" w14:textId="1337977D"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503CE084" w14:textId="6D19581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26</w:t>
            </w:r>
          </w:p>
        </w:tc>
        <w:tc>
          <w:tcPr>
            <w:tcW w:w="0" w:type="auto"/>
            <w:tcBorders>
              <w:top w:val="nil"/>
              <w:left w:val="single" w:sz="8" w:space="0" w:color="000000"/>
              <w:bottom w:val="single" w:sz="8" w:space="0" w:color="000000"/>
              <w:right w:val="nil"/>
            </w:tcBorders>
            <w:vAlign w:val="center"/>
            <w:hideMark/>
          </w:tcPr>
          <w:p w14:paraId="4A7E07A3" w14:textId="6170EBF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49</w:t>
            </w:r>
          </w:p>
        </w:tc>
        <w:tc>
          <w:tcPr>
            <w:tcW w:w="0" w:type="auto"/>
            <w:tcBorders>
              <w:top w:val="nil"/>
              <w:left w:val="single" w:sz="8" w:space="0" w:color="000000"/>
              <w:bottom w:val="single" w:sz="8" w:space="0" w:color="000000"/>
              <w:right w:val="single" w:sz="8" w:space="0" w:color="000000"/>
            </w:tcBorders>
            <w:vAlign w:val="center"/>
            <w:hideMark/>
          </w:tcPr>
          <w:p w14:paraId="5FF7DBCB" w14:textId="328CF23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13900B51" w14:textId="77777777" w:rsidTr="00831F73">
        <w:trPr>
          <w:trHeight w:val="540"/>
        </w:trPr>
        <w:tc>
          <w:tcPr>
            <w:tcW w:w="0" w:type="auto"/>
            <w:tcBorders>
              <w:top w:val="nil"/>
              <w:left w:val="single" w:sz="8" w:space="0" w:color="000000"/>
              <w:bottom w:val="single" w:sz="8" w:space="0" w:color="000000"/>
              <w:right w:val="nil"/>
            </w:tcBorders>
            <w:vAlign w:val="center"/>
            <w:hideMark/>
          </w:tcPr>
          <w:p w14:paraId="23B095A7" w14:textId="3A01C33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29</w:t>
            </w:r>
          </w:p>
        </w:tc>
        <w:tc>
          <w:tcPr>
            <w:tcW w:w="0" w:type="auto"/>
            <w:tcBorders>
              <w:top w:val="nil"/>
              <w:left w:val="single" w:sz="8" w:space="0" w:color="000000"/>
              <w:bottom w:val="single" w:sz="8" w:space="0" w:color="000000"/>
              <w:right w:val="nil"/>
            </w:tcBorders>
            <w:vAlign w:val="center"/>
            <w:hideMark/>
          </w:tcPr>
          <w:p w14:paraId="486A003C" w14:textId="4BC02C33"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 negociat de suport administratiu i jurídic</w:t>
            </w:r>
          </w:p>
        </w:tc>
        <w:tc>
          <w:tcPr>
            <w:tcW w:w="0" w:type="auto"/>
            <w:tcBorders>
              <w:top w:val="nil"/>
              <w:left w:val="single" w:sz="8" w:space="0" w:color="000000"/>
              <w:bottom w:val="single" w:sz="8" w:space="0" w:color="000000"/>
              <w:right w:val="nil"/>
            </w:tcBorders>
            <w:vAlign w:val="center"/>
            <w:hideMark/>
          </w:tcPr>
          <w:p w14:paraId="2597CC19" w14:textId="2A5FFCA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4B7DADCD" w14:textId="50D02AF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C1/C2</w:t>
            </w:r>
          </w:p>
        </w:tc>
        <w:tc>
          <w:tcPr>
            <w:tcW w:w="0" w:type="auto"/>
            <w:tcBorders>
              <w:top w:val="nil"/>
              <w:left w:val="single" w:sz="8" w:space="0" w:color="000000"/>
              <w:bottom w:val="single" w:sz="8" w:space="0" w:color="000000"/>
              <w:right w:val="nil"/>
            </w:tcBorders>
            <w:vAlign w:val="center"/>
            <w:hideMark/>
          </w:tcPr>
          <w:p w14:paraId="2F817FB2" w14:textId="6AC0861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0" w:type="auto"/>
            <w:tcBorders>
              <w:top w:val="nil"/>
              <w:left w:val="single" w:sz="8" w:space="0" w:color="000000"/>
              <w:bottom w:val="single" w:sz="8" w:space="0" w:color="000000"/>
              <w:right w:val="nil"/>
            </w:tcBorders>
            <w:vAlign w:val="center"/>
            <w:hideMark/>
          </w:tcPr>
          <w:p w14:paraId="160C8A90" w14:textId="44405CC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7A2C60F2" w14:textId="3B6A11D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 AP</w:t>
            </w:r>
          </w:p>
        </w:tc>
      </w:tr>
      <w:tr w:rsidR="00301A15" w:rsidRPr="00DA3DC3" w14:paraId="0A7BAC37" w14:textId="77777777" w:rsidTr="002E7939">
        <w:trPr>
          <w:trHeight w:val="587"/>
        </w:trPr>
        <w:tc>
          <w:tcPr>
            <w:tcW w:w="0" w:type="auto"/>
            <w:tcBorders>
              <w:top w:val="nil"/>
              <w:left w:val="single" w:sz="8" w:space="0" w:color="000000"/>
              <w:bottom w:val="single" w:sz="8" w:space="0" w:color="000000"/>
              <w:right w:val="nil"/>
            </w:tcBorders>
            <w:vAlign w:val="center"/>
            <w:hideMark/>
          </w:tcPr>
          <w:p w14:paraId="180EEF61" w14:textId="6787801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37</w:t>
            </w:r>
          </w:p>
        </w:tc>
        <w:tc>
          <w:tcPr>
            <w:tcW w:w="0" w:type="auto"/>
            <w:tcBorders>
              <w:top w:val="nil"/>
              <w:left w:val="single" w:sz="8" w:space="0" w:color="000000"/>
              <w:bottom w:val="single" w:sz="8" w:space="0" w:color="000000"/>
              <w:right w:val="nil"/>
            </w:tcBorders>
            <w:vAlign w:val="center"/>
            <w:hideMark/>
          </w:tcPr>
          <w:p w14:paraId="1002249F" w14:textId="426D0288"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Lletrat/ada</w:t>
            </w:r>
          </w:p>
        </w:tc>
        <w:tc>
          <w:tcPr>
            <w:tcW w:w="0" w:type="auto"/>
            <w:tcBorders>
              <w:top w:val="nil"/>
              <w:left w:val="single" w:sz="8" w:space="0" w:color="000000"/>
              <w:bottom w:val="single" w:sz="8" w:space="0" w:color="000000"/>
              <w:right w:val="nil"/>
            </w:tcBorders>
            <w:vAlign w:val="center"/>
            <w:hideMark/>
          </w:tcPr>
          <w:p w14:paraId="3D43AD12" w14:textId="0620765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6853660D" w14:textId="443E328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627EEABF" w14:textId="1777ECC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3A007C0D" w14:textId="65EFA2B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3FA3D052" w14:textId="5BAFB4AB"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29E3B321" w14:textId="77777777" w:rsidTr="002E7939">
        <w:trPr>
          <w:trHeight w:val="539"/>
        </w:trPr>
        <w:tc>
          <w:tcPr>
            <w:tcW w:w="0" w:type="auto"/>
            <w:tcBorders>
              <w:top w:val="nil"/>
              <w:left w:val="single" w:sz="8" w:space="0" w:color="000000"/>
              <w:bottom w:val="single" w:sz="8" w:space="0" w:color="000000"/>
              <w:right w:val="nil"/>
            </w:tcBorders>
            <w:vAlign w:val="center"/>
            <w:hideMark/>
          </w:tcPr>
          <w:p w14:paraId="458A65F7" w14:textId="330A8939"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38</w:t>
            </w:r>
          </w:p>
        </w:tc>
        <w:tc>
          <w:tcPr>
            <w:tcW w:w="0" w:type="auto"/>
            <w:tcBorders>
              <w:top w:val="nil"/>
              <w:left w:val="single" w:sz="8" w:space="0" w:color="000000"/>
              <w:bottom w:val="single" w:sz="8" w:space="0" w:color="000000"/>
              <w:right w:val="nil"/>
            </w:tcBorders>
            <w:vAlign w:val="center"/>
            <w:hideMark/>
          </w:tcPr>
          <w:p w14:paraId="6976801B" w14:textId="30BF2ACF"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Lletrat/ada</w:t>
            </w:r>
          </w:p>
        </w:tc>
        <w:tc>
          <w:tcPr>
            <w:tcW w:w="0" w:type="auto"/>
            <w:tcBorders>
              <w:top w:val="nil"/>
              <w:left w:val="single" w:sz="8" w:space="0" w:color="000000"/>
              <w:bottom w:val="single" w:sz="8" w:space="0" w:color="000000"/>
              <w:right w:val="nil"/>
            </w:tcBorders>
            <w:vAlign w:val="center"/>
            <w:hideMark/>
          </w:tcPr>
          <w:p w14:paraId="021D81AD" w14:textId="37C2B5E1"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4104729C" w14:textId="7645D2BF"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62AD9D51" w14:textId="3C1FE9F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39792AAE" w14:textId="0093908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78673185" w14:textId="265F24A8"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5B29CE60" w14:textId="77777777" w:rsidTr="002E7939">
        <w:trPr>
          <w:trHeight w:val="547"/>
        </w:trPr>
        <w:tc>
          <w:tcPr>
            <w:tcW w:w="0" w:type="auto"/>
            <w:tcBorders>
              <w:top w:val="nil"/>
              <w:left w:val="single" w:sz="8" w:space="0" w:color="000000"/>
              <w:bottom w:val="single" w:sz="8" w:space="0" w:color="000000"/>
              <w:right w:val="nil"/>
            </w:tcBorders>
            <w:vAlign w:val="center"/>
            <w:hideMark/>
          </w:tcPr>
          <w:p w14:paraId="1F5BBD8D" w14:textId="56B3D3F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39</w:t>
            </w:r>
          </w:p>
        </w:tc>
        <w:tc>
          <w:tcPr>
            <w:tcW w:w="0" w:type="auto"/>
            <w:tcBorders>
              <w:top w:val="nil"/>
              <w:left w:val="single" w:sz="8" w:space="0" w:color="000000"/>
              <w:bottom w:val="single" w:sz="8" w:space="0" w:color="000000"/>
              <w:right w:val="nil"/>
            </w:tcBorders>
            <w:vAlign w:val="center"/>
            <w:hideMark/>
          </w:tcPr>
          <w:p w14:paraId="1D83856B" w14:textId="450621A4"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Lletrat/ada</w:t>
            </w:r>
          </w:p>
        </w:tc>
        <w:tc>
          <w:tcPr>
            <w:tcW w:w="0" w:type="auto"/>
            <w:tcBorders>
              <w:top w:val="nil"/>
              <w:left w:val="single" w:sz="8" w:space="0" w:color="000000"/>
              <w:bottom w:val="single" w:sz="8" w:space="0" w:color="000000"/>
              <w:right w:val="nil"/>
            </w:tcBorders>
            <w:vAlign w:val="center"/>
            <w:hideMark/>
          </w:tcPr>
          <w:p w14:paraId="59A22061" w14:textId="5F57E24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3BC10028" w14:textId="5D6080DA"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A1</w:t>
            </w:r>
          </w:p>
        </w:tc>
        <w:tc>
          <w:tcPr>
            <w:tcW w:w="0" w:type="auto"/>
            <w:tcBorders>
              <w:top w:val="nil"/>
              <w:left w:val="single" w:sz="8" w:space="0" w:color="000000"/>
              <w:bottom w:val="single" w:sz="8" w:space="0" w:color="000000"/>
              <w:right w:val="nil"/>
            </w:tcBorders>
            <w:vAlign w:val="center"/>
            <w:hideMark/>
          </w:tcPr>
          <w:p w14:paraId="762FCCFA" w14:textId="4B971C1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0" w:type="auto"/>
            <w:tcBorders>
              <w:top w:val="nil"/>
              <w:left w:val="single" w:sz="8" w:space="0" w:color="000000"/>
              <w:bottom w:val="single" w:sz="8" w:space="0" w:color="000000"/>
              <w:right w:val="nil"/>
            </w:tcBorders>
            <w:vAlign w:val="center"/>
            <w:hideMark/>
          </w:tcPr>
          <w:p w14:paraId="22D799D8" w14:textId="0C670C9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50</w:t>
            </w:r>
          </w:p>
        </w:tc>
        <w:tc>
          <w:tcPr>
            <w:tcW w:w="0" w:type="auto"/>
            <w:tcBorders>
              <w:top w:val="nil"/>
              <w:left w:val="single" w:sz="8" w:space="0" w:color="000000"/>
              <w:bottom w:val="single" w:sz="8" w:space="0" w:color="000000"/>
              <w:right w:val="single" w:sz="8" w:space="0" w:color="000000"/>
            </w:tcBorders>
            <w:vAlign w:val="center"/>
            <w:hideMark/>
          </w:tcPr>
          <w:p w14:paraId="4435B33C" w14:textId="6759D74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LD-AP</w:t>
            </w:r>
          </w:p>
        </w:tc>
      </w:tr>
      <w:tr w:rsidR="00301A15" w:rsidRPr="00DA3DC3" w14:paraId="142586CF" w14:textId="77777777" w:rsidTr="002E7939">
        <w:trPr>
          <w:trHeight w:val="555"/>
        </w:trPr>
        <w:tc>
          <w:tcPr>
            <w:tcW w:w="0" w:type="auto"/>
            <w:tcBorders>
              <w:top w:val="nil"/>
              <w:left w:val="single" w:sz="8" w:space="0" w:color="000000"/>
              <w:bottom w:val="single" w:sz="8" w:space="0" w:color="000000"/>
              <w:right w:val="nil"/>
            </w:tcBorders>
            <w:vAlign w:val="center"/>
            <w:hideMark/>
          </w:tcPr>
          <w:p w14:paraId="6DDF20F3" w14:textId="7427016C"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40</w:t>
            </w:r>
          </w:p>
        </w:tc>
        <w:tc>
          <w:tcPr>
            <w:tcW w:w="0" w:type="auto"/>
            <w:tcBorders>
              <w:top w:val="nil"/>
              <w:left w:val="single" w:sz="8" w:space="0" w:color="000000"/>
              <w:bottom w:val="single" w:sz="8" w:space="0" w:color="000000"/>
              <w:right w:val="nil"/>
            </w:tcBorders>
            <w:vAlign w:val="center"/>
            <w:hideMark/>
          </w:tcPr>
          <w:p w14:paraId="23FFEF95" w14:textId="04179895" w:rsidR="00301A15" w:rsidRPr="00DA3DC3" w:rsidRDefault="00301A15" w:rsidP="00301A15">
            <w:pPr>
              <w:spacing w:after="0" w:line="240"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Cap d’equip de Suport Administratiu i Jurídic</w:t>
            </w:r>
          </w:p>
        </w:tc>
        <w:tc>
          <w:tcPr>
            <w:tcW w:w="0" w:type="auto"/>
            <w:tcBorders>
              <w:top w:val="nil"/>
              <w:left w:val="single" w:sz="8" w:space="0" w:color="000000"/>
              <w:bottom w:val="single" w:sz="8" w:space="0" w:color="000000"/>
              <w:right w:val="nil"/>
            </w:tcBorders>
            <w:vAlign w:val="center"/>
            <w:hideMark/>
          </w:tcPr>
          <w:p w14:paraId="2C96F0C9" w14:textId="30F12E26"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F</w:t>
            </w:r>
          </w:p>
        </w:tc>
        <w:tc>
          <w:tcPr>
            <w:tcW w:w="0" w:type="auto"/>
            <w:tcBorders>
              <w:top w:val="nil"/>
              <w:left w:val="single" w:sz="8" w:space="0" w:color="000000"/>
              <w:bottom w:val="single" w:sz="8" w:space="0" w:color="000000"/>
              <w:right w:val="nil"/>
            </w:tcBorders>
            <w:vAlign w:val="center"/>
            <w:hideMark/>
          </w:tcPr>
          <w:p w14:paraId="35A017B3" w14:textId="7F2210C2"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C1</w:t>
            </w:r>
          </w:p>
        </w:tc>
        <w:tc>
          <w:tcPr>
            <w:tcW w:w="0" w:type="auto"/>
            <w:tcBorders>
              <w:top w:val="nil"/>
              <w:left w:val="single" w:sz="8" w:space="0" w:color="000000"/>
              <w:bottom w:val="single" w:sz="8" w:space="0" w:color="000000"/>
              <w:right w:val="nil"/>
            </w:tcBorders>
            <w:vAlign w:val="center"/>
            <w:hideMark/>
          </w:tcPr>
          <w:p w14:paraId="59BA0F35" w14:textId="1E42AF33"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0" w:type="auto"/>
            <w:tcBorders>
              <w:top w:val="nil"/>
              <w:left w:val="single" w:sz="8" w:space="0" w:color="000000"/>
              <w:bottom w:val="single" w:sz="8" w:space="0" w:color="000000"/>
              <w:right w:val="nil"/>
            </w:tcBorders>
            <w:vAlign w:val="center"/>
            <w:hideMark/>
          </w:tcPr>
          <w:p w14:paraId="51E654A5" w14:textId="098A4370"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35</w:t>
            </w:r>
          </w:p>
        </w:tc>
        <w:tc>
          <w:tcPr>
            <w:tcW w:w="0" w:type="auto"/>
            <w:tcBorders>
              <w:top w:val="nil"/>
              <w:left w:val="single" w:sz="8" w:space="0" w:color="000000"/>
              <w:bottom w:val="single" w:sz="8" w:space="0" w:color="000000"/>
              <w:right w:val="single" w:sz="8" w:space="0" w:color="000000"/>
            </w:tcBorders>
            <w:vAlign w:val="center"/>
            <w:hideMark/>
          </w:tcPr>
          <w:p w14:paraId="0C4A2978" w14:textId="63F47B64" w:rsidR="00301A15" w:rsidRPr="00DA3DC3" w:rsidRDefault="00301A15" w:rsidP="00301A15">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CE– AP</w:t>
            </w:r>
          </w:p>
        </w:tc>
      </w:tr>
    </w:tbl>
    <w:p w14:paraId="7EB17F19"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6EC6518A" w14:textId="77777777" w:rsidR="00301A15" w:rsidRPr="00DA3DC3" w:rsidRDefault="00301A15" w:rsidP="00343C17">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t>L’estructura de cada una de les unitats administratives que integren l’Agència ha sigut objecte de diferents modificacions a l’efecte de garantir-ne l’adaptació a les exigències qualitatives i quantitatives ocasionades pel desplegament de la seua acció.</w:t>
      </w:r>
    </w:p>
    <w:p w14:paraId="58CD6152" w14:textId="77777777" w:rsidR="00301A15" w:rsidRPr="00DA3DC3" w:rsidRDefault="00301A15" w:rsidP="00343C17">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t>En el gràfic següent pot veure’s com s’han anat configurant les diferents unitats administratives de l’Agència des de la creació, quant al nombre de llocs de treball que les componen:</w:t>
      </w:r>
    </w:p>
    <w:p w14:paraId="73A193DF" w14:textId="77777777" w:rsidR="002E7939" w:rsidRPr="00DA3DC3" w:rsidRDefault="002E7939" w:rsidP="002E7939">
      <w:pPr>
        <w:keepNext/>
        <w:jc w:val="both"/>
        <w:rPr>
          <w:lang w:val="ca-ES-valencia"/>
        </w:rPr>
      </w:pPr>
      <w:r w:rsidRPr="00DA3DC3">
        <w:rPr>
          <w:noProof/>
          <w:lang w:val="ca-ES-valencia"/>
        </w:rPr>
        <w:lastRenderedPageBreak/>
        <w:drawing>
          <wp:inline distT="0" distB="0" distL="0" distR="0" wp14:anchorId="08D32148" wp14:editId="0B489490">
            <wp:extent cx="5400040" cy="4312692"/>
            <wp:effectExtent l="0" t="0" r="0" b="0"/>
            <wp:docPr id="263" name="Gráfico 26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57A08728" w14:textId="6DB6E8DF" w:rsidR="00831F73" w:rsidRDefault="002E7939" w:rsidP="002E7939">
      <w:pPr>
        <w:pStyle w:val="Descripcin"/>
        <w:jc w:val="center"/>
        <w:rPr>
          <w:rFonts w:ascii="Arial" w:hAnsi="Arial" w:cs="Arial"/>
          <w:smallCaps w:val="0"/>
          <w:sz w:val="16"/>
          <w:lang w:val="ca-ES-valencia"/>
        </w:rPr>
      </w:pPr>
      <w:bookmarkStart w:id="306" w:name="_Toc67649123"/>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25</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Nombre de llocs de treball de les unitats administratives de l’Agència des de la creació</w:t>
      </w:r>
      <w:bookmarkEnd w:id="306"/>
    </w:p>
    <w:p w14:paraId="1D10A62E" w14:textId="77777777" w:rsidR="005A6F38" w:rsidRPr="005A6F38" w:rsidRDefault="005A6F38" w:rsidP="005A6F38">
      <w:pPr>
        <w:rPr>
          <w:lang w:val="ca-ES-valencia"/>
        </w:rPr>
      </w:pPr>
    </w:p>
    <w:p w14:paraId="222CA1B3" w14:textId="361EB589" w:rsidR="00831F73" w:rsidRPr="00DA3DC3" w:rsidRDefault="00343C17" w:rsidP="00010FE0">
      <w:pPr>
        <w:pStyle w:val="Ttulo3"/>
        <w:numPr>
          <w:ilvl w:val="2"/>
          <w:numId w:val="60"/>
        </w:numPr>
        <w:spacing w:before="360" w:after="240" w:line="276" w:lineRule="auto"/>
        <w:ind w:left="1134" w:hanging="1134"/>
        <w:rPr>
          <w:rFonts w:ascii="Arial" w:hAnsi="Arial" w:cs="Arial"/>
          <w:b/>
          <w:bCs/>
          <w:color w:val="9D2235" w:themeColor="accent1"/>
          <w:sz w:val="32"/>
          <w:szCs w:val="32"/>
          <w:lang w:val="ca-ES-valencia"/>
        </w:rPr>
      </w:pPr>
      <w:bookmarkStart w:id="307" w:name="_Toc66438652"/>
      <w:bookmarkStart w:id="308" w:name="_Toc66874378"/>
      <w:bookmarkStart w:id="309" w:name="_Toc67649439"/>
      <w:r w:rsidRPr="00DA3DC3">
        <w:rPr>
          <w:rFonts w:ascii="Arial" w:hAnsi="Arial" w:cs="Arial"/>
          <w:b/>
          <w:bCs/>
          <w:color w:val="9D2235" w:themeColor="accent1"/>
          <w:sz w:val="32"/>
          <w:szCs w:val="32"/>
          <w:lang w:val="ca-ES-valencia"/>
        </w:rPr>
        <w:t>Els</w:t>
      </w:r>
      <w:r w:rsidR="00831F73" w:rsidRPr="00DA3DC3">
        <w:rPr>
          <w:rFonts w:ascii="Arial" w:hAnsi="Arial" w:cs="Arial"/>
          <w:b/>
          <w:bCs/>
          <w:color w:val="9D2235" w:themeColor="accent1"/>
          <w:sz w:val="32"/>
          <w:szCs w:val="32"/>
          <w:lang w:val="ca-ES-valencia"/>
        </w:rPr>
        <w:t xml:space="preserve"> procediments de provisió de personal</w:t>
      </w:r>
      <w:bookmarkEnd w:id="307"/>
      <w:bookmarkEnd w:id="308"/>
      <w:bookmarkEnd w:id="309"/>
    </w:p>
    <w:p w14:paraId="7B69D6B3" w14:textId="77777777" w:rsidR="00343C17" w:rsidRPr="00DA3DC3" w:rsidRDefault="00343C17" w:rsidP="00343C17">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bookmarkStart w:id="310" w:name="_Toc66443892"/>
      <w:bookmarkStart w:id="311" w:name="_Toc66874410"/>
      <w:r w:rsidRPr="00DA3DC3">
        <w:rPr>
          <w:rFonts w:ascii="Arial" w:eastAsia="Droid Sans Fallback" w:hAnsi="Arial" w:cs="Arial"/>
          <w:b w:val="0"/>
          <w:bCs w:val="0"/>
          <w:smallCaps w:val="0"/>
          <w:color w:val="auto"/>
          <w:kern w:val="3"/>
          <w:sz w:val="21"/>
          <w:szCs w:val="21"/>
          <w:lang w:val="ca-ES-valencia" w:eastAsia="zh-CN" w:bidi="hi-IN"/>
        </w:rPr>
        <w:t>La Llei 11/2016 preveu que els llocs de treball de l’Agència es proveïsquen d’acord amb les normes de la Llei de funció pública valenciana, i així s’ha dut a terme en l’Agència.</w:t>
      </w:r>
    </w:p>
    <w:p w14:paraId="265E8B3D" w14:textId="77777777" w:rsidR="00343C17" w:rsidRPr="00DA3DC3" w:rsidRDefault="00343C17" w:rsidP="00343C17">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r w:rsidRPr="00DA3DC3">
        <w:rPr>
          <w:rFonts w:ascii="Arial" w:eastAsia="Droid Sans Fallback" w:hAnsi="Arial" w:cs="Arial"/>
          <w:b w:val="0"/>
          <w:bCs w:val="0"/>
          <w:smallCaps w:val="0"/>
          <w:color w:val="auto"/>
          <w:kern w:val="3"/>
          <w:sz w:val="21"/>
          <w:szCs w:val="21"/>
          <w:lang w:val="ca-ES-valencia" w:eastAsia="zh-CN" w:bidi="hi-IN"/>
        </w:rPr>
        <w:t xml:space="preserve">Durant l’exercici 2020 s’han incoat procediments per a la provisió d’un total de 30 llocs de treball, 16 amb caràcter provisional a través del sistema de comissió de serveis, i 14 amb caràcter definitiu a través del sistema de lliure designació. </w:t>
      </w:r>
    </w:p>
    <w:p w14:paraId="14106088" w14:textId="77777777" w:rsidR="00343C17" w:rsidRPr="00DA3DC3" w:rsidRDefault="00343C17" w:rsidP="00343C17">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r w:rsidRPr="00DA3DC3">
        <w:rPr>
          <w:rFonts w:ascii="Arial" w:eastAsia="Droid Sans Fallback" w:hAnsi="Arial" w:cs="Arial"/>
          <w:b w:val="0"/>
          <w:bCs w:val="0"/>
          <w:smallCaps w:val="0"/>
          <w:color w:val="auto"/>
          <w:kern w:val="3"/>
          <w:sz w:val="21"/>
          <w:szCs w:val="21"/>
          <w:lang w:val="ca-ES-valencia" w:eastAsia="zh-CN" w:bidi="hi-IN"/>
        </w:rPr>
        <w:t>A data d’elaboració de la present memòria, febrer de 2021, del total de procediments assenyalats, queda pendent de resoldre el procediment LD 4/2020.</w:t>
      </w:r>
    </w:p>
    <w:p w14:paraId="2A9E7F5F" w14:textId="5D2FC69D" w:rsidR="00343C17" w:rsidRPr="00DA3DC3" w:rsidRDefault="00343C17" w:rsidP="00343C17">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r w:rsidRPr="00DA3DC3">
        <w:rPr>
          <w:rFonts w:ascii="Arial" w:eastAsia="Droid Sans Fallback" w:hAnsi="Arial" w:cs="Arial"/>
          <w:b w:val="0"/>
          <w:bCs w:val="0"/>
          <w:smallCaps w:val="0"/>
          <w:color w:val="auto"/>
          <w:kern w:val="3"/>
          <w:sz w:val="21"/>
          <w:szCs w:val="21"/>
          <w:lang w:val="ca-ES-valencia" w:eastAsia="zh-CN" w:bidi="hi-IN"/>
        </w:rPr>
        <w:t xml:space="preserve">Els procediments incoats són els que s’indiquen seguidament, el desenvolupament dels quals pot consultar-se </w:t>
      </w:r>
      <w:hyperlink r:id="rId258" w:history="1">
        <w:r w:rsidR="006F224C" w:rsidRPr="006F224C">
          <w:rPr>
            <w:rStyle w:val="Hipervnculo"/>
            <w:rFonts w:ascii="Arial" w:eastAsia="Droid Sans Fallback" w:hAnsi="Arial" w:cs="Arial"/>
            <w:b w:val="0"/>
            <w:bCs w:val="0"/>
            <w:smallCaps w:val="0"/>
            <w:kern w:val="3"/>
            <w:sz w:val="21"/>
            <w:szCs w:val="21"/>
            <w:lang w:val="ca-ES-valencia" w:eastAsia="zh-CN" w:bidi="hi-IN"/>
          </w:rPr>
          <w:t>ací</w:t>
        </w:r>
      </w:hyperlink>
      <w:r w:rsidR="006F224C">
        <w:rPr>
          <w:rFonts w:ascii="Arial" w:eastAsia="Droid Sans Fallback" w:hAnsi="Arial" w:cs="Arial"/>
          <w:b w:val="0"/>
          <w:bCs w:val="0"/>
          <w:smallCaps w:val="0"/>
          <w:color w:val="auto"/>
          <w:kern w:val="3"/>
          <w:sz w:val="21"/>
          <w:szCs w:val="21"/>
          <w:lang w:val="ca-ES-valencia" w:eastAsia="zh-CN" w:bidi="hi-IN"/>
        </w:rPr>
        <w:t>.</w:t>
      </w:r>
      <w:r w:rsidRPr="00DA3DC3">
        <w:rPr>
          <w:rFonts w:ascii="Arial" w:eastAsia="Droid Sans Fallback" w:hAnsi="Arial" w:cs="Arial"/>
          <w:b w:val="0"/>
          <w:bCs w:val="0"/>
          <w:smallCaps w:val="0"/>
          <w:color w:val="auto"/>
          <w:kern w:val="3"/>
          <w:sz w:val="21"/>
          <w:szCs w:val="21"/>
          <w:lang w:val="ca-ES-valencia" w:eastAsia="zh-CN" w:bidi="hi-IN"/>
        </w:rPr>
        <w:t xml:space="preserve"> </w:t>
      </w:r>
    </w:p>
    <w:p w14:paraId="4BE98AEE" w14:textId="7E046BD0" w:rsidR="00D137F6" w:rsidRPr="00DA3DC3" w:rsidRDefault="00D137F6" w:rsidP="00D137F6">
      <w:pPr>
        <w:pStyle w:val="Descripcin"/>
        <w:keepNext/>
        <w:rPr>
          <w:rFonts w:ascii="Arial" w:hAnsi="Arial" w:cs="Arial"/>
          <w:smallCaps w:val="0"/>
          <w:sz w:val="18"/>
          <w:lang w:val="ca-ES-valencia"/>
        </w:rPr>
      </w:pPr>
      <w:bookmarkStart w:id="312" w:name="_Toc67567649"/>
      <w:bookmarkEnd w:id="310"/>
      <w:bookmarkEnd w:id="311"/>
      <w:r w:rsidRPr="00DA3DC3">
        <w:rPr>
          <w:rFonts w:ascii="Arial" w:hAnsi="Arial" w:cs="Arial"/>
          <w:smallCaps w:val="0"/>
          <w:color w:val="9D2235" w:themeColor="accent1"/>
          <w:sz w:val="18"/>
          <w:lang w:val="ca-ES-valencia"/>
        </w:rPr>
        <w:lastRenderedPageBreak/>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24</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Procediments de provisió de llocs de treball durant l’exercici 2020</w:t>
      </w:r>
      <w:bookmarkEnd w:id="312"/>
    </w:p>
    <w:tbl>
      <w:tblPr>
        <w:tblW w:w="5000" w:type="pct"/>
        <w:tblCellMar>
          <w:left w:w="70" w:type="dxa"/>
          <w:right w:w="70" w:type="dxa"/>
        </w:tblCellMar>
        <w:tblLook w:val="04A0" w:firstRow="1" w:lastRow="0" w:firstColumn="1" w:lastColumn="0" w:noHBand="0" w:noVBand="1"/>
      </w:tblPr>
      <w:tblGrid>
        <w:gridCol w:w="2393"/>
        <w:gridCol w:w="2392"/>
        <w:gridCol w:w="1396"/>
        <w:gridCol w:w="2303"/>
      </w:tblGrid>
      <w:tr w:rsidR="00D137F6" w:rsidRPr="00DA3DC3" w14:paraId="588524F8" w14:textId="77777777" w:rsidTr="00D137F6">
        <w:trPr>
          <w:trHeight w:val="846"/>
          <w:tblHeader/>
        </w:trPr>
        <w:tc>
          <w:tcPr>
            <w:tcW w:w="1410" w:type="pct"/>
            <w:tcBorders>
              <w:top w:val="single" w:sz="8" w:space="0" w:color="000000"/>
              <w:left w:val="single" w:sz="8" w:space="0" w:color="000000"/>
              <w:bottom w:val="single" w:sz="8" w:space="0" w:color="000000"/>
              <w:right w:val="nil"/>
            </w:tcBorders>
            <w:shd w:val="clear" w:color="auto" w:fill="9D2235"/>
            <w:vAlign w:val="center"/>
            <w:hideMark/>
          </w:tcPr>
          <w:p w14:paraId="4F56C0B2" w14:textId="1DEF0583" w:rsidR="00D137F6" w:rsidRPr="00DA3DC3" w:rsidRDefault="00D137F6" w:rsidP="00D137F6">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Procediment de provisió temporal</w:t>
            </w:r>
          </w:p>
        </w:tc>
        <w:tc>
          <w:tcPr>
            <w:tcW w:w="1410" w:type="pct"/>
            <w:tcBorders>
              <w:top w:val="single" w:sz="8" w:space="0" w:color="000000"/>
              <w:left w:val="single" w:sz="8" w:space="0" w:color="000000"/>
              <w:bottom w:val="single" w:sz="8" w:space="0" w:color="000000"/>
              <w:right w:val="nil"/>
            </w:tcBorders>
            <w:shd w:val="clear" w:color="auto" w:fill="9D2235"/>
            <w:vAlign w:val="center"/>
            <w:hideMark/>
          </w:tcPr>
          <w:p w14:paraId="4E2B3AF7" w14:textId="75E1DF2C" w:rsidR="00D137F6" w:rsidRPr="00DA3DC3" w:rsidRDefault="00D137F6" w:rsidP="00D137F6">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Procediment de provisió definitiu</w:t>
            </w:r>
          </w:p>
        </w:tc>
        <w:tc>
          <w:tcPr>
            <w:tcW w:w="823" w:type="pct"/>
            <w:tcBorders>
              <w:top w:val="single" w:sz="8" w:space="0" w:color="000000"/>
              <w:left w:val="single" w:sz="8" w:space="0" w:color="000000"/>
              <w:bottom w:val="single" w:sz="8" w:space="0" w:color="000000"/>
              <w:right w:val="nil"/>
            </w:tcBorders>
            <w:shd w:val="clear" w:color="auto" w:fill="9D2235"/>
            <w:vAlign w:val="center"/>
            <w:hideMark/>
          </w:tcPr>
          <w:p w14:paraId="6B81E873" w14:textId="07A3F5E2" w:rsidR="00D137F6" w:rsidRPr="00DA3DC3" w:rsidRDefault="00D137F6" w:rsidP="00D137F6">
            <w:pPr>
              <w:spacing w:after="0" w:line="240" w:lineRule="auto"/>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Número lloc de treball</w:t>
            </w:r>
          </w:p>
        </w:tc>
        <w:tc>
          <w:tcPr>
            <w:tcW w:w="1357" w:type="pct"/>
            <w:tcBorders>
              <w:top w:val="single" w:sz="8" w:space="0" w:color="000000"/>
              <w:left w:val="single" w:sz="8" w:space="0" w:color="000000"/>
              <w:bottom w:val="single" w:sz="8" w:space="0" w:color="000000"/>
              <w:right w:val="single" w:sz="8" w:space="0" w:color="000000"/>
            </w:tcBorders>
            <w:shd w:val="clear" w:color="auto" w:fill="9D2235"/>
            <w:vAlign w:val="center"/>
            <w:hideMark/>
          </w:tcPr>
          <w:p w14:paraId="71BF71FF" w14:textId="3A279556" w:rsidR="00D137F6" w:rsidRPr="00DA3DC3" w:rsidRDefault="00D137F6" w:rsidP="00D137F6">
            <w:pPr>
              <w:spacing w:after="0" w:line="240" w:lineRule="auto"/>
              <w:jc w:val="both"/>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Data d’incorporació</w:t>
            </w:r>
          </w:p>
        </w:tc>
      </w:tr>
      <w:tr w:rsidR="00D137F6" w:rsidRPr="00DA3DC3" w14:paraId="63BCD0F6" w14:textId="77777777" w:rsidTr="00D137F6">
        <w:trPr>
          <w:trHeight w:val="315"/>
        </w:trPr>
        <w:tc>
          <w:tcPr>
            <w:tcW w:w="1410" w:type="pct"/>
            <w:tcBorders>
              <w:top w:val="nil"/>
              <w:left w:val="single" w:sz="8" w:space="0" w:color="000000"/>
              <w:bottom w:val="single" w:sz="8" w:space="0" w:color="000000"/>
              <w:right w:val="nil"/>
            </w:tcBorders>
            <w:vAlign w:val="center"/>
            <w:hideMark/>
          </w:tcPr>
          <w:p w14:paraId="06E81623" w14:textId="10221260"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1/2020</w:t>
            </w:r>
          </w:p>
        </w:tc>
        <w:tc>
          <w:tcPr>
            <w:tcW w:w="1410" w:type="pct"/>
            <w:vMerge w:val="restart"/>
            <w:tcBorders>
              <w:top w:val="nil"/>
              <w:left w:val="single" w:sz="8" w:space="0" w:color="000000"/>
              <w:bottom w:val="single" w:sz="8" w:space="0" w:color="000000"/>
              <w:right w:val="single" w:sz="8" w:space="0" w:color="000000"/>
            </w:tcBorders>
            <w:vAlign w:val="center"/>
            <w:hideMark/>
          </w:tcPr>
          <w:p w14:paraId="10A6009A" w14:textId="3CEE43F3"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823" w:type="pct"/>
            <w:tcBorders>
              <w:top w:val="nil"/>
              <w:left w:val="nil"/>
              <w:bottom w:val="single" w:sz="8" w:space="0" w:color="000000"/>
              <w:right w:val="nil"/>
            </w:tcBorders>
            <w:vAlign w:val="center"/>
            <w:hideMark/>
          </w:tcPr>
          <w:p w14:paraId="4B71DD26" w14:textId="062E6FDF" w:rsidR="00D137F6" w:rsidRPr="00DA3DC3" w:rsidRDefault="00D137F6" w:rsidP="00D137F6">
            <w:pPr>
              <w:spacing w:after="0" w:line="240" w:lineRule="auto"/>
              <w:jc w:val="center"/>
              <w:rPr>
                <w:rFonts w:ascii="Arial" w:eastAsia="Times New Roman" w:hAnsi="Arial" w:cs="Arial"/>
                <w:color w:val="00000A"/>
                <w:sz w:val="18"/>
                <w:szCs w:val="18"/>
                <w:lang w:val="ca-ES-valencia" w:eastAsia="es-ES"/>
              </w:rPr>
            </w:pPr>
            <w:r w:rsidRPr="00DA3DC3">
              <w:rPr>
                <w:rFonts w:ascii="Arial" w:hAnsi="Arial"/>
                <w:color w:val="00000A"/>
                <w:sz w:val="18"/>
                <w:lang w:val="ca-ES-valencia"/>
              </w:rPr>
              <w:t>45</w:t>
            </w:r>
          </w:p>
        </w:tc>
        <w:tc>
          <w:tcPr>
            <w:tcW w:w="1357" w:type="pct"/>
            <w:tcBorders>
              <w:top w:val="nil"/>
              <w:left w:val="single" w:sz="8" w:space="0" w:color="000000"/>
              <w:bottom w:val="single" w:sz="8" w:space="0" w:color="000000"/>
              <w:right w:val="single" w:sz="8" w:space="0" w:color="000000"/>
            </w:tcBorders>
            <w:vAlign w:val="center"/>
            <w:hideMark/>
          </w:tcPr>
          <w:p w14:paraId="6A3DE666" w14:textId="43FF39A3"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01/05/2020</w:t>
            </w:r>
          </w:p>
        </w:tc>
      </w:tr>
      <w:tr w:rsidR="00D137F6" w:rsidRPr="00DA3DC3" w14:paraId="3091C0F7" w14:textId="77777777" w:rsidTr="00D137F6">
        <w:trPr>
          <w:trHeight w:val="315"/>
        </w:trPr>
        <w:tc>
          <w:tcPr>
            <w:tcW w:w="1410" w:type="pct"/>
            <w:tcBorders>
              <w:top w:val="nil"/>
              <w:left w:val="single" w:sz="8" w:space="0" w:color="000000"/>
              <w:bottom w:val="single" w:sz="8" w:space="0" w:color="000000"/>
              <w:right w:val="nil"/>
            </w:tcBorders>
            <w:vAlign w:val="center"/>
            <w:hideMark/>
          </w:tcPr>
          <w:p w14:paraId="5DA95B83" w14:textId="58C1A991"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2/2020</w:t>
            </w:r>
          </w:p>
        </w:tc>
        <w:tc>
          <w:tcPr>
            <w:tcW w:w="0" w:type="auto"/>
            <w:vMerge/>
            <w:tcBorders>
              <w:top w:val="nil"/>
              <w:left w:val="single" w:sz="8" w:space="0" w:color="000000"/>
              <w:bottom w:val="single" w:sz="8" w:space="0" w:color="000000"/>
              <w:right w:val="single" w:sz="8" w:space="0" w:color="000000"/>
            </w:tcBorders>
            <w:vAlign w:val="center"/>
            <w:hideMark/>
          </w:tcPr>
          <w:p w14:paraId="45288AE1"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3F64AEDB" w14:textId="59A90C8E" w:rsidR="00D137F6" w:rsidRPr="00DA3DC3" w:rsidRDefault="00D137F6" w:rsidP="00D137F6">
            <w:pPr>
              <w:spacing w:after="0" w:line="240" w:lineRule="auto"/>
              <w:jc w:val="center"/>
              <w:rPr>
                <w:rFonts w:ascii="Arial" w:eastAsia="Times New Roman" w:hAnsi="Arial" w:cs="Arial"/>
                <w:color w:val="00000A"/>
                <w:sz w:val="18"/>
                <w:szCs w:val="18"/>
                <w:lang w:val="ca-ES-valencia" w:eastAsia="es-ES"/>
              </w:rPr>
            </w:pPr>
            <w:r w:rsidRPr="00DA3DC3">
              <w:rPr>
                <w:rFonts w:ascii="Arial" w:hAnsi="Arial"/>
                <w:color w:val="00000A"/>
                <w:sz w:val="18"/>
                <w:lang w:val="ca-ES-valencia"/>
              </w:rPr>
              <w:t>40</w:t>
            </w:r>
          </w:p>
        </w:tc>
        <w:tc>
          <w:tcPr>
            <w:tcW w:w="1357" w:type="pct"/>
            <w:tcBorders>
              <w:top w:val="nil"/>
              <w:left w:val="single" w:sz="8" w:space="0" w:color="000000"/>
              <w:bottom w:val="single" w:sz="8" w:space="0" w:color="000000"/>
              <w:right w:val="single" w:sz="8" w:space="0" w:color="000000"/>
            </w:tcBorders>
            <w:vAlign w:val="center"/>
            <w:hideMark/>
          </w:tcPr>
          <w:p w14:paraId="1494EE97" w14:textId="308C3E6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01/06/2020</w:t>
            </w:r>
          </w:p>
        </w:tc>
      </w:tr>
      <w:tr w:rsidR="00D137F6" w:rsidRPr="00DA3DC3" w14:paraId="25C20665" w14:textId="77777777" w:rsidTr="00D137F6">
        <w:trPr>
          <w:trHeight w:val="315"/>
        </w:trPr>
        <w:tc>
          <w:tcPr>
            <w:tcW w:w="1410" w:type="pct"/>
            <w:tcBorders>
              <w:top w:val="nil"/>
              <w:left w:val="single" w:sz="8" w:space="0" w:color="000000"/>
              <w:bottom w:val="single" w:sz="8" w:space="0" w:color="000000"/>
              <w:right w:val="nil"/>
            </w:tcBorders>
            <w:vAlign w:val="center"/>
            <w:hideMark/>
          </w:tcPr>
          <w:p w14:paraId="62A4A0B7" w14:textId="2EC612B6"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3/2020</w:t>
            </w:r>
          </w:p>
        </w:tc>
        <w:tc>
          <w:tcPr>
            <w:tcW w:w="0" w:type="auto"/>
            <w:vMerge/>
            <w:tcBorders>
              <w:top w:val="nil"/>
              <w:left w:val="single" w:sz="8" w:space="0" w:color="000000"/>
              <w:bottom w:val="single" w:sz="8" w:space="0" w:color="000000"/>
              <w:right w:val="single" w:sz="8" w:space="0" w:color="000000"/>
            </w:tcBorders>
            <w:vAlign w:val="center"/>
            <w:hideMark/>
          </w:tcPr>
          <w:p w14:paraId="60B67647"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52E46DEA" w14:textId="4FF93001" w:rsidR="00D137F6" w:rsidRPr="00DA3DC3" w:rsidRDefault="00D137F6" w:rsidP="00D137F6">
            <w:pPr>
              <w:spacing w:after="0" w:line="240" w:lineRule="auto"/>
              <w:jc w:val="center"/>
              <w:rPr>
                <w:rFonts w:ascii="Arial" w:eastAsia="Times New Roman" w:hAnsi="Arial" w:cs="Arial"/>
                <w:color w:val="00000A"/>
                <w:sz w:val="18"/>
                <w:szCs w:val="18"/>
                <w:lang w:val="ca-ES-valencia" w:eastAsia="es-ES"/>
              </w:rPr>
            </w:pPr>
            <w:r w:rsidRPr="00DA3DC3">
              <w:rPr>
                <w:rFonts w:ascii="Arial" w:hAnsi="Arial"/>
                <w:color w:val="00000A"/>
                <w:sz w:val="18"/>
                <w:lang w:val="ca-ES-valencia"/>
              </w:rPr>
              <w:t>22</w:t>
            </w:r>
          </w:p>
        </w:tc>
        <w:tc>
          <w:tcPr>
            <w:tcW w:w="1357" w:type="pct"/>
            <w:tcBorders>
              <w:top w:val="nil"/>
              <w:left w:val="single" w:sz="8" w:space="0" w:color="000000"/>
              <w:bottom w:val="single" w:sz="8" w:space="0" w:color="000000"/>
              <w:right w:val="single" w:sz="8" w:space="0" w:color="000000"/>
            </w:tcBorders>
            <w:vAlign w:val="center"/>
            <w:hideMark/>
          </w:tcPr>
          <w:p w14:paraId="205987F8" w14:textId="6F7151B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16/07/2020</w:t>
            </w:r>
          </w:p>
        </w:tc>
      </w:tr>
      <w:tr w:rsidR="00D137F6" w:rsidRPr="00DA3DC3" w14:paraId="6CE940AC" w14:textId="77777777" w:rsidTr="00D137F6">
        <w:trPr>
          <w:trHeight w:val="300"/>
        </w:trPr>
        <w:tc>
          <w:tcPr>
            <w:tcW w:w="1410" w:type="pct"/>
            <w:vMerge w:val="restart"/>
            <w:tcBorders>
              <w:top w:val="nil"/>
              <w:left w:val="single" w:sz="8" w:space="0" w:color="000000"/>
              <w:bottom w:val="single" w:sz="8" w:space="0" w:color="000000"/>
              <w:right w:val="single" w:sz="8" w:space="0" w:color="000000"/>
            </w:tcBorders>
            <w:vAlign w:val="center"/>
            <w:hideMark/>
          </w:tcPr>
          <w:p w14:paraId="1F7C073E" w14:textId="29468495"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4/2020</w:t>
            </w:r>
          </w:p>
        </w:tc>
        <w:tc>
          <w:tcPr>
            <w:tcW w:w="0" w:type="auto"/>
            <w:vMerge/>
            <w:tcBorders>
              <w:top w:val="nil"/>
              <w:left w:val="single" w:sz="8" w:space="0" w:color="000000"/>
              <w:bottom w:val="single" w:sz="8" w:space="0" w:color="000000"/>
              <w:right w:val="single" w:sz="8" w:space="0" w:color="000000"/>
            </w:tcBorders>
            <w:vAlign w:val="center"/>
            <w:hideMark/>
          </w:tcPr>
          <w:p w14:paraId="742E91FD"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39A38727" w14:textId="2084FAC8"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20</w:t>
            </w:r>
          </w:p>
        </w:tc>
        <w:tc>
          <w:tcPr>
            <w:tcW w:w="1357" w:type="pct"/>
            <w:tcBorders>
              <w:top w:val="nil"/>
              <w:left w:val="single" w:sz="8" w:space="0" w:color="000000"/>
              <w:bottom w:val="nil"/>
              <w:right w:val="single" w:sz="8" w:space="0" w:color="000000"/>
            </w:tcBorders>
            <w:vAlign w:val="center"/>
            <w:hideMark/>
          </w:tcPr>
          <w:p w14:paraId="5184C0E7" w14:textId="0B76401F"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22/12/2020</w:t>
            </w:r>
          </w:p>
        </w:tc>
      </w:tr>
      <w:tr w:rsidR="00D137F6" w:rsidRPr="00DA3DC3" w14:paraId="48E875AD"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4B62EFC2"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2D94C742"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3FAD0A64" w14:textId="0F53CB35"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38</w:t>
            </w:r>
          </w:p>
        </w:tc>
        <w:tc>
          <w:tcPr>
            <w:tcW w:w="1357" w:type="pct"/>
            <w:tcBorders>
              <w:top w:val="nil"/>
              <w:left w:val="single" w:sz="8" w:space="0" w:color="000000"/>
              <w:bottom w:val="nil"/>
              <w:right w:val="single" w:sz="8" w:space="0" w:color="000000"/>
            </w:tcBorders>
            <w:vAlign w:val="center"/>
            <w:hideMark/>
          </w:tcPr>
          <w:p w14:paraId="6C7468E1" w14:textId="5EA0D7F9"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01/07/2020</w:t>
            </w:r>
          </w:p>
        </w:tc>
      </w:tr>
      <w:tr w:rsidR="00D137F6" w:rsidRPr="00DA3DC3" w14:paraId="0FE543AD"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18F74418"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0FC02D1"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3F04EB4F" w14:textId="63A819B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39</w:t>
            </w:r>
          </w:p>
        </w:tc>
        <w:tc>
          <w:tcPr>
            <w:tcW w:w="1357" w:type="pct"/>
            <w:tcBorders>
              <w:top w:val="nil"/>
              <w:left w:val="single" w:sz="8" w:space="0" w:color="000000"/>
              <w:bottom w:val="nil"/>
              <w:right w:val="single" w:sz="8" w:space="0" w:color="000000"/>
            </w:tcBorders>
            <w:vAlign w:val="center"/>
            <w:hideMark/>
          </w:tcPr>
          <w:p w14:paraId="3AC4184E" w14:textId="139259C2"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w:t>
            </w:r>
          </w:p>
        </w:tc>
      </w:tr>
      <w:tr w:rsidR="00D137F6" w:rsidRPr="00DA3DC3" w14:paraId="00C67ECC"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6962076E"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70C40104"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2A67F289" w14:textId="7BA94649"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41</w:t>
            </w:r>
          </w:p>
        </w:tc>
        <w:tc>
          <w:tcPr>
            <w:tcW w:w="1357" w:type="pct"/>
            <w:tcBorders>
              <w:top w:val="nil"/>
              <w:left w:val="single" w:sz="8" w:space="0" w:color="000000"/>
              <w:bottom w:val="nil"/>
              <w:right w:val="single" w:sz="8" w:space="0" w:color="000000"/>
            </w:tcBorders>
            <w:vAlign w:val="center"/>
            <w:hideMark/>
          </w:tcPr>
          <w:p w14:paraId="70D043D0" w14:textId="4A9DB620"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06/07/2020</w:t>
            </w:r>
          </w:p>
        </w:tc>
      </w:tr>
      <w:tr w:rsidR="00D137F6" w:rsidRPr="00DA3DC3" w14:paraId="7A8E126C"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59FB11E1"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FE9C04E"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15832DEE" w14:textId="60E67EFE"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42</w:t>
            </w:r>
          </w:p>
        </w:tc>
        <w:tc>
          <w:tcPr>
            <w:tcW w:w="1357" w:type="pct"/>
            <w:tcBorders>
              <w:top w:val="nil"/>
              <w:left w:val="single" w:sz="8" w:space="0" w:color="000000"/>
              <w:bottom w:val="nil"/>
              <w:right w:val="single" w:sz="8" w:space="0" w:color="000000"/>
            </w:tcBorders>
            <w:vAlign w:val="center"/>
            <w:hideMark/>
          </w:tcPr>
          <w:p w14:paraId="6485C2C6" w14:textId="4F19E563"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strike/>
                <w:color w:val="000000"/>
                <w:sz w:val="18"/>
                <w:lang w:val="ca-ES-valencia"/>
              </w:rPr>
              <w:t>--------------</w:t>
            </w:r>
          </w:p>
        </w:tc>
      </w:tr>
      <w:tr w:rsidR="00D137F6" w:rsidRPr="00DA3DC3" w14:paraId="664FCE5D"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3765BA0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49ECE66"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6B6104CE" w14:textId="22D6C4D0"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43</w:t>
            </w:r>
          </w:p>
        </w:tc>
        <w:tc>
          <w:tcPr>
            <w:tcW w:w="1357" w:type="pct"/>
            <w:tcBorders>
              <w:top w:val="nil"/>
              <w:left w:val="single" w:sz="8" w:space="0" w:color="000000"/>
              <w:bottom w:val="nil"/>
              <w:right w:val="single" w:sz="8" w:space="0" w:color="000000"/>
            </w:tcBorders>
            <w:vAlign w:val="center"/>
            <w:hideMark/>
          </w:tcPr>
          <w:p w14:paraId="0402464E" w14:textId="27545FC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strike/>
                <w:color w:val="000000"/>
                <w:sz w:val="18"/>
                <w:lang w:val="ca-ES-valencia"/>
              </w:rPr>
              <w:t>--------------</w:t>
            </w:r>
          </w:p>
        </w:tc>
      </w:tr>
      <w:tr w:rsidR="00D137F6" w:rsidRPr="00DA3DC3" w14:paraId="1C55ECE0"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1EACB030"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1EFD237"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48606B56" w14:textId="6CFD5367"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47</w:t>
            </w:r>
          </w:p>
        </w:tc>
        <w:tc>
          <w:tcPr>
            <w:tcW w:w="1357" w:type="pct"/>
            <w:tcBorders>
              <w:top w:val="nil"/>
              <w:left w:val="single" w:sz="8" w:space="0" w:color="000000"/>
              <w:bottom w:val="nil"/>
              <w:right w:val="single" w:sz="8" w:space="0" w:color="000000"/>
            </w:tcBorders>
            <w:vAlign w:val="center"/>
            <w:hideMark/>
          </w:tcPr>
          <w:p w14:paraId="3602968A" w14:textId="305D0353"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01/07/2020</w:t>
            </w:r>
          </w:p>
        </w:tc>
      </w:tr>
      <w:tr w:rsidR="00D137F6" w:rsidRPr="00DA3DC3" w14:paraId="4FCECADE"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276CFE74"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B6A8102"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5FE3ED89" w14:textId="1323BCB8"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27</w:t>
            </w:r>
          </w:p>
        </w:tc>
        <w:tc>
          <w:tcPr>
            <w:tcW w:w="1357" w:type="pct"/>
            <w:tcBorders>
              <w:top w:val="nil"/>
              <w:left w:val="single" w:sz="8" w:space="0" w:color="000000"/>
              <w:bottom w:val="nil"/>
              <w:right w:val="single" w:sz="8" w:space="0" w:color="000000"/>
            </w:tcBorders>
            <w:vAlign w:val="center"/>
            <w:hideMark/>
          </w:tcPr>
          <w:p w14:paraId="461C895F" w14:textId="21469676"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15/10/2020</w:t>
            </w:r>
          </w:p>
        </w:tc>
      </w:tr>
      <w:tr w:rsidR="00D137F6" w:rsidRPr="00DA3DC3" w14:paraId="623D9FE8"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4B4979D2"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CD33897"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2E2EE7C0" w14:textId="21E17EBA"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28</w:t>
            </w:r>
          </w:p>
        </w:tc>
        <w:tc>
          <w:tcPr>
            <w:tcW w:w="1357" w:type="pct"/>
            <w:tcBorders>
              <w:top w:val="nil"/>
              <w:left w:val="single" w:sz="8" w:space="0" w:color="000000"/>
              <w:bottom w:val="nil"/>
              <w:right w:val="single" w:sz="8" w:space="0" w:color="000000"/>
            </w:tcBorders>
            <w:vAlign w:val="center"/>
            <w:hideMark/>
          </w:tcPr>
          <w:p w14:paraId="587D83FF" w14:textId="1498F412"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01/07/2020</w:t>
            </w:r>
          </w:p>
        </w:tc>
      </w:tr>
      <w:tr w:rsidR="00D137F6" w:rsidRPr="00DA3DC3" w14:paraId="56013366"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712C720D"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12056B5"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60AB2C80" w14:textId="5C24D736"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46</w:t>
            </w:r>
          </w:p>
        </w:tc>
        <w:tc>
          <w:tcPr>
            <w:tcW w:w="1357" w:type="pct"/>
            <w:tcBorders>
              <w:top w:val="nil"/>
              <w:left w:val="single" w:sz="8" w:space="0" w:color="000000"/>
              <w:bottom w:val="single" w:sz="8" w:space="0" w:color="000000"/>
              <w:right w:val="single" w:sz="8" w:space="0" w:color="000000"/>
            </w:tcBorders>
            <w:vAlign w:val="center"/>
            <w:hideMark/>
          </w:tcPr>
          <w:p w14:paraId="21D72708" w14:textId="04441DDE"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15/10/2020</w:t>
            </w:r>
          </w:p>
        </w:tc>
      </w:tr>
      <w:tr w:rsidR="00D137F6" w:rsidRPr="00DA3DC3" w14:paraId="5D13AC41" w14:textId="77777777" w:rsidTr="00D137F6">
        <w:trPr>
          <w:trHeight w:val="315"/>
        </w:trPr>
        <w:tc>
          <w:tcPr>
            <w:tcW w:w="1410" w:type="pct"/>
            <w:tcBorders>
              <w:top w:val="nil"/>
              <w:left w:val="single" w:sz="8" w:space="0" w:color="000000"/>
              <w:bottom w:val="single" w:sz="8" w:space="0" w:color="000000"/>
              <w:right w:val="nil"/>
            </w:tcBorders>
            <w:vAlign w:val="center"/>
            <w:hideMark/>
          </w:tcPr>
          <w:p w14:paraId="071DB390" w14:textId="1247C802"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5/2020</w:t>
            </w:r>
          </w:p>
        </w:tc>
        <w:tc>
          <w:tcPr>
            <w:tcW w:w="0" w:type="auto"/>
            <w:vMerge/>
            <w:tcBorders>
              <w:top w:val="nil"/>
              <w:left w:val="single" w:sz="8" w:space="0" w:color="000000"/>
              <w:bottom w:val="single" w:sz="8" w:space="0" w:color="000000"/>
              <w:right w:val="single" w:sz="8" w:space="0" w:color="000000"/>
            </w:tcBorders>
            <w:vAlign w:val="center"/>
            <w:hideMark/>
          </w:tcPr>
          <w:p w14:paraId="197E572F"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1EE35E93" w14:textId="6FF98BB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w:t>
            </w:r>
          </w:p>
        </w:tc>
        <w:tc>
          <w:tcPr>
            <w:tcW w:w="1357" w:type="pct"/>
            <w:tcBorders>
              <w:top w:val="nil"/>
              <w:left w:val="single" w:sz="8" w:space="0" w:color="000000"/>
              <w:bottom w:val="single" w:sz="8" w:space="0" w:color="000000"/>
              <w:right w:val="single" w:sz="8" w:space="0" w:color="000000"/>
            </w:tcBorders>
            <w:vAlign w:val="center"/>
            <w:hideMark/>
          </w:tcPr>
          <w:p w14:paraId="13AFDF3C" w14:textId="67C14B9F"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01/07/2020</w:t>
            </w:r>
          </w:p>
        </w:tc>
      </w:tr>
      <w:tr w:rsidR="00D137F6" w:rsidRPr="00DA3DC3" w14:paraId="0BD34AD3" w14:textId="77777777" w:rsidTr="00D137F6">
        <w:trPr>
          <w:trHeight w:val="315"/>
        </w:trPr>
        <w:tc>
          <w:tcPr>
            <w:tcW w:w="1410" w:type="pct"/>
            <w:tcBorders>
              <w:top w:val="nil"/>
              <w:left w:val="single" w:sz="8" w:space="0" w:color="000000"/>
              <w:bottom w:val="single" w:sz="8" w:space="0" w:color="000000"/>
              <w:right w:val="nil"/>
            </w:tcBorders>
            <w:vAlign w:val="center"/>
            <w:hideMark/>
          </w:tcPr>
          <w:p w14:paraId="56C420F0" w14:textId="0A5E7513"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CS 6/2020</w:t>
            </w:r>
          </w:p>
        </w:tc>
        <w:tc>
          <w:tcPr>
            <w:tcW w:w="0" w:type="auto"/>
            <w:vMerge/>
            <w:tcBorders>
              <w:top w:val="nil"/>
              <w:left w:val="single" w:sz="8" w:space="0" w:color="000000"/>
              <w:bottom w:val="single" w:sz="8" w:space="0" w:color="000000"/>
              <w:right w:val="single" w:sz="8" w:space="0" w:color="000000"/>
            </w:tcBorders>
            <w:vAlign w:val="center"/>
            <w:hideMark/>
          </w:tcPr>
          <w:p w14:paraId="3D30838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0932EB46" w14:textId="6D5B6E25"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44</w:t>
            </w:r>
          </w:p>
        </w:tc>
        <w:tc>
          <w:tcPr>
            <w:tcW w:w="1357" w:type="pct"/>
            <w:tcBorders>
              <w:top w:val="nil"/>
              <w:left w:val="single" w:sz="8" w:space="0" w:color="000000"/>
              <w:bottom w:val="single" w:sz="8" w:space="0" w:color="000000"/>
              <w:right w:val="single" w:sz="8" w:space="0" w:color="000000"/>
            </w:tcBorders>
            <w:vAlign w:val="center"/>
            <w:hideMark/>
          </w:tcPr>
          <w:p w14:paraId="0178A15E" w14:textId="1E55C1C8"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13/11/2020</w:t>
            </w:r>
          </w:p>
        </w:tc>
      </w:tr>
      <w:tr w:rsidR="00D137F6" w:rsidRPr="00DA3DC3" w14:paraId="6055C5F5" w14:textId="77777777" w:rsidTr="00D137F6">
        <w:trPr>
          <w:trHeight w:val="300"/>
        </w:trPr>
        <w:tc>
          <w:tcPr>
            <w:tcW w:w="1410" w:type="pct"/>
            <w:vMerge w:val="restart"/>
            <w:tcBorders>
              <w:top w:val="nil"/>
              <w:left w:val="single" w:sz="8" w:space="0" w:color="000000"/>
              <w:bottom w:val="single" w:sz="8" w:space="0" w:color="000000"/>
              <w:right w:val="single" w:sz="8" w:space="0" w:color="000000"/>
            </w:tcBorders>
            <w:vAlign w:val="center"/>
            <w:hideMark/>
          </w:tcPr>
          <w:p w14:paraId="43EA328E" w14:textId="6EFA4E60" w:rsidR="00D137F6" w:rsidRPr="00DA3DC3" w:rsidRDefault="00D137F6" w:rsidP="00D137F6">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1410" w:type="pct"/>
            <w:vMerge w:val="restart"/>
            <w:tcBorders>
              <w:top w:val="nil"/>
              <w:left w:val="single" w:sz="8" w:space="0" w:color="000000"/>
              <w:bottom w:val="single" w:sz="8" w:space="0" w:color="000000"/>
              <w:right w:val="single" w:sz="8" w:space="0" w:color="000000"/>
            </w:tcBorders>
            <w:vAlign w:val="center"/>
            <w:hideMark/>
          </w:tcPr>
          <w:p w14:paraId="0AA255E2" w14:textId="21AA4A6E"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1/2020</w:t>
            </w:r>
          </w:p>
        </w:tc>
        <w:tc>
          <w:tcPr>
            <w:tcW w:w="823" w:type="pct"/>
            <w:vAlign w:val="center"/>
            <w:hideMark/>
          </w:tcPr>
          <w:p w14:paraId="10C56445" w14:textId="2A1E43C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7</w:t>
            </w:r>
          </w:p>
        </w:tc>
        <w:tc>
          <w:tcPr>
            <w:tcW w:w="1357" w:type="pct"/>
            <w:tcBorders>
              <w:top w:val="nil"/>
              <w:left w:val="single" w:sz="8" w:space="0" w:color="000000"/>
              <w:bottom w:val="nil"/>
              <w:right w:val="single" w:sz="8" w:space="0" w:color="000000"/>
            </w:tcBorders>
            <w:vAlign w:val="center"/>
            <w:hideMark/>
          </w:tcPr>
          <w:p w14:paraId="7FA46223" w14:textId="4EE53A8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01/06/2020</w:t>
            </w:r>
          </w:p>
        </w:tc>
      </w:tr>
      <w:tr w:rsidR="00D137F6" w:rsidRPr="00DA3DC3" w14:paraId="330DE9F9"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559841E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D2575CA"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3124A0AC" w14:textId="71F238F6"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14</w:t>
            </w:r>
          </w:p>
        </w:tc>
        <w:tc>
          <w:tcPr>
            <w:tcW w:w="1357" w:type="pct"/>
            <w:tcBorders>
              <w:top w:val="nil"/>
              <w:left w:val="single" w:sz="8" w:space="0" w:color="000000"/>
              <w:bottom w:val="nil"/>
              <w:right w:val="single" w:sz="8" w:space="0" w:color="000000"/>
            </w:tcBorders>
            <w:vAlign w:val="center"/>
            <w:hideMark/>
          </w:tcPr>
          <w:p w14:paraId="6534BB9A" w14:textId="7357ED72"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16/07/2020</w:t>
            </w:r>
          </w:p>
        </w:tc>
      </w:tr>
      <w:tr w:rsidR="00D137F6" w:rsidRPr="00DA3DC3" w14:paraId="2F40F69F"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37D5C5EE"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F171873"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5411B736" w14:textId="358EDF0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15</w:t>
            </w:r>
          </w:p>
        </w:tc>
        <w:tc>
          <w:tcPr>
            <w:tcW w:w="1357" w:type="pct"/>
            <w:tcBorders>
              <w:top w:val="nil"/>
              <w:left w:val="single" w:sz="8" w:space="0" w:color="000000"/>
              <w:bottom w:val="nil"/>
              <w:right w:val="single" w:sz="8" w:space="0" w:color="000000"/>
            </w:tcBorders>
            <w:vAlign w:val="center"/>
            <w:hideMark/>
          </w:tcPr>
          <w:p w14:paraId="46AE7EBD" w14:textId="04B57CE2"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16/07/2020</w:t>
            </w:r>
          </w:p>
        </w:tc>
      </w:tr>
      <w:tr w:rsidR="00D137F6" w:rsidRPr="00DA3DC3" w14:paraId="2F8AE0DD"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6A42030F"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17C335D"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vAlign w:val="center"/>
            <w:hideMark/>
          </w:tcPr>
          <w:p w14:paraId="14CB3341" w14:textId="19D44EF7"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w:t>
            </w:r>
          </w:p>
        </w:tc>
        <w:tc>
          <w:tcPr>
            <w:tcW w:w="1357" w:type="pct"/>
            <w:tcBorders>
              <w:top w:val="nil"/>
              <w:left w:val="single" w:sz="8" w:space="0" w:color="000000"/>
              <w:bottom w:val="nil"/>
              <w:right w:val="single" w:sz="8" w:space="0" w:color="000000"/>
            </w:tcBorders>
            <w:vAlign w:val="center"/>
            <w:hideMark/>
          </w:tcPr>
          <w:p w14:paraId="527A0E7E" w14:textId="1395A770"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16/07/2020</w:t>
            </w:r>
          </w:p>
        </w:tc>
      </w:tr>
      <w:tr w:rsidR="00D137F6" w:rsidRPr="00DA3DC3" w14:paraId="2766548A"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7DE13B6C"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4B1A6D4"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6E59F1F3" w14:textId="4E240F17"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17</w:t>
            </w:r>
          </w:p>
        </w:tc>
        <w:tc>
          <w:tcPr>
            <w:tcW w:w="1357" w:type="pct"/>
            <w:tcBorders>
              <w:top w:val="nil"/>
              <w:left w:val="single" w:sz="8" w:space="0" w:color="000000"/>
              <w:bottom w:val="single" w:sz="8" w:space="0" w:color="000000"/>
              <w:right w:val="single" w:sz="8" w:space="0" w:color="000000"/>
            </w:tcBorders>
            <w:vAlign w:val="center"/>
            <w:hideMark/>
          </w:tcPr>
          <w:p w14:paraId="0BA3D671" w14:textId="06BEA66D"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Desert</w:t>
            </w:r>
          </w:p>
        </w:tc>
      </w:tr>
      <w:tr w:rsidR="00D137F6" w:rsidRPr="00DA3DC3" w14:paraId="28DEA4F5"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1BC6016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tcBorders>
              <w:top w:val="nil"/>
              <w:left w:val="nil"/>
              <w:bottom w:val="single" w:sz="8" w:space="0" w:color="000000"/>
              <w:right w:val="nil"/>
            </w:tcBorders>
            <w:vAlign w:val="center"/>
            <w:hideMark/>
          </w:tcPr>
          <w:p w14:paraId="1630D35E" w14:textId="28531B0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2/2020</w:t>
            </w:r>
          </w:p>
        </w:tc>
        <w:tc>
          <w:tcPr>
            <w:tcW w:w="823" w:type="pct"/>
            <w:tcBorders>
              <w:top w:val="nil"/>
              <w:left w:val="single" w:sz="8" w:space="0" w:color="000000"/>
              <w:bottom w:val="single" w:sz="8" w:space="0" w:color="000000"/>
              <w:right w:val="nil"/>
            </w:tcBorders>
            <w:vAlign w:val="center"/>
            <w:hideMark/>
          </w:tcPr>
          <w:p w14:paraId="6A2975CB" w14:textId="3E71C550"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1357" w:type="pct"/>
            <w:tcBorders>
              <w:top w:val="nil"/>
              <w:left w:val="single" w:sz="8" w:space="0" w:color="000000"/>
              <w:bottom w:val="single" w:sz="8" w:space="0" w:color="000000"/>
              <w:right w:val="single" w:sz="8" w:space="0" w:color="000000"/>
            </w:tcBorders>
            <w:vAlign w:val="center"/>
            <w:hideMark/>
          </w:tcPr>
          <w:p w14:paraId="5398D2DF" w14:textId="23002321"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01/05/2020</w:t>
            </w:r>
          </w:p>
        </w:tc>
      </w:tr>
      <w:tr w:rsidR="00D137F6" w:rsidRPr="00DA3DC3" w14:paraId="060AA257"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006B0CB8"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vMerge w:val="restart"/>
            <w:tcBorders>
              <w:top w:val="nil"/>
              <w:left w:val="single" w:sz="8" w:space="0" w:color="000000"/>
              <w:bottom w:val="single" w:sz="8" w:space="0" w:color="000000"/>
              <w:right w:val="single" w:sz="8" w:space="0" w:color="000000"/>
            </w:tcBorders>
            <w:vAlign w:val="center"/>
            <w:hideMark/>
          </w:tcPr>
          <w:p w14:paraId="25D3ADC9" w14:textId="416B0DB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3/2020</w:t>
            </w:r>
          </w:p>
        </w:tc>
        <w:tc>
          <w:tcPr>
            <w:tcW w:w="823" w:type="pct"/>
            <w:vAlign w:val="center"/>
            <w:hideMark/>
          </w:tcPr>
          <w:p w14:paraId="44BEC1AD" w14:textId="20FD8A0A"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1357" w:type="pct"/>
            <w:tcBorders>
              <w:top w:val="nil"/>
              <w:left w:val="single" w:sz="8" w:space="0" w:color="000000"/>
              <w:bottom w:val="nil"/>
              <w:right w:val="single" w:sz="8" w:space="0" w:color="000000"/>
            </w:tcBorders>
            <w:vAlign w:val="center"/>
            <w:hideMark/>
          </w:tcPr>
          <w:p w14:paraId="6518DE07" w14:textId="1685676F"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22/07/2020</w:t>
            </w:r>
          </w:p>
        </w:tc>
      </w:tr>
      <w:tr w:rsidR="00D137F6" w:rsidRPr="00DA3DC3" w14:paraId="5DDE7751"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61029761"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3B7651C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452C54ED" w14:textId="55038117"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19</w:t>
            </w:r>
          </w:p>
        </w:tc>
        <w:tc>
          <w:tcPr>
            <w:tcW w:w="1357" w:type="pct"/>
            <w:tcBorders>
              <w:top w:val="nil"/>
              <w:left w:val="single" w:sz="8" w:space="0" w:color="000000"/>
              <w:bottom w:val="single" w:sz="8" w:space="0" w:color="000000"/>
              <w:right w:val="single" w:sz="8" w:space="0" w:color="000000"/>
            </w:tcBorders>
            <w:vAlign w:val="center"/>
            <w:hideMark/>
          </w:tcPr>
          <w:p w14:paraId="50C2D7D2" w14:textId="72F715C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22/07/2020</w:t>
            </w:r>
          </w:p>
        </w:tc>
      </w:tr>
      <w:tr w:rsidR="00D137F6" w:rsidRPr="00DA3DC3" w14:paraId="202CC3D5" w14:textId="77777777" w:rsidTr="00D137F6">
        <w:trPr>
          <w:trHeight w:val="835"/>
        </w:trPr>
        <w:tc>
          <w:tcPr>
            <w:tcW w:w="0" w:type="auto"/>
            <w:vMerge/>
            <w:tcBorders>
              <w:top w:val="nil"/>
              <w:left w:val="single" w:sz="8" w:space="0" w:color="000000"/>
              <w:bottom w:val="single" w:sz="8" w:space="0" w:color="000000"/>
              <w:right w:val="single" w:sz="8" w:space="0" w:color="000000"/>
            </w:tcBorders>
            <w:vAlign w:val="center"/>
            <w:hideMark/>
          </w:tcPr>
          <w:p w14:paraId="3A944B13"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tcBorders>
              <w:top w:val="nil"/>
              <w:left w:val="nil"/>
              <w:bottom w:val="single" w:sz="8" w:space="0" w:color="000000"/>
              <w:right w:val="nil"/>
            </w:tcBorders>
            <w:vAlign w:val="center"/>
            <w:hideMark/>
          </w:tcPr>
          <w:p w14:paraId="6610D9EA" w14:textId="468A613E"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4/2020</w:t>
            </w:r>
          </w:p>
        </w:tc>
        <w:tc>
          <w:tcPr>
            <w:tcW w:w="823" w:type="pct"/>
            <w:tcBorders>
              <w:top w:val="nil"/>
              <w:left w:val="single" w:sz="8" w:space="0" w:color="000000"/>
              <w:bottom w:val="single" w:sz="8" w:space="0" w:color="000000"/>
              <w:right w:val="nil"/>
            </w:tcBorders>
            <w:vAlign w:val="center"/>
            <w:hideMark/>
          </w:tcPr>
          <w:p w14:paraId="2F84C0D2" w14:textId="28DA8646"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9</w:t>
            </w:r>
          </w:p>
        </w:tc>
        <w:tc>
          <w:tcPr>
            <w:tcW w:w="1357" w:type="pct"/>
            <w:tcBorders>
              <w:top w:val="nil"/>
              <w:left w:val="single" w:sz="8" w:space="0" w:color="000000"/>
              <w:bottom w:val="single" w:sz="8" w:space="0" w:color="000000"/>
              <w:right w:val="single" w:sz="8" w:space="0" w:color="000000"/>
            </w:tcBorders>
            <w:vAlign w:val="center"/>
            <w:hideMark/>
          </w:tcPr>
          <w:p w14:paraId="12E617D3" w14:textId="4B6A6055"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Pendent de resolució a 31/12/2020</w:t>
            </w:r>
          </w:p>
        </w:tc>
      </w:tr>
      <w:tr w:rsidR="00D137F6" w:rsidRPr="00DA3DC3" w14:paraId="3453A935"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70619579"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tcBorders>
              <w:top w:val="nil"/>
              <w:left w:val="nil"/>
              <w:bottom w:val="single" w:sz="8" w:space="0" w:color="000000"/>
              <w:right w:val="nil"/>
            </w:tcBorders>
            <w:vAlign w:val="center"/>
            <w:hideMark/>
          </w:tcPr>
          <w:p w14:paraId="6AB02DA7" w14:textId="21CC439C"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5/2020</w:t>
            </w:r>
          </w:p>
        </w:tc>
        <w:tc>
          <w:tcPr>
            <w:tcW w:w="823" w:type="pct"/>
            <w:tcBorders>
              <w:top w:val="nil"/>
              <w:left w:val="single" w:sz="8" w:space="0" w:color="000000"/>
              <w:bottom w:val="single" w:sz="8" w:space="0" w:color="000000"/>
              <w:right w:val="nil"/>
            </w:tcBorders>
            <w:vAlign w:val="center"/>
            <w:hideMark/>
          </w:tcPr>
          <w:p w14:paraId="03D452B0" w14:textId="27CC2DA8"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33</w:t>
            </w:r>
          </w:p>
        </w:tc>
        <w:tc>
          <w:tcPr>
            <w:tcW w:w="1357" w:type="pct"/>
            <w:tcBorders>
              <w:top w:val="nil"/>
              <w:left w:val="single" w:sz="8" w:space="0" w:color="000000"/>
              <w:bottom w:val="single" w:sz="8" w:space="0" w:color="000000"/>
              <w:right w:val="single" w:sz="8" w:space="0" w:color="000000"/>
            </w:tcBorders>
            <w:vAlign w:val="center"/>
            <w:hideMark/>
          </w:tcPr>
          <w:p w14:paraId="0374D673" w14:textId="2AA773FD"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01/11/2020</w:t>
            </w:r>
          </w:p>
        </w:tc>
      </w:tr>
      <w:tr w:rsidR="00D137F6" w:rsidRPr="00DA3DC3" w14:paraId="3FB0B8F9"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088F2F46"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tcBorders>
              <w:top w:val="nil"/>
              <w:left w:val="nil"/>
              <w:bottom w:val="single" w:sz="8" w:space="0" w:color="000000"/>
              <w:right w:val="nil"/>
            </w:tcBorders>
            <w:vAlign w:val="center"/>
            <w:hideMark/>
          </w:tcPr>
          <w:p w14:paraId="78153BCF" w14:textId="6F15231E"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6/2020</w:t>
            </w:r>
          </w:p>
        </w:tc>
        <w:tc>
          <w:tcPr>
            <w:tcW w:w="823" w:type="pct"/>
            <w:tcBorders>
              <w:top w:val="nil"/>
              <w:left w:val="single" w:sz="8" w:space="0" w:color="000000"/>
              <w:bottom w:val="single" w:sz="8" w:space="0" w:color="000000"/>
              <w:right w:val="nil"/>
            </w:tcBorders>
            <w:vAlign w:val="center"/>
            <w:hideMark/>
          </w:tcPr>
          <w:p w14:paraId="61A47AEB" w14:textId="78FA5216"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45</w:t>
            </w:r>
          </w:p>
        </w:tc>
        <w:tc>
          <w:tcPr>
            <w:tcW w:w="1357" w:type="pct"/>
            <w:tcBorders>
              <w:top w:val="nil"/>
              <w:left w:val="single" w:sz="8" w:space="0" w:color="000000"/>
              <w:bottom w:val="single" w:sz="8" w:space="0" w:color="000000"/>
              <w:right w:val="single" w:sz="8" w:space="0" w:color="000000"/>
            </w:tcBorders>
            <w:vAlign w:val="center"/>
            <w:hideMark/>
          </w:tcPr>
          <w:p w14:paraId="7E0C79FC" w14:textId="52038904"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01/11/2020</w:t>
            </w:r>
          </w:p>
        </w:tc>
      </w:tr>
      <w:tr w:rsidR="00D137F6" w:rsidRPr="00DA3DC3" w14:paraId="312549FF"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79B50F2E"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tcBorders>
              <w:top w:val="nil"/>
              <w:left w:val="nil"/>
              <w:bottom w:val="single" w:sz="8" w:space="0" w:color="000000"/>
              <w:right w:val="nil"/>
            </w:tcBorders>
            <w:vAlign w:val="center"/>
            <w:hideMark/>
          </w:tcPr>
          <w:p w14:paraId="3214590A" w14:textId="24D613F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7/2020</w:t>
            </w:r>
          </w:p>
        </w:tc>
        <w:tc>
          <w:tcPr>
            <w:tcW w:w="823" w:type="pct"/>
            <w:tcBorders>
              <w:top w:val="nil"/>
              <w:left w:val="single" w:sz="8" w:space="0" w:color="000000"/>
              <w:bottom w:val="single" w:sz="8" w:space="0" w:color="000000"/>
              <w:right w:val="nil"/>
            </w:tcBorders>
            <w:vAlign w:val="center"/>
            <w:hideMark/>
          </w:tcPr>
          <w:p w14:paraId="51A89BE4" w14:textId="1E3D2875"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17</w:t>
            </w:r>
          </w:p>
        </w:tc>
        <w:tc>
          <w:tcPr>
            <w:tcW w:w="1357" w:type="pct"/>
            <w:tcBorders>
              <w:top w:val="nil"/>
              <w:left w:val="single" w:sz="8" w:space="0" w:color="000000"/>
              <w:bottom w:val="single" w:sz="8" w:space="0" w:color="000000"/>
              <w:right w:val="single" w:sz="8" w:space="0" w:color="000000"/>
            </w:tcBorders>
            <w:vAlign w:val="center"/>
            <w:hideMark/>
          </w:tcPr>
          <w:p w14:paraId="4C7149B4" w14:textId="33111117"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06/11/2020</w:t>
            </w:r>
          </w:p>
        </w:tc>
      </w:tr>
      <w:tr w:rsidR="00D137F6" w:rsidRPr="00DA3DC3" w14:paraId="6F34B94B" w14:textId="77777777" w:rsidTr="00D137F6">
        <w:trPr>
          <w:trHeight w:val="300"/>
        </w:trPr>
        <w:tc>
          <w:tcPr>
            <w:tcW w:w="0" w:type="auto"/>
            <w:vMerge/>
            <w:tcBorders>
              <w:top w:val="nil"/>
              <w:left w:val="single" w:sz="8" w:space="0" w:color="000000"/>
              <w:bottom w:val="single" w:sz="8" w:space="0" w:color="000000"/>
              <w:right w:val="single" w:sz="8" w:space="0" w:color="000000"/>
            </w:tcBorders>
            <w:vAlign w:val="center"/>
            <w:hideMark/>
          </w:tcPr>
          <w:p w14:paraId="7E9479AD"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1410" w:type="pct"/>
            <w:vMerge w:val="restart"/>
            <w:tcBorders>
              <w:top w:val="nil"/>
              <w:left w:val="single" w:sz="8" w:space="0" w:color="000000"/>
              <w:bottom w:val="single" w:sz="8" w:space="0" w:color="000000"/>
              <w:right w:val="single" w:sz="8" w:space="0" w:color="000000"/>
            </w:tcBorders>
            <w:vAlign w:val="center"/>
            <w:hideMark/>
          </w:tcPr>
          <w:p w14:paraId="210CCAF9" w14:textId="3D26FA3B"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LD 8/2020</w:t>
            </w:r>
          </w:p>
        </w:tc>
        <w:tc>
          <w:tcPr>
            <w:tcW w:w="823" w:type="pct"/>
            <w:vAlign w:val="center"/>
            <w:hideMark/>
          </w:tcPr>
          <w:p w14:paraId="02D3864E" w14:textId="7B735A33"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38</w:t>
            </w:r>
          </w:p>
        </w:tc>
        <w:tc>
          <w:tcPr>
            <w:tcW w:w="1357" w:type="pct"/>
            <w:tcBorders>
              <w:top w:val="nil"/>
              <w:left w:val="single" w:sz="8" w:space="0" w:color="000000"/>
              <w:bottom w:val="nil"/>
              <w:right w:val="single" w:sz="8" w:space="0" w:color="000000"/>
            </w:tcBorders>
            <w:vAlign w:val="center"/>
            <w:hideMark/>
          </w:tcPr>
          <w:p w14:paraId="07D41BA2" w14:textId="3F9F4EB2" w:rsidR="00D137F6" w:rsidRPr="00DA3DC3" w:rsidRDefault="00D137F6" w:rsidP="00D137F6">
            <w:pPr>
              <w:spacing w:after="0" w:line="240" w:lineRule="auto"/>
              <w:jc w:val="center"/>
              <w:rPr>
                <w:rFonts w:ascii="Arial" w:eastAsia="Times New Roman" w:hAnsi="Arial" w:cs="Arial"/>
                <w:color w:val="00000A"/>
                <w:sz w:val="18"/>
                <w:szCs w:val="18"/>
                <w:lang w:val="ca-ES-valencia" w:eastAsia="es-ES"/>
              </w:rPr>
            </w:pPr>
            <w:r w:rsidRPr="00DA3DC3">
              <w:rPr>
                <w:rFonts w:ascii="Arial" w:hAnsi="Arial"/>
                <w:color w:val="00000A"/>
                <w:sz w:val="18"/>
                <w:lang w:val="ca-ES-valencia"/>
              </w:rPr>
              <w:t>01/01/2021</w:t>
            </w:r>
          </w:p>
        </w:tc>
      </w:tr>
      <w:tr w:rsidR="00D137F6" w:rsidRPr="00DA3DC3" w14:paraId="5ECDF747" w14:textId="77777777" w:rsidTr="00D137F6">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54B55FDB"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D2B3B96" w14:textId="77777777" w:rsidR="00D137F6" w:rsidRPr="00DA3DC3" w:rsidRDefault="00D137F6" w:rsidP="00D137F6">
            <w:pPr>
              <w:spacing w:after="0"/>
              <w:rPr>
                <w:rFonts w:ascii="Arial" w:eastAsia="Times New Roman" w:hAnsi="Arial" w:cs="Arial"/>
                <w:color w:val="000000"/>
                <w:sz w:val="18"/>
                <w:szCs w:val="18"/>
                <w:lang w:val="ca-ES-valencia" w:eastAsia="es-ES"/>
              </w:rPr>
            </w:pPr>
          </w:p>
        </w:tc>
        <w:tc>
          <w:tcPr>
            <w:tcW w:w="823" w:type="pct"/>
            <w:tcBorders>
              <w:top w:val="nil"/>
              <w:left w:val="nil"/>
              <w:bottom w:val="single" w:sz="8" w:space="0" w:color="000000"/>
              <w:right w:val="nil"/>
            </w:tcBorders>
            <w:vAlign w:val="center"/>
            <w:hideMark/>
          </w:tcPr>
          <w:p w14:paraId="0E99B9F8" w14:textId="1B295A18" w:rsidR="00D137F6" w:rsidRPr="00DA3DC3" w:rsidRDefault="00D137F6" w:rsidP="00D137F6">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39</w:t>
            </w:r>
          </w:p>
        </w:tc>
        <w:tc>
          <w:tcPr>
            <w:tcW w:w="1357" w:type="pct"/>
            <w:tcBorders>
              <w:top w:val="nil"/>
              <w:left w:val="single" w:sz="8" w:space="0" w:color="000000"/>
              <w:bottom w:val="single" w:sz="8" w:space="0" w:color="000000"/>
              <w:right w:val="single" w:sz="8" w:space="0" w:color="000000"/>
            </w:tcBorders>
            <w:vAlign w:val="center"/>
            <w:hideMark/>
          </w:tcPr>
          <w:p w14:paraId="3A8015B8" w14:textId="60228871" w:rsidR="00D137F6" w:rsidRPr="00DA3DC3" w:rsidRDefault="00D137F6" w:rsidP="00D137F6">
            <w:pPr>
              <w:spacing w:after="0" w:line="240" w:lineRule="auto"/>
              <w:jc w:val="center"/>
              <w:rPr>
                <w:rFonts w:ascii="Arial" w:eastAsia="Times New Roman" w:hAnsi="Arial" w:cs="Arial"/>
                <w:color w:val="00000A"/>
                <w:sz w:val="18"/>
                <w:szCs w:val="18"/>
                <w:lang w:val="ca-ES-valencia" w:eastAsia="es-ES"/>
              </w:rPr>
            </w:pPr>
            <w:r w:rsidRPr="00DA3DC3">
              <w:rPr>
                <w:rFonts w:ascii="Arial" w:hAnsi="Arial"/>
                <w:color w:val="00000A"/>
                <w:sz w:val="18"/>
                <w:lang w:val="ca-ES-valencia"/>
              </w:rPr>
              <w:t>11/01/2021</w:t>
            </w:r>
          </w:p>
        </w:tc>
      </w:tr>
    </w:tbl>
    <w:p w14:paraId="1E944AEB"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62398D84" w14:textId="77777777" w:rsidR="00D137F6" w:rsidRPr="00DA3DC3" w:rsidRDefault="00D137F6" w:rsidP="00D137F6">
      <w:pPr>
        <w:pStyle w:val="Descripcin"/>
        <w:spacing w:after="240" w:line="276" w:lineRule="auto"/>
        <w:jc w:val="both"/>
        <w:rPr>
          <w:rFonts w:ascii="Arial" w:eastAsia="Droid Sans Fallback" w:hAnsi="Arial" w:cs="Arial"/>
          <w:b w:val="0"/>
          <w:bCs w:val="0"/>
          <w:smallCaps w:val="0"/>
          <w:color w:val="auto"/>
          <w:kern w:val="3"/>
          <w:sz w:val="21"/>
          <w:szCs w:val="21"/>
          <w:lang w:val="ca-ES-valencia" w:eastAsia="zh-CN" w:bidi="hi-IN"/>
        </w:rPr>
      </w:pPr>
      <w:bookmarkStart w:id="313" w:name="_Toc66443893"/>
      <w:bookmarkStart w:id="314" w:name="_Toc66874411"/>
      <w:r w:rsidRPr="00DA3DC3">
        <w:rPr>
          <w:rFonts w:ascii="Arial" w:eastAsia="Droid Sans Fallback" w:hAnsi="Arial" w:cs="Arial"/>
          <w:b w:val="0"/>
          <w:bCs w:val="0"/>
          <w:smallCaps w:val="0"/>
          <w:color w:val="auto"/>
          <w:kern w:val="3"/>
          <w:sz w:val="21"/>
          <w:szCs w:val="21"/>
          <w:lang w:val="ca-ES-valencia" w:eastAsia="zh-CN" w:bidi="hi-IN"/>
        </w:rPr>
        <w:t xml:space="preserve">Amb caràcter complementari i amb la finalitat d’oferir una visió global de l’estructura dels recursos humans d’aquesta agència des del moment de la creació, s’inclou una informació exhaustiva de la situació d’aquesta estructura a 31 de desembre de cada un dels quatre exercicis d’existència de l’Agència. </w:t>
      </w:r>
    </w:p>
    <w:p w14:paraId="1A0BEB39" w14:textId="1DCDBC18" w:rsidR="008D1F29" w:rsidRPr="00DA3DC3" w:rsidRDefault="008D1F29" w:rsidP="008D1F29">
      <w:pPr>
        <w:pStyle w:val="Descripcin"/>
        <w:keepNext/>
        <w:jc w:val="both"/>
        <w:rPr>
          <w:rFonts w:ascii="Arial" w:hAnsi="Arial" w:cs="Arial"/>
          <w:smallCaps w:val="0"/>
          <w:sz w:val="18"/>
          <w:lang w:val="ca-ES-valencia"/>
        </w:rPr>
      </w:pPr>
      <w:bookmarkStart w:id="315" w:name="_Toc67567650"/>
      <w:bookmarkEnd w:id="313"/>
      <w:bookmarkEnd w:id="314"/>
      <w:r w:rsidRPr="00DA3DC3">
        <w:rPr>
          <w:rFonts w:ascii="Arial" w:hAnsi="Arial" w:cs="Arial"/>
          <w:smallCaps w:val="0"/>
          <w:color w:val="9D2235" w:themeColor="accent1"/>
          <w:sz w:val="18"/>
          <w:lang w:val="ca-ES-valencia"/>
        </w:rPr>
        <w:lastRenderedPageBreak/>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25</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Descripció d’unitats administratives, llocs de treball adscrits, classificació i estat d’ocupació a 31 de desembre. Exercicis 2017, 2018, 2019 i 2020</w:t>
      </w:r>
      <w:bookmarkEnd w:id="315"/>
    </w:p>
    <w:tbl>
      <w:tblPr>
        <w:tblW w:w="5094" w:type="pct"/>
        <w:tblCellMar>
          <w:left w:w="70" w:type="dxa"/>
          <w:right w:w="70" w:type="dxa"/>
        </w:tblCellMar>
        <w:tblLook w:val="04A0" w:firstRow="1" w:lastRow="0" w:firstColumn="1" w:lastColumn="0" w:noHBand="0" w:noVBand="1"/>
      </w:tblPr>
      <w:tblGrid>
        <w:gridCol w:w="1829"/>
        <w:gridCol w:w="1089"/>
        <w:gridCol w:w="1321"/>
        <w:gridCol w:w="1842"/>
        <w:gridCol w:w="1134"/>
        <w:gridCol w:w="1257"/>
        <w:gridCol w:w="161"/>
      </w:tblGrid>
      <w:tr w:rsidR="008D1F29" w:rsidRPr="00DA3DC3" w14:paraId="46130FC7" w14:textId="77777777" w:rsidTr="005A6F38">
        <w:trPr>
          <w:gridAfter w:val="1"/>
          <w:wAfter w:w="93" w:type="pct"/>
          <w:trHeight w:val="777"/>
          <w:tblHeader/>
        </w:trPr>
        <w:tc>
          <w:tcPr>
            <w:tcW w:w="1059" w:type="pct"/>
            <w:tcBorders>
              <w:top w:val="single" w:sz="12" w:space="0" w:color="000000"/>
              <w:left w:val="single" w:sz="12" w:space="0" w:color="000000"/>
              <w:bottom w:val="single" w:sz="12" w:space="0" w:color="000000"/>
              <w:right w:val="nil"/>
            </w:tcBorders>
            <w:shd w:val="clear" w:color="auto" w:fill="9D2235"/>
            <w:vAlign w:val="center"/>
            <w:hideMark/>
          </w:tcPr>
          <w:p w14:paraId="2593583E" w14:textId="747602F6"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Unitat administrativa</w:t>
            </w:r>
          </w:p>
        </w:tc>
        <w:tc>
          <w:tcPr>
            <w:tcW w:w="631" w:type="pct"/>
            <w:tcBorders>
              <w:top w:val="single" w:sz="12" w:space="0" w:color="000000"/>
              <w:left w:val="single" w:sz="8" w:space="0" w:color="000000"/>
              <w:bottom w:val="single" w:sz="12" w:space="0" w:color="000000"/>
              <w:right w:val="nil"/>
            </w:tcBorders>
            <w:shd w:val="clear" w:color="auto" w:fill="9D2235"/>
            <w:vAlign w:val="center"/>
            <w:hideMark/>
          </w:tcPr>
          <w:p w14:paraId="20ACFEFE" w14:textId="6EBA0A08"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Data estat situació</w:t>
            </w:r>
          </w:p>
        </w:tc>
        <w:tc>
          <w:tcPr>
            <w:tcW w:w="765" w:type="pct"/>
            <w:tcBorders>
              <w:top w:val="single" w:sz="12" w:space="0" w:color="000000"/>
              <w:left w:val="single" w:sz="8" w:space="0" w:color="000000"/>
              <w:bottom w:val="single" w:sz="12" w:space="0" w:color="000000"/>
              <w:right w:val="nil"/>
            </w:tcBorders>
            <w:shd w:val="clear" w:color="auto" w:fill="9D2235"/>
            <w:vAlign w:val="center"/>
            <w:hideMark/>
          </w:tcPr>
          <w:p w14:paraId="27BF2028" w14:textId="477684FE"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Nre. total llocs per unitat</w:t>
            </w:r>
          </w:p>
        </w:tc>
        <w:tc>
          <w:tcPr>
            <w:tcW w:w="1067" w:type="pct"/>
            <w:tcBorders>
              <w:top w:val="single" w:sz="12" w:space="0" w:color="000000"/>
              <w:left w:val="single" w:sz="8" w:space="0" w:color="000000"/>
              <w:bottom w:val="single" w:sz="12" w:space="0" w:color="000000"/>
              <w:right w:val="nil"/>
            </w:tcBorders>
            <w:shd w:val="clear" w:color="auto" w:fill="9D2235"/>
            <w:vAlign w:val="center"/>
            <w:hideMark/>
          </w:tcPr>
          <w:p w14:paraId="6A4155C0" w14:textId="21B9DCA0"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Classificació segons grup/subgrup</w:t>
            </w:r>
          </w:p>
        </w:tc>
        <w:tc>
          <w:tcPr>
            <w:tcW w:w="657" w:type="pct"/>
            <w:tcBorders>
              <w:top w:val="single" w:sz="12" w:space="0" w:color="000000"/>
              <w:left w:val="single" w:sz="8" w:space="0" w:color="000000"/>
              <w:bottom w:val="single" w:sz="12" w:space="0" w:color="000000"/>
              <w:right w:val="nil"/>
            </w:tcBorders>
            <w:shd w:val="clear" w:color="auto" w:fill="9D2235"/>
            <w:vAlign w:val="center"/>
            <w:hideMark/>
          </w:tcPr>
          <w:p w14:paraId="6783A1EE" w14:textId="413926B4"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 xml:space="preserve">Llocs ocupats </w:t>
            </w:r>
          </w:p>
        </w:tc>
        <w:tc>
          <w:tcPr>
            <w:tcW w:w="728" w:type="pct"/>
            <w:tcBorders>
              <w:top w:val="single" w:sz="12" w:space="0" w:color="000000"/>
              <w:left w:val="single" w:sz="8" w:space="0" w:color="000000"/>
              <w:bottom w:val="single" w:sz="12" w:space="0" w:color="000000"/>
              <w:right w:val="single" w:sz="12" w:space="0" w:color="000000"/>
            </w:tcBorders>
            <w:shd w:val="clear" w:color="auto" w:fill="9D2235"/>
            <w:vAlign w:val="center"/>
            <w:hideMark/>
          </w:tcPr>
          <w:p w14:paraId="3FE818FA" w14:textId="1F9BCAD6" w:rsidR="008D1F29" w:rsidRPr="00DA3DC3" w:rsidRDefault="008D1F29" w:rsidP="008D1F29">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 xml:space="preserve">Llocs vacants </w:t>
            </w:r>
          </w:p>
        </w:tc>
      </w:tr>
      <w:tr w:rsidR="008D1F29" w:rsidRPr="00DA3DC3" w14:paraId="397D35F7" w14:textId="77777777" w:rsidTr="00831F73">
        <w:trPr>
          <w:gridAfter w:val="1"/>
          <w:wAfter w:w="93" w:type="pct"/>
          <w:trHeight w:val="510"/>
        </w:trPr>
        <w:tc>
          <w:tcPr>
            <w:tcW w:w="1059" w:type="pct"/>
            <w:vMerge w:val="restart"/>
            <w:tcBorders>
              <w:top w:val="nil"/>
              <w:left w:val="single" w:sz="12" w:space="0" w:color="000000"/>
              <w:bottom w:val="single" w:sz="12" w:space="0" w:color="000000"/>
              <w:right w:val="single" w:sz="8" w:space="0" w:color="000000"/>
            </w:tcBorders>
            <w:vAlign w:val="center"/>
            <w:hideMark/>
          </w:tcPr>
          <w:p w14:paraId="645120C7" w14:textId="30868109"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Relacions Institucionals, Comunicació i Participació</w:t>
            </w:r>
          </w:p>
        </w:tc>
        <w:tc>
          <w:tcPr>
            <w:tcW w:w="631" w:type="pct"/>
            <w:tcBorders>
              <w:top w:val="nil"/>
              <w:left w:val="nil"/>
              <w:bottom w:val="single" w:sz="8" w:space="0" w:color="000000"/>
              <w:right w:val="nil"/>
            </w:tcBorders>
            <w:vAlign w:val="center"/>
            <w:hideMark/>
          </w:tcPr>
          <w:p w14:paraId="17636A2E" w14:textId="2DC9B4B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5BED322A" w14:textId="7B74D8A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1067" w:type="pct"/>
            <w:tcBorders>
              <w:top w:val="nil"/>
              <w:left w:val="single" w:sz="8" w:space="0" w:color="000000"/>
              <w:bottom w:val="single" w:sz="8" w:space="0" w:color="000000"/>
              <w:right w:val="nil"/>
            </w:tcBorders>
            <w:vAlign w:val="center"/>
            <w:hideMark/>
          </w:tcPr>
          <w:p w14:paraId="35AA4BBA" w14:textId="658E0CC3"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C1/C2</w:t>
            </w:r>
          </w:p>
        </w:tc>
        <w:tc>
          <w:tcPr>
            <w:tcW w:w="657" w:type="pct"/>
            <w:tcBorders>
              <w:top w:val="nil"/>
              <w:left w:val="single" w:sz="8" w:space="0" w:color="000000"/>
              <w:bottom w:val="single" w:sz="8" w:space="0" w:color="000000"/>
              <w:right w:val="nil"/>
            </w:tcBorders>
            <w:vAlign w:val="center"/>
            <w:hideMark/>
          </w:tcPr>
          <w:p w14:paraId="6127E992" w14:textId="4D07FB2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728" w:type="pct"/>
            <w:tcBorders>
              <w:top w:val="nil"/>
              <w:left w:val="single" w:sz="8" w:space="0" w:color="000000"/>
              <w:bottom w:val="single" w:sz="8" w:space="0" w:color="000000"/>
              <w:right w:val="single" w:sz="12" w:space="0" w:color="000000"/>
            </w:tcBorders>
            <w:vAlign w:val="center"/>
            <w:hideMark/>
          </w:tcPr>
          <w:p w14:paraId="53387F6C" w14:textId="33C3C8F7"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C1/ C2</w:t>
            </w:r>
          </w:p>
        </w:tc>
      </w:tr>
      <w:tr w:rsidR="008D1F29" w:rsidRPr="00DA3DC3" w14:paraId="2F333CD3" w14:textId="77777777" w:rsidTr="00831F73">
        <w:trPr>
          <w:gridAfter w:val="1"/>
          <w:wAfter w:w="93" w:type="pct"/>
          <w:trHeight w:val="211"/>
        </w:trPr>
        <w:tc>
          <w:tcPr>
            <w:tcW w:w="0" w:type="auto"/>
            <w:vMerge/>
            <w:tcBorders>
              <w:top w:val="nil"/>
              <w:left w:val="single" w:sz="12" w:space="0" w:color="000000"/>
              <w:bottom w:val="single" w:sz="12" w:space="0" w:color="000000"/>
              <w:right w:val="single" w:sz="8" w:space="0" w:color="000000"/>
            </w:tcBorders>
            <w:vAlign w:val="center"/>
            <w:hideMark/>
          </w:tcPr>
          <w:p w14:paraId="138C1582"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0021C85D" w14:textId="46D90CF7"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tcBorders>
              <w:top w:val="nil"/>
              <w:left w:val="single" w:sz="8" w:space="0" w:color="000000"/>
              <w:bottom w:val="single" w:sz="8" w:space="0" w:color="000000"/>
              <w:right w:val="nil"/>
            </w:tcBorders>
            <w:vAlign w:val="center"/>
            <w:hideMark/>
          </w:tcPr>
          <w:p w14:paraId="2B104ABD" w14:textId="36CFD6A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1067" w:type="pct"/>
            <w:tcBorders>
              <w:top w:val="nil"/>
              <w:left w:val="single" w:sz="8" w:space="0" w:color="000000"/>
              <w:bottom w:val="single" w:sz="8" w:space="0" w:color="000000"/>
              <w:right w:val="nil"/>
            </w:tcBorders>
            <w:vAlign w:val="center"/>
            <w:hideMark/>
          </w:tcPr>
          <w:p w14:paraId="2B0FFBEC" w14:textId="28F6C63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C1/C2</w:t>
            </w:r>
          </w:p>
        </w:tc>
        <w:tc>
          <w:tcPr>
            <w:tcW w:w="657" w:type="pct"/>
            <w:tcBorders>
              <w:top w:val="nil"/>
              <w:left w:val="single" w:sz="8" w:space="0" w:color="000000"/>
              <w:bottom w:val="single" w:sz="8" w:space="0" w:color="000000"/>
              <w:right w:val="nil"/>
            </w:tcBorders>
            <w:vAlign w:val="center"/>
            <w:hideMark/>
          </w:tcPr>
          <w:p w14:paraId="1F4044A2" w14:textId="2A25F8D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728" w:type="pct"/>
            <w:tcBorders>
              <w:top w:val="nil"/>
              <w:left w:val="single" w:sz="8" w:space="0" w:color="000000"/>
              <w:bottom w:val="single" w:sz="8" w:space="0" w:color="000000"/>
              <w:right w:val="single" w:sz="12" w:space="0" w:color="000000"/>
            </w:tcBorders>
            <w:vAlign w:val="center"/>
            <w:hideMark/>
          </w:tcPr>
          <w:p w14:paraId="7F95C1A8" w14:textId="341D1E3C"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r>
      <w:tr w:rsidR="008D1F29" w:rsidRPr="00DA3DC3" w14:paraId="4B17DF18" w14:textId="77777777" w:rsidTr="00831F73">
        <w:trPr>
          <w:gridAfter w:val="1"/>
          <w:wAfter w:w="93" w:type="pct"/>
          <w:trHeight w:val="331"/>
        </w:trPr>
        <w:tc>
          <w:tcPr>
            <w:tcW w:w="0" w:type="auto"/>
            <w:vMerge/>
            <w:tcBorders>
              <w:top w:val="nil"/>
              <w:left w:val="single" w:sz="12" w:space="0" w:color="000000"/>
              <w:bottom w:val="single" w:sz="12" w:space="0" w:color="000000"/>
              <w:right w:val="single" w:sz="8" w:space="0" w:color="000000"/>
            </w:tcBorders>
            <w:vAlign w:val="center"/>
            <w:hideMark/>
          </w:tcPr>
          <w:p w14:paraId="5BB1289E"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3670178E" w14:textId="788B8FB7"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05447A7B" w14:textId="5871C968"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1067" w:type="pct"/>
            <w:tcBorders>
              <w:top w:val="nil"/>
              <w:left w:val="single" w:sz="8" w:space="0" w:color="000000"/>
              <w:bottom w:val="single" w:sz="8" w:space="0" w:color="000000"/>
              <w:right w:val="nil"/>
            </w:tcBorders>
            <w:vAlign w:val="center"/>
            <w:hideMark/>
          </w:tcPr>
          <w:p w14:paraId="2F1B76A2" w14:textId="1730239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C1, 1 C1/C2</w:t>
            </w:r>
          </w:p>
        </w:tc>
        <w:tc>
          <w:tcPr>
            <w:tcW w:w="657" w:type="pct"/>
            <w:tcBorders>
              <w:top w:val="nil"/>
              <w:left w:val="single" w:sz="8" w:space="0" w:color="000000"/>
              <w:bottom w:val="single" w:sz="8" w:space="0" w:color="000000"/>
              <w:right w:val="nil"/>
            </w:tcBorders>
            <w:vAlign w:val="center"/>
            <w:hideMark/>
          </w:tcPr>
          <w:p w14:paraId="4BA2F64C" w14:textId="3A2AD3D5"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728" w:type="pct"/>
            <w:tcBorders>
              <w:top w:val="nil"/>
              <w:left w:val="single" w:sz="8" w:space="0" w:color="000000"/>
              <w:bottom w:val="single" w:sz="8" w:space="0" w:color="000000"/>
              <w:right w:val="single" w:sz="12" w:space="0" w:color="000000"/>
            </w:tcBorders>
            <w:vAlign w:val="center"/>
            <w:hideMark/>
          </w:tcPr>
          <w:p w14:paraId="45CFAC75" w14:textId="532072F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r>
      <w:tr w:rsidR="008D1F29" w:rsidRPr="00DA3DC3" w14:paraId="764D1602" w14:textId="77777777" w:rsidTr="00831F73">
        <w:trPr>
          <w:gridAfter w:val="1"/>
          <w:wAfter w:w="93" w:type="pct"/>
          <w:trHeight w:val="323"/>
        </w:trPr>
        <w:tc>
          <w:tcPr>
            <w:tcW w:w="0" w:type="auto"/>
            <w:vMerge/>
            <w:tcBorders>
              <w:top w:val="nil"/>
              <w:left w:val="single" w:sz="12" w:space="0" w:color="000000"/>
              <w:bottom w:val="single" w:sz="12" w:space="0" w:color="000000"/>
              <w:right w:val="single" w:sz="8" w:space="0" w:color="000000"/>
            </w:tcBorders>
            <w:vAlign w:val="center"/>
            <w:hideMark/>
          </w:tcPr>
          <w:p w14:paraId="6DD66658"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55213AE0" w14:textId="542034FD"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76DC756B" w14:textId="25759FB5"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067" w:type="pct"/>
            <w:tcBorders>
              <w:top w:val="nil"/>
              <w:left w:val="single" w:sz="8" w:space="0" w:color="000000"/>
              <w:bottom w:val="single" w:sz="12" w:space="0" w:color="000000"/>
              <w:right w:val="nil"/>
            </w:tcBorders>
            <w:vAlign w:val="center"/>
            <w:hideMark/>
          </w:tcPr>
          <w:p w14:paraId="0291861B" w14:textId="46D4F67B"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1 C1, 1 C1/C2</w:t>
            </w:r>
          </w:p>
        </w:tc>
        <w:tc>
          <w:tcPr>
            <w:tcW w:w="657" w:type="pct"/>
            <w:tcBorders>
              <w:top w:val="nil"/>
              <w:left w:val="single" w:sz="8" w:space="0" w:color="000000"/>
              <w:bottom w:val="single" w:sz="12" w:space="0" w:color="000000"/>
              <w:right w:val="nil"/>
            </w:tcBorders>
            <w:vAlign w:val="center"/>
            <w:hideMark/>
          </w:tcPr>
          <w:p w14:paraId="23D27395" w14:textId="78B10EFD"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728" w:type="pct"/>
            <w:tcBorders>
              <w:top w:val="nil"/>
              <w:left w:val="single" w:sz="8" w:space="0" w:color="000000"/>
              <w:bottom w:val="single" w:sz="12" w:space="0" w:color="000000"/>
              <w:right w:val="single" w:sz="12" w:space="0" w:color="000000"/>
            </w:tcBorders>
            <w:vAlign w:val="center"/>
            <w:hideMark/>
          </w:tcPr>
          <w:p w14:paraId="5BA8D054" w14:textId="7852A285"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w:t>
            </w:r>
          </w:p>
        </w:tc>
      </w:tr>
      <w:tr w:rsidR="008D1F29" w:rsidRPr="00DA3DC3" w14:paraId="16F5C38F" w14:textId="77777777" w:rsidTr="00831F73">
        <w:trPr>
          <w:gridAfter w:val="1"/>
          <w:wAfter w:w="93" w:type="pct"/>
          <w:trHeight w:val="395"/>
        </w:trPr>
        <w:tc>
          <w:tcPr>
            <w:tcW w:w="1059" w:type="pct"/>
            <w:vMerge w:val="restart"/>
            <w:tcBorders>
              <w:top w:val="nil"/>
              <w:left w:val="single" w:sz="12" w:space="0" w:color="000000"/>
              <w:bottom w:val="single" w:sz="12" w:space="0" w:color="000000"/>
              <w:right w:val="single" w:sz="8" w:space="0" w:color="000000"/>
            </w:tcBorders>
            <w:vAlign w:val="center"/>
            <w:hideMark/>
          </w:tcPr>
          <w:p w14:paraId="06522F5C" w14:textId="30511A60"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Administració, Recursos Humans i Gestió Econòmica</w:t>
            </w:r>
          </w:p>
        </w:tc>
        <w:tc>
          <w:tcPr>
            <w:tcW w:w="631" w:type="pct"/>
            <w:tcBorders>
              <w:top w:val="nil"/>
              <w:left w:val="nil"/>
              <w:bottom w:val="single" w:sz="8" w:space="0" w:color="000000"/>
              <w:right w:val="nil"/>
            </w:tcBorders>
            <w:vAlign w:val="center"/>
            <w:hideMark/>
          </w:tcPr>
          <w:p w14:paraId="19EF8DCD" w14:textId="31F1B56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161FBFDA" w14:textId="4809191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w:t>
            </w:r>
          </w:p>
        </w:tc>
        <w:tc>
          <w:tcPr>
            <w:tcW w:w="1067" w:type="pct"/>
            <w:tcBorders>
              <w:top w:val="nil"/>
              <w:left w:val="single" w:sz="8" w:space="0" w:color="000000"/>
              <w:bottom w:val="single" w:sz="8" w:space="0" w:color="000000"/>
              <w:right w:val="nil"/>
            </w:tcBorders>
            <w:vAlign w:val="center"/>
            <w:hideMark/>
          </w:tcPr>
          <w:p w14:paraId="5B0FC185" w14:textId="21EDED7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2 A1/A2, 1 C1/C2, 1 C2</w:t>
            </w:r>
          </w:p>
        </w:tc>
        <w:tc>
          <w:tcPr>
            <w:tcW w:w="657" w:type="pct"/>
            <w:tcBorders>
              <w:top w:val="nil"/>
              <w:left w:val="single" w:sz="8" w:space="0" w:color="000000"/>
              <w:bottom w:val="single" w:sz="8" w:space="0" w:color="000000"/>
              <w:right w:val="nil"/>
            </w:tcBorders>
            <w:vAlign w:val="center"/>
            <w:hideMark/>
          </w:tcPr>
          <w:p w14:paraId="067FF56B" w14:textId="259D622F"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728" w:type="pct"/>
            <w:tcBorders>
              <w:top w:val="nil"/>
              <w:left w:val="single" w:sz="8" w:space="0" w:color="000000"/>
              <w:bottom w:val="single" w:sz="8" w:space="0" w:color="000000"/>
              <w:right w:val="single" w:sz="12" w:space="0" w:color="000000"/>
            </w:tcBorders>
            <w:vAlign w:val="center"/>
            <w:hideMark/>
          </w:tcPr>
          <w:p w14:paraId="75F6C523" w14:textId="37DE05DA"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C1/C2, 1 C1</w:t>
            </w:r>
          </w:p>
        </w:tc>
      </w:tr>
      <w:tr w:rsidR="008D1F29" w:rsidRPr="00DA3DC3" w14:paraId="43A740FA" w14:textId="77777777" w:rsidTr="00831F73">
        <w:trPr>
          <w:gridAfter w:val="1"/>
          <w:wAfter w:w="93" w:type="pct"/>
          <w:trHeight w:val="657"/>
        </w:trPr>
        <w:tc>
          <w:tcPr>
            <w:tcW w:w="0" w:type="auto"/>
            <w:vMerge/>
            <w:tcBorders>
              <w:top w:val="nil"/>
              <w:left w:val="single" w:sz="12" w:space="0" w:color="000000"/>
              <w:bottom w:val="single" w:sz="12" w:space="0" w:color="000000"/>
              <w:right w:val="single" w:sz="8" w:space="0" w:color="000000"/>
            </w:tcBorders>
            <w:vAlign w:val="center"/>
            <w:hideMark/>
          </w:tcPr>
          <w:p w14:paraId="6D5BF187"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7B4DCB2A" w14:textId="3D30564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tcBorders>
              <w:top w:val="nil"/>
              <w:left w:val="single" w:sz="8" w:space="0" w:color="000000"/>
              <w:bottom w:val="single" w:sz="8" w:space="0" w:color="000000"/>
              <w:right w:val="nil"/>
            </w:tcBorders>
            <w:vAlign w:val="center"/>
            <w:hideMark/>
          </w:tcPr>
          <w:p w14:paraId="727805A9" w14:textId="3CFBACE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1067" w:type="pct"/>
            <w:tcBorders>
              <w:top w:val="nil"/>
              <w:left w:val="single" w:sz="8" w:space="0" w:color="000000"/>
              <w:bottom w:val="single" w:sz="8" w:space="0" w:color="000000"/>
              <w:right w:val="nil"/>
            </w:tcBorders>
            <w:vAlign w:val="center"/>
            <w:hideMark/>
          </w:tcPr>
          <w:p w14:paraId="017E2AE5" w14:textId="79EA62F9"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2 A1/A2, 1 C1, 1 C1/C2, 1 APF 01-01</w:t>
            </w:r>
          </w:p>
        </w:tc>
        <w:tc>
          <w:tcPr>
            <w:tcW w:w="657" w:type="pct"/>
            <w:tcBorders>
              <w:top w:val="nil"/>
              <w:left w:val="single" w:sz="8" w:space="0" w:color="000000"/>
              <w:bottom w:val="single" w:sz="8" w:space="0" w:color="000000"/>
              <w:right w:val="nil"/>
            </w:tcBorders>
            <w:vAlign w:val="center"/>
            <w:hideMark/>
          </w:tcPr>
          <w:p w14:paraId="60404877" w14:textId="55356C9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728" w:type="pct"/>
            <w:tcBorders>
              <w:top w:val="nil"/>
              <w:left w:val="single" w:sz="8" w:space="0" w:color="000000"/>
              <w:bottom w:val="single" w:sz="8" w:space="0" w:color="000000"/>
              <w:right w:val="single" w:sz="12" w:space="0" w:color="000000"/>
            </w:tcBorders>
            <w:vAlign w:val="center"/>
            <w:hideMark/>
          </w:tcPr>
          <w:p w14:paraId="1D28DCB1" w14:textId="0E011A47"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r>
      <w:tr w:rsidR="008D1F29" w:rsidRPr="00DA3DC3" w14:paraId="218D1111" w14:textId="77777777" w:rsidTr="00831F73">
        <w:trPr>
          <w:gridAfter w:val="1"/>
          <w:wAfter w:w="93" w:type="pct"/>
          <w:trHeight w:val="553"/>
        </w:trPr>
        <w:tc>
          <w:tcPr>
            <w:tcW w:w="0" w:type="auto"/>
            <w:vMerge/>
            <w:tcBorders>
              <w:top w:val="nil"/>
              <w:left w:val="single" w:sz="12" w:space="0" w:color="000000"/>
              <w:bottom w:val="single" w:sz="12" w:space="0" w:color="000000"/>
              <w:right w:val="single" w:sz="8" w:space="0" w:color="000000"/>
            </w:tcBorders>
            <w:vAlign w:val="center"/>
            <w:hideMark/>
          </w:tcPr>
          <w:p w14:paraId="02748606"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4B46476E" w14:textId="216B0CA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622F2A17" w14:textId="305B45DB"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7</w:t>
            </w:r>
          </w:p>
        </w:tc>
        <w:tc>
          <w:tcPr>
            <w:tcW w:w="1067" w:type="pct"/>
            <w:tcBorders>
              <w:top w:val="nil"/>
              <w:left w:val="single" w:sz="8" w:space="0" w:color="000000"/>
              <w:bottom w:val="single" w:sz="8" w:space="0" w:color="000000"/>
              <w:right w:val="nil"/>
            </w:tcBorders>
            <w:vAlign w:val="center"/>
            <w:hideMark/>
          </w:tcPr>
          <w:p w14:paraId="466EB11C" w14:textId="1772DDEF"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2 A1/A2, 1 C1, 1 C1/C2, 1 APF 01-01</w:t>
            </w:r>
          </w:p>
        </w:tc>
        <w:tc>
          <w:tcPr>
            <w:tcW w:w="657" w:type="pct"/>
            <w:tcBorders>
              <w:top w:val="nil"/>
              <w:left w:val="single" w:sz="8" w:space="0" w:color="000000"/>
              <w:bottom w:val="single" w:sz="8" w:space="0" w:color="000000"/>
              <w:right w:val="nil"/>
            </w:tcBorders>
            <w:vAlign w:val="center"/>
            <w:hideMark/>
          </w:tcPr>
          <w:p w14:paraId="1F8D6993" w14:textId="4C96E761"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7</w:t>
            </w:r>
          </w:p>
        </w:tc>
        <w:tc>
          <w:tcPr>
            <w:tcW w:w="728" w:type="pct"/>
            <w:tcBorders>
              <w:top w:val="nil"/>
              <w:left w:val="single" w:sz="8" w:space="0" w:color="000000"/>
              <w:bottom w:val="single" w:sz="8" w:space="0" w:color="000000"/>
              <w:right w:val="single" w:sz="12" w:space="0" w:color="000000"/>
            </w:tcBorders>
            <w:vAlign w:val="center"/>
            <w:hideMark/>
          </w:tcPr>
          <w:p w14:paraId="0F17DD2F" w14:textId="6AFA0D12"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r>
      <w:tr w:rsidR="008D1F29" w:rsidRPr="00DA3DC3" w14:paraId="381FF814" w14:textId="77777777" w:rsidTr="00831F73">
        <w:trPr>
          <w:gridAfter w:val="1"/>
          <w:wAfter w:w="93" w:type="pct"/>
          <w:trHeight w:val="463"/>
        </w:trPr>
        <w:tc>
          <w:tcPr>
            <w:tcW w:w="0" w:type="auto"/>
            <w:vMerge/>
            <w:tcBorders>
              <w:top w:val="nil"/>
              <w:left w:val="single" w:sz="12" w:space="0" w:color="000000"/>
              <w:bottom w:val="single" w:sz="12" w:space="0" w:color="000000"/>
              <w:right w:val="single" w:sz="8" w:space="0" w:color="000000"/>
            </w:tcBorders>
            <w:vAlign w:val="center"/>
            <w:hideMark/>
          </w:tcPr>
          <w:p w14:paraId="3BD48D78"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64441BB1" w14:textId="0E5C0A9F"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23E7531B" w14:textId="15A89CB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1067" w:type="pct"/>
            <w:tcBorders>
              <w:top w:val="nil"/>
              <w:left w:val="single" w:sz="8" w:space="0" w:color="000000"/>
              <w:bottom w:val="single" w:sz="12" w:space="0" w:color="000000"/>
              <w:right w:val="nil"/>
            </w:tcBorders>
            <w:vAlign w:val="center"/>
            <w:hideMark/>
          </w:tcPr>
          <w:p w14:paraId="7C6C0BAC" w14:textId="3C7490E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2 A1/A2, 1 C1, 2 C1/C2</w:t>
            </w:r>
          </w:p>
        </w:tc>
        <w:tc>
          <w:tcPr>
            <w:tcW w:w="657" w:type="pct"/>
            <w:tcBorders>
              <w:top w:val="nil"/>
              <w:left w:val="single" w:sz="8" w:space="0" w:color="000000"/>
              <w:bottom w:val="single" w:sz="12" w:space="0" w:color="000000"/>
              <w:right w:val="nil"/>
            </w:tcBorders>
            <w:vAlign w:val="center"/>
            <w:hideMark/>
          </w:tcPr>
          <w:p w14:paraId="5808AFA8" w14:textId="03702F59"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728" w:type="pct"/>
            <w:tcBorders>
              <w:top w:val="nil"/>
              <w:left w:val="single" w:sz="8" w:space="0" w:color="000000"/>
              <w:bottom w:val="single" w:sz="12" w:space="0" w:color="000000"/>
              <w:right w:val="single" w:sz="12" w:space="0" w:color="000000"/>
            </w:tcBorders>
            <w:vAlign w:val="center"/>
            <w:hideMark/>
          </w:tcPr>
          <w:p w14:paraId="6047A8B4" w14:textId="693D51AB"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C1, 1 C1/C2</w:t>
            </w:r>
          </w:p>
        </w:tc>
      </w:tr>
      <w:tr w:rsidR="008D1F29" w:rsidRPr="00DA3DC3" w14:paraId="3F93BDD8" w14:textId="77777777" w:rsidTr="00831F73">
        <w:trPr>
          <w:gridAfter w:val="1"/>
          <w:wAfter w:w="93" w:type="pct"/>
          <w:trHeight w:val="529"/>
        </w:trPr>
        <w:tc>
          <w:tcPr>
            <w:tcW w:w="1059" w:type="pct"/>
            <w:vMerge w:val="restart"/>
            <w:tcBorders>
              <w:top w:val="nil"/>
              <w:left w:val="single" w:sz="12" w:space="0" w:color="000000"/>
              <w:bottom w:val="single" w:sz="12" w:space="0" w:color="000000"/>
              <w:right w:val="single" w:sz="8" w:space="0" w:color="000000"/>
            </w:tcBorders>
            <w:vAlign w:val="center"/>
            <w:hideMark/>
          </w:tcPr>
          <w:p w14:paraId="3D7CE651" w14:textId="071B459E"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Direcció d’Anàlisi i Investigació</w:t>
            </w:r>
          </w:p>
        </w:tc>
        <w:tc>
          <w:tcPr>
            <w:tcW w:w="631" w:type="pct"/>
            <w:tcBorders>
              <w:top w:val="nil"/>
              <w:left w:val="nil"/>
              <w:bottom w:val="single" w:sz="8" w:space="0" w:color="000000"/>
              <w:right w:val="nil"/>
            </w:tcBorders>
            <w:vAlign w:val="center"/>
            <w:hideMark/>
          </w:tcPr>
          <w:p w14:paraId="7B9C7D1A" w14:textId="101363A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3D7839D1" w14:textId="44D68871"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17</w:t>
            </w:r>
          </w:p>
        </w:tc>
        <w:tc>
          <w:tcPr>
            <w:tcW w:w="1067" w:type="pct"/>
            <w:tcBorders>
              <w:top w:val="nil"/>
              <w:left w:val="single" w:sz="8" w:space="0" w:color="000000"/>
              <w:bottom w:val="single" w:sz="8" w:space="0" w:color="000000"/>
              <w:right w:val="nil"/>
            </w:tcBorders>
            <w:vAlign w:val="center"/>
            <w:hideMark/>
          </w:tcPr>
          <w:p w14:paraId="484EEC01" w14:textId="4680F866"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11 A1, 4 A1/A2, 1 C1/C2, 1 C2</w:t>
            </w:r>
          </w:p>
        </w:tc>
        <w:tc>
          <w:tcPr>
            <w:tcW w:w="657" w:type="pct"/>
            <w:tcBorders>
              <w:top w:val="nil"/>
              <w:left w:val="single" w:sz="8" w:space="0" w:color="000000"/>
              <w:bottom w:val="single" w:sz="8" w:space="0" w:color="000000"/>
              <w:right w:val="nil"/>
            </w:tcBorders>
            <w:vAlign w:val="center"/>
            <w:hideMark/>
          </w:tcPr>
          <w:p w14:paraId="16C0BD7B" w14:textId="3B163D2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728" w:type="pct"/>
            <w:tcBorders>
              <w:top w:val="nil"/>
              <w:left w:val="single" w:sz="8" w:space="0" w:color="000000"/>
              <w:bottom w:val="single" w:sz="8" w:space="0" w:color="000000"/>
              <w:right w:val="single" w:sz="12" w:space="0" w:color="000000"/>
            </w:tcBorders>
            <w:vAlign w:val="center"/>
            <w:hideMark/>
          </w:tcPr>
          <w:p w14:paraId="7B31C65C" w14:textId="77BA3D1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9 A1,4 A1/A2, 1 C1/C2, 1 C2</w:t>
            </w:r>
          </w:p>
        </w:tc>
      </w:tr>
      <w:tr w:rsidR="008D1F29" w:rsidRPr="00DA3DC3" w14:paraId="62F72E75" w14:textId="77777777" w:rsidTr="00831F73">
        <w:trPr>
          <w:gridAfter w:val="1"/>
          <w:wAfter w:w="93" w:type="pct"/>
          <w:trHeight w:val="450"/>
        </w:trPr>
        <w:tc>
          <w:tcPr>
            <w:tcW w:w="0" w:type="auto"/>
            <w:vMerge/>
            <w:tcBorders>
              <w:top w:val="nil"/>
              <w:left w:val="single" w:sz="12" w:space="0" w:color="000000"/>
              <w:bottom w:val="single" w:sz="12" w:space="0" w:color="000000"/>
              <w:right w:val="single" w:sz="8" w:space="0" w:color="000000"/>
            </w:tcBorders>
            <w:vAlign w:val="center"/>
            <w:hideMark/>
          </w:tcPr>
          <w:p w14:paraId="21E6DC37"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vMerge w:val="restart"/>
            <w:tcBorders>
              <w:top w:val="nil"/>
              <w:left w:val="single" w:sz="8" w:space="0" w:color="000000"/>
              <w:bottom w:val="single" w:sz="8" w:space="0" w:color="000000"/>
              <w:right w:val="single" w:sz="8" w:space="0" w:color="000000"/>
            </w:tcBorders>
            <w:vAlign w:val="center"/>
            <w:hideMark/>
          </w:tcPr>
          <w:p w14:paraId="309AEE2B" w14:textId="6735ED1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vMerge w:val="restart"/>
            <w:tcBorders>
              <w:top w:val="nil"/>
              <w:left w:val="single" w:sz="8" w:space="0" w:color="000000"/>
              <w:bottom w:val="single" w:sz="8" w:space="0" w:color="000000"/>
              <w:right w:val="single" w:sz="8" w:space="0" w:color="000000"/>
            </w:tcBorders>
            <w:vAlign w:val="center"/>
            <w:hideMark/>
          </w:tcPr>
          <w:p w14:paraId="42AFA656" w14:textId="6C3ADC0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16</w:t>
            </w:r>
          </w:p>
        </w:tc>
        <w:tc>
          <w:tcPr>
            <w:tcW w:w="1067" w:type="pct"/>
            <w:vMerge w:val="restart"/>
            <w:tcBorders>
              <w:top w:val="nil"/>
              <w:left w:val="single" w:sz="8" w:space="0" w:color="000000"/>
              <w:bottom w:val="single" w:sz="8" w:space="0" w:color="000000"/>
              <w:right w:val="single" w:sz="8" w:space="0" w:color="000000"/>
            </w:tcBorders>
            <w:vAlign w:val="center"/>
            <w:hideMark/>
          </w:tcPr>
          <w:p w14:paraId="678D0C5A" w14:textId="6E25C76F"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6 A1, 6 A1/A2, 2 A2, 1 C1, 1 C1/C2</w:t>
            </w:r>
          </w:p>
        </w:tc>
        <w:tc>
          <w:tcPr>
            <w:tcW w:w="657" w:type="pct"/>
            <w:vMerge w:val="restart"/>
            <w:tcBorders>
              <w:top w:val="nil"/>
              <w:left w:val="single" w:sz="8" w:space="0" w:color="000000"/>
              <w:bottom w:val="single" w:sz="8" w:space="0" w:color="000000"/>
              <w:right w:val="single" w:sz="8" w:space="0" w:color="000000"/>
            </w:tcBorders>
            <w:vAlign w:val="center"/>
            <w:hideMark/>
          </w:tcPr>
          <w:p w14:paraId="291FD41B" w14:textId="2FBC717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10</w:t>
            </w:r>
          </w:p>
        </w:tc>
        <w:tc>
          <w:tcPr>
            <w:tcW w:w="728" w:type="pct"/>
            <w:vMerge w:val="restart"/>
            <w:tcBorders>
              <w:top w:val="nil"/>
              <w:left w:val="single" w:sz="8" w:space="0" w:color="000000"/>
              <w:bottom w:val="single" w:sz="8" w:space="0" w:color="000000"/>
              <w:right w:val="single" w:sz="12" w:space="0" w:color="000000"/>
            </w:tcBorders>
            <w:vAlign w:val="center"/>
            <w:hideMark/>
          </w:tcPr>
          <w:p w14:paraId="4518C981" w14:textId="52FF96AF"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2 A2, 1 C1, 1 C1/C2</w:t>
            </w:r>
          </w:p>
        </w:tc>
      </w:tr>
      <w:tr w:rsidR="008D1F29" w:rsidRPr="00DA3DC3" w14:paraId="68910184" w14:textId="77777777" w:rsidTr="00831F73">
        <w:trPr>
          <w:trHeight w:val="104"/>
        </w:trPr>
        <w:tc>
          <w:tcPr>
            <w:tcW w:w="0" w:type="auto"/>
            <w:vMerge/>
            <w:tcBorders>
              <w:top w:val="nil"/>
              <w:left w:val="single" w:sz="12" w:space="0" w:color="000000"/>
              <w:bottom w:val="single" w:sz="12" w:space="0" w:color="000000"/>
              <w:right w:val="single" w:sz="8" w:space="0" w:color="000000"/>
            </w:tcBorders>
            <w:vAlign w:val="center"/>
            <w:hideMark/>
          </w:tcPr>
          <w:p w14:paraId="3FBE1B1E"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7B2314DA" w14:textId="77777777" w:rsidR="008D1F29" w:rsidRPr="00DA3DC3" w:rsidRDefault="008D1F29" w:rsidP="008D1F29">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0BE3EFED" w14:textId="77777777" w:rsidR="008D1F29" w:rsidRPr="00DA3DC3" w:rsidRDefault="008D1F29" w:rsidP="008D1F29">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2780CF9" w14:textId="77777777" w:rsidR="008D1F29" w:rsidRPr="00DA3DC3" w:rsidRDefault="008D1F29" w:rsidP="008D1F29">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29676F0" w14:textId="77777777" w:rsidR="008D1F29" w:rsidRPr="00DA3DC3" w:rsidRDefault="008D1F29" w:rsidP="008D1F29">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12" w:space="0" w:color="000000"/>
            </w:tcBorders>
            <w:vAlign w:val="center"/>
            <w:hideMark/>
          </w:tcPr>
          <w:p w14:paraId="315D9DCB" w14:textId="77777777" w:rsidR="008D1F29" w:rsidRPr="00DA3DC3" w:rsidRDefault="008D1F29" w:rsidP="008D1F29">
            <w:pPr>
              <w:spacing w:after="0"/>
              <w:rPr>
                <w:rFonts w:ascii="Arial" w:eastAsia="Times New Roman" w:hAnsi="Arial" w:cs="Arial"/>
                <w:color w:val="000000"/>
                <w:sz w:val="18"/>
                <w:szCs w:val="18"/>
                <w:lang w:val="ca-ES-valencia" w:eastAsia="es-ES"/>
              </w:rPr>
            </w:pPr>
          </w:p>
        </w:tc>
        <w:tc>
          <w:tcPr>
            <w:tcW w:w="93" w:type="pct"/>
            <w:noWrap/>
            <w:vAlign w:val="bottom"/>
            <w:hideMark/>
          </w:tcPr>
          <w:p w14:paraId="6F7B4EF5" w14:textId="77777777" w:rsidR="008D1F29" w:rsidRPr="00DA3DC3" w:rsidRDefault="008D1F29" w:rsidP="008D1F29">
            <w:pPr>
              <w:rPr>
                <w:lang w:val="ca-ES-valencia"/>
              </w:rPr>
            </w:pPr>
          </w:p>
        </w:tc>
      </w:tr>
      <w:tr w:rsidR="008D1F29" w:rsidRPr="00DA3DC3" w14:paraId="09496F39" w14:textId="77777777" w:rsidTr="00831F73">
        <w:trPr>
          <w:trHeight w:val="247"/>
        </w:trPr>
        <w:tc>
          <w:tcPr>
            <w:tcW w:w="0" w:type="auto"/>
            <w:vMerge/>
            <w:tcBorders>
              <w:top w:val="nil"/>
              <w:left w:val="single" w:sz="12" w:space="0" w:color="000000"/>
              <w:bottom w:val="single" w:sz="12" w:space="0" w:color="000000"/>
              <w:right w:val="single" w:sz="8" w:space="0" w:color="000000"/>
            </w:tcBorders>
            <w:vAlign w:val="center"/>
            <w:hideMark/>
          </w:tcPr>
          <w:p w14:paraId="1DF4102E"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371D656A" w14:textId="0EEF7A2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7DC86FE4" w14:textId="19837FE9"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14</w:t>
            </w:r>
          </w:p>
        </w:tc>
        <w:tc>
          <w:tcPr>
            <w:tcW w:w="1067" w:type="pct"/>
            <w:tcBorders>
              <w:top w:val="nil"/>
              <w:left w:val="single" w:sz="8" w:space="0" w:color="000000"/>
              <w:bottom w:val="single" w:sz="8" w:space="0" w:color="000000"/>
              <w:right w:val="nil"/>
            </w:tcBorders>
            <w:vAlign w:val="center"/>
            <w:hideMark/>
          </w:tcPr>
          <w:p w14:paraId="0D797C9C" w14:textId="6A4F59E1"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7 A1, 6 A1/A2, 1 C1</w:t>
            </w:r>
          </w:p>
        </w:tc>
        <w:tc>
          <w:tcPr>
            <w:tcW w:w="657" w:type="pct"/>
            <w:tcBorders>
              <w:top w:val="nil"/>
              <w:left w:val="single" w:sz="8" w:space="0" w:color="000000"/>
              <w:bottom w:val="single" w:sz="8" w:space="0" w:color="000000"/>
              <w:right w:val="nil"/>
            </w:tcBorders>
            <w:vAlign w:val="center"/>
            <w:hideMark/>
          </w:tcPr>
          <w:p w14:paraId="08AE2D0A" w14:textId="5DEDCFE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11</w:t>
            </w:r>
          </w:p>
        </w:tc>
        <w:tc>
          <w:tcPr>
            <w:tcW w:w="728" w:type="pct"/>
            <w:tcBorders>
              <w:top w:val="nil"/>
              <w:left w:val="single" w:sz="8" w:space="0" w:color="000000"/>
              <w:bottom w:val="single" w:sz="8" w:space="0" w:color="000000"/>
              <w:right w:val="single" w:sz="12" w:space="0" w:color="000000"/>
            </w:tcBorders>
            <w:vAlign w:val="center"/>
            <w:hideMark/>
          </w:tcPr>
          <w:p w14:paraId="1D028D3C" w14:textId="26498879"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w:t>
            </w:r>
          </w:p>
        </w:tc>
        <w:tc>
          <w:tcPr>
            <w:tcW w:w="93" w:type="pct"/>
            <w:vAlign w:val="center"/>
            <w:hideMark/>
          </w:tcPr>
          <w:p w14:paraId="05F0FDE8"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2E554D28" w14:textId="77777777" w:rsidTr="00831F73">
        <w:trPr>
          <w:trHeight w:val="393"/>
        </w:trPr>
        <w:tc>
          <w:tcPr>
            <w:tcW w:w="0" w:type="auto"/>
            <w:vMerge/>
            <w:tcBorders>
              <w:top w:val="nil"/>
              <w:left w:val="single" w:sz="12" w:space="0" w:color="000000"/>
              <w:bottom w:val="single" w:sz="12" w:space="0" w:color="000000"/>
              <w:right w:val="single" w:sz="8" w:space="0" w:color="000000"/>
            </w:tcBorders>
            <w:vAlign w:val="center"/>
            <w:hideMark/>
          </w:tcPr>
          <w:p w14:paraId="613C8B30"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6AB49417" w14:textId="5E42CCC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2CA22686" w14:textId="38F6E245"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15</w:t>
            </w:r>
          </w:p>
        </w:tc>
        <w:tc>
          <w:tcPr>
            <w:tcW w:w="1067" w:type="pct"/>
            <w:tcBorders>
              <w:top w:val="nil"/>
              <w:left w:val="single" w:sz="8" w:space="0" w:color="000000"/>
              <w:bottom w:val="single" w:sz="12" w:space="0" w:color="000000"/>
              <w:right w:val="nil"/>
            </w:tcBorders>
            <w:vAlign w:val="center"/>
            <w:hideMark/>
          </w:tcPr>
          <w:p w14:paraId="63ACB94C" w14:textId="02112513"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7 A1, 6 A1/A2, 1 C1, 1 C1/C2</w:t>
            </w:r>
          </w:p>
        </w:tc>
        <w:tc>
          <w:tcPr>
            <w:tcW w:w="657" w:type="pct"/>
            <w:tcBorders>
              <w:top w:val="nil"/>
              <w:left w:val="single" w:sz="8" w:space="0" w:color="000000"/>
              <w:bottom w:val="single" w:sz="12" w:space="0" w:color="000000"/>
              <w:right w:val="nil"/>
            </w:tcBorders>
            <w:vAlign w:val="center"/>
            <w:hideMark/>
          </w:tcPr>
          <w:p w14:paraId="744D718C" w14:textId="2310AFBD"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13</w:t>
            </w:r>
          </w:p>
        </w:tc>
        <w:tc>
          <w:tcPr>
            <w:tcW w:w="728" w:type="pct"/>
            <w:tcBorders>
              <w:top w:val="nil"/>
              <w:left w:val="single" w:sz="8" w:space="0" w:color="000000"/>
              <w:bottom w:val="single" w:sz="12" w:space="0" w:color="000000"/>
              <w:right w:val="single" w:sz="12" w:space="0" w:color="000000"/>
            </w:tcBorders>
            <w:vAlign w:val="center"/>
            <w:hideMark/>
          </w:tcPr>
          <w:p w14:paraId="5A09F900" w14:textId="7EEF4E6B"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A1/A2</w:t>
            </w:r>
          </w:p>
        </w:tc>
        <w:tc>
          <w:tcPr>
            <w:tcW w:w="93" w:type="pct"/>
            <w:vAlign w:val="center"/>
            <w:hideMark/>
          </w:tcPr>
          <w:p w14:paraId="4BA259A1"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7897C9E0" w14:textId="77777777" w:rsidTr="00831F73">
        <w:trPr>
          <w:trHeight w:val="525"/>
        </w:trPr>
        <w:tc>
          <w:tcPr>
            <w:tcW w:w="1059" w:type="pct"/>
            <w:vMerge w:val="restart"/>
            <w:tcBorders>
              <w:top w:val="nil"/>
              <w:left w:val="single" w:sz="12" w:space="0" w:color="000000"/>
              <w:bottom w:val="single" w:sz="12" w:space="0" w:color="000000"/>
              <w:right w:val="single" w:sz="8" w:space="0" w:color="000000"/>
            </w:tcBorders>
            <w:vAlign w:val="center"/>
            <w:hideMark/>
          </w:tcPr>
          <w:p w14:paraId="197DBEF1" w14:textId="4E57B79C"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Direcció de Prevenció, Formació i Documentació</w:t>
            </w:r>
          </w:p>
        </w:tc>
        <w:tc>
          <w:tcPr>
            <w:tcW w:w="631" w:type="pct"/>
            <w:tcBorders>
              <w:top w:val="nil"/>
              <w:left w:val="nil"/>
              <w:bottom w:val="single" w:sz="8" w:space="0" w:color="000000"/>
              <w:right w:val="nil"/>
            </w:tcBorders>
            <w:vAlign w:val="center"/>
            <w:hideMark/>
          </w:tcPr>
          <w:p w14:paraId="0812DB00" w14:textId="25C5556D"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5668525C" w14:textId="0C204D56"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067" w:type="pct"/>
            <w:tcBorders>
              <w:top w:val="nil"/>
              <w:left w:val="single" w:sz="8" w:space="0" w:color="000000"/>
              <w:bottom w:val="single" w:sz="8" w:space="0" w:color="000000"/>
              <w:right w:val="nil"/>
            </w:tcBorders>
            <w:vAlign w:val="center"/>
            <w:hideMark/>
          </w:tcPr>
          <w:p w14:paraId="7B2C7892" w14:textId="1390D921"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1 C1/C2, 1 C2</w:t>
            </w:r>
          </w:p>
        </w:tc>
        <w:tc>
          <w:tcPr>
            <w:tcW w:w="657" w:type="pct"/>
            <w:tcBorders>
              <w:top w:val="nil"/>
              <w:left w:val="single" w:sz="8" w:space="0" w:color="000000"/>
              <w:bottom w:val="single" w:sz="8" w:space="0" w:color="000000"/>
              <w:right w:val="nil"/>
            </w:tcBorders>
            <w:vAlign w:val="center"/>
            <w:hideMark/>
          </w:tcPr>
          <w:p w14:paraId="741A817B" w14:textId="417C69D8"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728" w:type="pct"/>
            <w:tcBorders>
              <w:top w:val="nil"/>
              <w:left w:val="single" w:sz="8" w:space="0" w:color="000000"/>
              <w:bottom w:val="single" w:sz="8" w:space="0" w:color="000000"/>
              <w:right w:val="single" w:sz="12" w:space="0" w:color="000000"/>
            </w:tcBorders>
            <w:vAlign w:val="center"/>
            <w:hideMark/>
          </w:tcPr>
          <w:p w14:paraId="37E6430C" w14:textId="4C628D5D"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1C1/C2, 1 C2</w:t>
            </w:r>
          </w:p>
        </w:tc>
        <w:tc>
          <w:tcPr>
            <w:tcW w:w="93" w:type="pct"/>
            <w:vAlign w:val="center"/>
            <w:hideMark/>
          </w:tcPr>
          <w:p w14:paraId="17A6E47A"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0D94ACC2" w14:textId="77777777" w:rsidTr="00831F73">
        <w:trPr>
          <w:trHeight w:val="391"/>
        </w:trPr>
        <w:tc>
          <w:tcPr>
            <w:tcW w:w="0" w:type="auto"/>
            <w:vMerge/>
            <w:tcBorders>
              <w:top w:val="nil"/>
              <w:left w:val="single" w:sz="12" w:space="0" w:color="000000"/>
              <w:bottom w:val="single" w:sz="12" w:space="0" w:color="000000"/>
              <w:right w:val="single" w:sz="8" w:space="0" w:color="000000"/>
            </w:tcBorders>
            <w:vAlign w:val="center"/>
            <w:hideMark/>
          </w:tcPr>
          <w:p w14:paraId="722880FF"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16E9A2C3" w14:textId="5A387C6D"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tcBorders>
              <w:top w:val="nil"/>
              <w:left w:val="single" w:sz="8" w:space="0" w:color="000000"/>
              <w:bottom w:val="single" w:sz="8" w:space="0" w:color="000000"/>
              <w:right w:val="nil"/>
            </w:tcBorders>
            <w:vAlign w:val="center"/>
            <w:hideMark/>
          </w:tcPr>
          <w:p w14:paraId="1C15CA84" w14:textId="5C20551C"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067" w:type="pct"/>
            <w:tcBorders>
              <w:top w:val="nil"/>
              <w:left w:val="single" w:sz="8" w:space="0" w:color="000000"/>
              <w:bottom w:val="single" w:sz="8" w:space="0" w:color="000000"/>
              <w:right w:val="nil"/>
            </w:tcBorders>
            <w:vAlign w:val="center"/>
            <w:hideMark/>
          </w:tcPr>
          <w:p w14:paraId="0B06DBDC" w14:textId="1A8E76B5"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1 C1/C2</w:t>
            </w:r>
          </w:p>
        </w:tc>
        <w:tc>
          <w:tcPr>
            <w:tcW w:w="657" w:type="pct"/>
            <w:tcBorders>
              <w:top w:val="nil"/>
              <w:left w:val="single" w:sz="8" w:space="0" w:color="000000"/>
              <w:bottom w:val="single" w:sz="8" w:space="0" w:color="000000"/>
              <w:right w:val="nil"/>
            </w:tcBorders>
            <w:vAlign w:val="center"/>
            <w:hideMark/>
          </w:tcPr>
          <w:p w14:paraId="212D395A" w14:textId="75FCD1E4"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728" w:type="pct"/>
            <w:tcBorders>
              <w:top w:val="nil"/>
              <w:left w:val="single" w:sz="8" w:space="0" w:color="000000"/>
              <w:bottom w:val="single" w:sz="8" w:space="0" w:color="000000"/>
              <w:right w:val="single" w:sz="12" w:space="0" w:color="000000"/>
            </w:tcBorders>
            <w:vAlign w:val="center"/>
            <w:hideMark/>
          </w:tcPr>
          <w:p w14:paraId="5EFDEE89" w14:textId="33DB829A"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C1/C2</w:t>
            </w:r>
          </w:p>
        </w:tc>
        <w:tc>
          <w:tcPr>
            <w:tcW w:w="93" w:type="pct"/>
            <w:vAlign w:val="center"/>
            <w:hideMark/>
          </w:tcPr>
          <w:p w14:paraId="4EB4EA7D"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60AF2ECD" w14:textId="77777777" w:rsidTr="00831F73">
        <w:trPr>
          <w:trHeight w:val="255"/>
        </w:trPr>
        <w:tc>
          <w:tcPr>
            <w:tcW w:w="0" w:type="auto"/>
            <w:vMerge/>
            <w:tcBorders>
              <w:top w:val="nil"/>
              <w:left w:val="single" w:sz="12" w:space="0" w:color="000000"/>
              <w:bottom w:val="single" w:sz="12" w:space="0" w:color="000000"/>
              <w:right w:val="single" w:sz="8" w:space="0" w:color="000000"/>
            </w:tcBorders>
            <w:vAlign w:val="center"/>
            <w:hideMark/>
          </w:tcPr>
          <w:p w14:paraId="1BB43ECF"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6CDA44BE" w14:textId="115FD43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0C8C1A0C" w14:textId="7F1E3648"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1067" w:type="pct"/>
            <w:tcBorders>
              <w:top w:val="nil"/>
              <w:left w:val="single" w:sz="8" w:space="0" w:color="000000"/>
              <w:bottom w:val="single" w:sz="8" w:space="0" w:color="000000"/>
              <w:right w:val="nil"/>
            </w:tcBorders>
            <w:vAlign w:val="center"/>
            <w:hideMark/>
          </w:tcPr>
          <w:p w14:paraId="75CFFCEC" w14:textId="63178EBC"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7 A1, 1 C1/C2</w:t>
            </w:r>
          </w:p>
        </w:tc>
        <w:tc>
          <w:tcPr>
            <w:tcW w:w="657" w:type="pct"/>
            <w:tcBorders>
              <w:top w:val="nil"/>
              <w:left w:val="single" w:sz="8" w:space="0" w:color="000000"/>
              <w:bottom w:val="single" w:sz="8" w:space="0" w:color="000000"/>
              <w:right w:val="nil"/>
            </w:tcBorders>
            <w:vAlign w:val="center"/>
            <w:hideMark/>
          </w:tcPr>
          <w:p w14:paraId="4726DD46" w14:textId="34540F5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728" w:type="pct"/>
            <w:tcBorders>
              <w:top w:val="nil"/>
              <w:left w:val="single" w:sz="8" w:space="0" w:color="000000"/>
              <w:bottom w:val="single" w:sz="8" w:space="0" w:color="000000"/>
              <w:right w:val="single" w:sz="12" w:space="0" w:color="000000"/>
            </w:tcBorders>
            <w:vAlign w:val="center"/>
            <w:hideMark/>
          </w:tcPr>
          <w:p w14:paraId="3903A3DE" w14:textId="0B1744C4"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w:t>
            </w:r>
          </w:p>
        </w:tc>
        <w:tc>
          <w:tcPr>
            <w:tcW w:w="93" w:type="pct"/>
            <w:vAlign w:val="center"/>
            <w:hideMark/>
          </w:tcPr>
          <w:p w14:paraId="5BB24287"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7DD0DCFA" w14:textId="77777777" w:rsidTr="00831F73">
        <w:trPr>
          <w:trHeight w:val="388"/>
        </w:trPr>
        <w:tc>
          <w:tcPr>
            <w:tcW w:w="0" w:type="auto"/>
            <w:vMerge/>
            <w:tcBorders>
              <w:top w:val="nil"/>
              <w:left w:val="single" w:sz="12" w:space="0" w:color="000000"/>
              <w:bottom w:val="single" w:sz="12" w:space="0" w:color="000000"/>
              <w:right w:val="single" w:sz="8" w:space="0" w:color="000000"/>
            </w:tcBorders>
            <w:vAlign w:val="center"/>
            <w:hideMark/>
          </w:tcPr>
          <w:p w14:paraId="3BA34EAE"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030E4BBF" w14:textId="58A79AF5"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567C8C64" w14:textId="1682028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12</w:t>
            </w:r>
          </w:p>
        </w:tc>
        <w:tc>
          <w:tcPr>
            <w:tcW w:w="1067" w:type="pct"/>
            <w:tcBorders>
              <w:top w:val="nil"/>
              <w:left w:val="single" w:sz="8" w:space="0" w:color="000000"/>
              <w:bottom w:val="single" w:sz="12" w:space="0" w:color="000000"/>
              <w:right w:val="nil"/>
            </w:tcBorders>
            <w:vAlign w:val="center"/>
            <w:hideMark/>
          </w:tcPr>
          <w:p w14:paraId="0322C667" w14:textId="6BB705C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10 A1, 2 C1/C2</w:t>
            </w:r>
          </w:p>
        </w:tc>
        <w:tc>
          <w:tcPr>
            <w:tcW w:w="657" w:type="pct"/>
            <w:tcBorders>
              <w:top w:val="nil"/>
              <w:left w:val="single" w:sz="8" w:space="0" w:color="000000"/>
              <w:bottom w:val="single" w:sz="12" w:space="0" w:color="000000"/>
              <w:right w:val="nil"/>
            </w:tcBorders>
            <w:vAlign w:val="center"/>
            <w:hideMark/>
          </w:tcPr>
          <w:p w14:paraId="68222160" w14:textId="427D229A"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728" w:type="pct"/>
            <w:tcBorders>
              <w:top w:val="nil"/>
              <w:left w:val="single" w:sz="8" w:space="0" w:color="000000"/>
              <w:bottom w:val="single" w:sz="12" w:space="0" w:color="000000"/>
              <w:right w:val="single" w:sz="12" w:space="0" w:color="000000"/>
            </w:tcBorders>
            <w:vAlign w:val="center"/>
            <w:hideMark/>
          </w:tcPr>
          <w:p w14:paraId="0067566B" w14:textId="43353F5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1 C1/C2</w:t>
            </w:r>
          </w:p>
        </w:tc>
        <w:tc>
          <w:tcPr>
            <w:tcW w:w="93" w:type="pct"/>
            <w:vAlign w:val="center"/>
            <w:hideMark/>
          </w:tcPr>
          <w:p w14:paraId="176AF8A0"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31AAC166" w14:textId="77777777" w:rsidTr="00831F73">
        <w:trPr>
          <w:trHeight w:val="510"/>
        </w:trPr>
        <w:tc>
          <w:tcPr>
            <w:tcW w:w="1059" w:type="pct"/>
            <w:vMerge w:val="restart"/>
            <w:tcBorders>
              <w:top w:val="nil"/>
              <w:left w:val="single" w:sz="12" w:space="0" w:color="000000"/>
              <w:bottom w:val="single" w:sz="12" w:space="0" w:color="000000"/>
              <w:right w:val="single" w:sz="8" w:space="0" w:color="000000"/>
            </w:tcBorders>
            <w:vAlign w:val="center"/>
            <w:hideMark/>
          </w:tcPr>
          <w:p w14:paraId="50BA5CA2" w14:textId="0B7046EF"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Direcció d’Assumptes Jurídics</w:t>
            </w:r>
          </w:p>
        </w:tc>
        <w:tc>
          <w:tcPr>
            <w:tcW w:w="631" w:type="pct"/>
            <w:tcBorders>
              <w:top w:val="nil"/>
              <w:left w:val="nil"/>
              <w:bottom w:val="single" w:sz="8" w:space="0" w:color="000000"/>
              <w:right w:val="nil"/>
            </w:tcBorders>
            <w:vAlign w:val="center"/>
            <w:hideMark/>
          </w:tcPr>
          <w:p w14:paraId="1880A1F9" w14:textId="4B332278"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19D28F3F" w14:textId="30E1160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w:t>
            </w:r>
          </w:p>
        </w:tc>
        <w:tc>
          <w:tcPr>
            <w:tcW w:w="1067" w:type="pct"/>
            <w:tcBorders>
              <w:top w:val="nil"/>
              <w:left w:val="single" w:sz="8" w:space="0" w:color="000000"/>
              <w:bottom w:val="single" w:sz="8" w:space="0" w:color="000000"/>
              <w:right w:val="nil"/>
            </w:tcBorders>
            <w:vAlign w:val="center"/>
            <w:hideMark/>
          </w:tcPr>
          <w:p w14:paraId="3DCE29CC" w14:textId="4BDB893F"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1 C1/C2, 1 C2</w:t>
            </w:r>
          </w:p>
        </w:tc>
        <w:tc>
          <w:tcPr>
            <w:tcW w:w="657" w:type="pct"/>
            <w:tcBorders>
              <w:top w:val="nil"/>
              <w:left w:val="single" w:sz="8" w:space="0" w:color="000000"/>
              <w:bottom w:val="single" w:sz="8" w:space="0" w:color="000000"/>
              <w:right w:val="nil"/>
            </w:tcBorders>
            <w:vAlign w:val="center"/>
            <w:hideMark/>
          </w:tcPr>
          <w:p w14:paraId="29263CA5" w14:textId="1D5F119F"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728" w:type="pct"/>
            <w:tcBorders>
              <w:top w:val="nil"/>
              <w:left w:val="single" w:sz="8" w:space="0" w:color="000000"/>
              <w:bottom w:val="single" w:sz="8" w:space="0" w:color="000000"/>
              <w:right w:val="single" w:sz="12" w:space="0" w:color="000000"/>
            </w:tcBorders>
            <w:vAlign w:val="center"/>
            <w:hideMark/>
          </w:tcPr>
          <w:p w14:paraId="3AF14EFF" w14:textId="5492F76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 A1, 1 C1/C2, 1 C2</w:t>
            </w:r>
          </w:p>
        </w:tc>
        <w:tc>
          <w:tcPr>
            <w:tcW w:w="93" w:type="pct"/>
            <w:vAlign w:val="center"/>
            <w:hideMark/>
          </w:tcPr>
          <w:p w14:paraId="56706A4C"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680D3749" w14:textId="77777777" w:rsidTr="00831F73">
        <w:trPr>
          <w:trHeight w:val="300"/>
        </w:trPr>
        <w:tc>
          <w:tcPr>
            <w:tcW w:w="0" w:type="auto"/>
            <w:vMerge/>
            <w:tcBorders>
              <w:top w:val="nil"/>
              <w:left w:val="single" w:sz="12" w:space="0" w:color="000000"/>
              <w:bottom w:val="single" w:sz="12" w:space="0" w:color="000000"/>
              <w:right w:val="single" w:sz="8" w:space="0" w:color="000000"/>
            </w:tcBorders>
            <w:vAlign w:val="center"/>
            <w:hideMark/>
          </w:tcPr>
          <w:p w14:paraId="7ECA2D15"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2D308653" w14:textId="0291BEBB"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tcBorders>
              <w:top w:val="nil"/>
              <w:left w:val="single" w:sz="8" w:space="0" w:color="000000"/>
              <w:bottom w:val="single" w:sz="8" w:space="0" w:color="000000"/>
              <w:right w:val="nil"/>
            </w:tcBorders>
            <w:vAlign w:val="center"/>
            <w:hideMark/>
          </w:tcPr>
          <w:p w14:paraId="399DF632" w14:textId="654E2297"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067" w:type="pct"/>
            <w:tcBorders>
              <w:top w:val="nil"/>
              <w:left w:val="single" w:sz="8" w:space="0" w:color="000000"/>
              <w:bottom w:val="single" w:sz="8" w:space="0" w:color="000000"/>
              <w:right w:val="nil"/>
            </w:tcBorders>
            <w:vAlign w:val="center"/>
            <w:hideMark/>
          </w:tcPr>
          <w:p w14:paraId="7BFAA00C" w14:textId="5708EF40"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1 C1/C2</w:t>
            </w:r>
          </w:p>
        </w:tc>
        <w:tc>
          <w:tcPr>
            <w:tcW w:w="657" w:type="pct"/>
            <w:tcBorders>
              <w:top w:val="nil"/>
              <w:left w:val="single" w:sz="8" w:space="0" w:color="000000"/>
              <w:bottom w:val="single" w:sz="8" w:space="0" w:color="000000"/>
              <w:right w:val="nil"/>
            </w:tcBorders>
            <w:vAlign w:val="center"/>
            <w:hideMark/>
          </w:tcPr>
          <w:p w14:paraId="58DADBED" w14:textId="09A73EA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728" w:type="pct"/>
            <w:tcBorders>
              <w:top w:val="nil"/>
              <w:left w:val="single" w:sz="8" w:space="0" w:color="000000"/>
              <w:bottom w:val="single" w:sz="8" w:space="0" w:color="000000"/>
              <w:right w:val="single" w:sz="12" w:space="0" w:color="000000"/>
            </w:tcBorders>
            <w:vAlign w:val="center"/>
            <w:hideMark/>
          </w:tcPr>
          <w:p w14:paraId="5F33FEC5" w14:textId="4A6B1B1C"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93" w:type="pct"/>
            <w:vAlign w:val="center"/>
            <w:hideMark/>
          </w:tcPr>
          <w:p w14:paraId="68C1A614"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54A6C2D4" w14:textId="77777777" w:rsidTr="00831F73">
        <w:trPr>
          <w:trHeight w:val="291"/>
        </w:trPr>
        <w:tc>
          <w:tcPr>
            <w:tcW w:w="0" w:type="auto"/>
            <w:vMerge/>
            <w:tcBorders>
              <w:top w:val="nil"/>
              <w:left w:val="single" w:sz="12" w:space="0" w:color="000000"/>
              <w:bottom w:val="single" w:sz="12" w:space="0" w:color="000000"/>
              <w:right w:val="single" w:sz="8" w:space="0" w:color="000000"/>
            </w:tcBorders>
            <w:vAlign w:val="center"/>
            <w:hideMark/>
          </w:tcPr>
          <w:p w14:paraId="5E0EEC8B"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7D958874" w14:textId="1DDFD5D5"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6CA0C2EC" w14:textId="3DE6D76A"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5</w:t>
            </w:r>
          </w:p>
        </w:tc>
        <w:tc>
          <w:tcPr>
            <w:tcW w:w="1067" w:type="pct"/>
            <w:tcBorders>
              <w:top w:val="nil"/>
              <w:left w:val="single" w:sz="8" w:space="0" w:color="000000"/>
              <w:bottom w:val="single" w:sz="8" w:space="0" w:color="000000"/>
              <w:right w:val="nil"/>
            </w:tcBorders>
            <w:vAlign w:val="center"/>
            <w:hideMark/>
          </w:tcPr>
          <w:p w14:paraId="6E62D071" w14:textId="2901BC4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4 A1, 1 C1/C2</w:t>
            </w:r>
          </w:p>
        </w:tc>
        <w:tc>
          <w:tcPr>
            <w:tcW w:w="657" w:type="pct"/>
            <w:tcBorders>
              <w:top w:val="nil"/>
              <w:left w:val="single" w:sz="8" w:space="0" w:color="000000"/>
              <w:bottom w:val="single" w:sz="8" w:space="0" w:color="000000"/>
              <w:right w:val="nil"/>
            </w:tcBorders>
            <w:vAlign w:val="center"/>
            <w:hideMark/>
          </w:tcPr>
          <w:p w14:paraId="5FE370DE" w14:textId="2FB442E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728" w:type="pct"/>
            <w:tcBorders>
              <w:top w:val="nil"/>
              <w:left w:val="single" w:sz="8" w:space="0" w:color="000000"/>
              <w:bottom w:val="single" w:sz="8" w:space="0" w:color="000000"/>
              <w:right w:val="single" w:sz="12" w:space="0" w:color="000000"/>
            </w:tcBorders>
            <w:vAlign w:val="center"/>
            <w:hideMark/>
          </w:tcPr>
          <w:p w14:paraId="336DCB31" w14:textId="30C64589"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w:t>
            </w:r>
          </w:p>
        </w:tc>
        <w:tc>
          <w:tcPr>
            <w:tcW w:w="93" w:type="pct"/>
            <w:vAlign w:val="center"/>
            <w:hideMark/>
          </w:tcPr>
          <w:p w14:paraId="1618E8C6"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75540592" w14:textId="77777777" w:rsidTr="00831F73">
        <w:trPr>
          <w:trHeight w:val="394"/>
        </w:trPr>
        <w:tc>
          <w:tcPr>
            <w:tcW w:w="0" w:type="auto"/>
            <w:vMerge/>
            <w:tcBorders>
              <w:top w:val="nil"/>
              <w:left w:val="single" w:sz="12" w:space="0" w:color="000000"/>
              <w:bottom w:val="single" w:sz="12" w:space="0" w:color="000000"/>
              <w:right w:val="single" w:sz="8" w:space="0" w:color="000000"/>
            </w:tcBorders>
            <w:vAlign w:val="center"/>
            <w:hideMark/>
          </w:tcPr>
          <w:p w14:paraId="1C8D231F"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6D892983" w14:textId="10AF6EB6"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420A6AD8" w14:textId="18F6DBDB"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1067" w:type="pct"/>
            <w:tcBorders>
              <w:top w:val="nil"/>
              <w:left w:val="single" w:sz="8" w:space="0" w:color="000000"/>
              <w:bottom w:val="single" w:sz="12" w:space="0" w:color="000000"/>
              <w:right w:val="nil"/>
            </w:tcBorders>
            <w:vAlign w:val="center"/>
            <w:hideMark/>
          </w:tcPr>
          <w:p w14:paraId="24B1BBCF" w14:textId="7EAD82B5"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6 A1, 1 C1, 1 C1/C2</w:t>
            </w:r>
          </w:p>
        </w:tc>
        <w:tc>
          <w:tcPr>
            <w:tcW w:w="657" w:type="pct"/>
            <w:tcBorders>
              <w:top w:val="nil"/>
              <w:left w:val="single" w:sz="8" w:space="0" w:color="000000"/>
              <w:bottom w:val="single" w:sz="12" w:space="0" w:color="000000"/>
              <w:right w:val="nil"/>
            </w:tcBorders>
            <w:vAlign w:val="center"/>
            <w:hideMark/>
          </w:tcPr>
          <w:p w14:paraId="517EB7C9" w14:textId="7C03CD3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6</w:t>
            </w:r>
          </w:p>
        </w:tc>
        <w:tc>
          <w:tcPr>
            <w:tcW w:w="728" w:type="pct"/>
            <w:tcBorders>
              <w:top w:val="nil"/>
              <w:left w:val="single" w:sz="8" w:space="0" w:color="000000"/>
              <w:bottom w:val="single" w:sz="12" w:space="0" w:color="000000"/>
              <w:right w:val="single" w:sz="12" w:space="0" w:color="000000"/>
            </w:tcBorders>
            <w:vAlign w:val="center"/>
            <w:hideMark/>
          </w:tcPr>
          <w:p w14:paraId="055D6DB8" w14:textId="193FE962"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 A1, 1 C1/C2</w:t>
            </w:r>
          </w:p>
        </w:tc>
        <w:tc>
          <w:tcPr>
            <w:tcW w:w="93" w:type="pct"/>
            <w:vAlign w:val="center"/>
            <w:hideMark/>
          </w:tcPr>
          <w:p w14:paraId="6C46DB32"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0B438EA6" w14:textId="77777777" w:rsidTr="00831F73">
        <w:trPr>
          <w:trHeight w:val="421"/>
        </w:trPr>
        <w:tc>
          <w:tcPr>
            <w:tcW w:w="1059" w:type="pct"/>
            <w:vMerge w:val="restart"/>
            <w:tcBorders>
              <w:top w:val="nil"/>
              <w:left w:val="single" w:sz="12" w:space="0" w:color="000000"/>
              <w:bottom w:val="single" w:sz="12" w:space="0" w:color="000000"/>
              <w:right w:val="single" w:sz="8" w:space="0" w:color="000000"/>
            </w:tcBorders>
            <w:vAlign w:val="center"/>
            <w:hideMark/>
          </w:tcPr>
          <w:p w14:paraId="3366AE59" w14:textId="5F6047FF" w:rsidR="008D1F29" w:rsidRPr="00DA3DC3" w:rsidRDefault="008D1F29" w:rsidP="008D1F29">
            <w:pPr>
              <w:spacing w:after="0" w:line="240" w:lineRule="auto"/>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Estat a 31/12 Relació de llocs de treball</w:t>
            </w:r>
          </w:p>
        </w:tc>
        <w:tc>
          <w:tcPr>
            <w:tcW w:w="631" w:type="pct"/>
            <w:tcBorders>
              <w:top w:val="nil"/>
              <w:left w:val="nil"/>
              <w:bottom w:val="single" w:sz="8" w:space="0" w:color="000000"/>
              <w:right w:val="nil"/>
            </w:tcBorders>
            <w:vAlign w:val="center"/>
            <w:hideMark/>
          </w:tcPr>
          <w:p w14:paraId="053B4D00" w14:textId="00930E8F"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31/12/2017</w:t>
            </w:r>
          </w:p>
        </w:tc>
        <w:tc>
          <w:tcPr>
            <w:tcW w:w="765" w:type="pct"/>
            <w:tcBorders>
              <w:top w:val="nil"/>
              <w:left w:val="single" w:sz="8" w:space="0" w:color="000000"/>
              <w:bottom w:val="single" w:sz="8" w:space="0" w:color="000000"/>
              <w:right w:val="nil"/>
            </w:tcBorders>
            <w:vAlign w:val="center"/>
            <w:hideMark/>
          </w:tcPr>
          <w:p w14:paraId="4F05A31C" w14:textId="7BF35C4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33</w:t>
            </w:r>
          </w:p>
        </w:tc>
        <w:tc>
          <w:tcPr>
            <w:tcW w:w="1067" w:type="pct"/>
            <w:tcBorders>
              <w:top w:val="nil"/>
              <w:left w:val="single" w:sz="8" w:space="0" w:color="000000"/>
              <w:bottom w:val="single" w:sz="8" w:space="0" w:color="000000"/>
              <w:right w:val="nil"/>
            </w:tcBorders>
            <w:vAlign w:val="center"/>
            <w:hideMark/>
          </w:tcPr>
          <w:p w14:paraId="264F4629" w14:textId="7E4ABC2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18 A1, 6 A1/A2, 5 C1/C2, 4 C2</w:t>
            </w:r>
          </w:p>
        </w:tc>
        <w:tc>
          <w:tcPr>
            <w:tcW w:w="657" w:type="pct"/>
            <w:tcBorders>
              <w:top w:val="nil"/>
              <w:left w:val="single" w:sz="8" w:space="0" w:color="000000"/>
              <w:bottom w:val="single" w:sz="8" w:space="0" w:color="000000"/>
              <w:right w:val="nil"/>
            </w:tcBorders>
            <w:vAlign w:val="center"/>
            <w:hideMark/>
          </w:tcPr>
          <w:p w14:paraId="4A435654" w14:textId="5A6E14F0"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7</w:t>
            </w:r>
          </w:p>
        </w:tc>
        <w:tc>
          <w:tcPr>
            <w:tcW w:w="728" w:type="pct"/>
            <w:tcBorders>
              <w:top w:val="nil"/>
              <w:left w:val="single" w:sz="8" w:space="0" w:color="000000"/>
              <w:bottom w:val="single" w:sz="8" w:space="0" w:color="000000"/>
              <w:right w:val="single" w:sz="12" w:space="0" w:color="000000"/>
            </w:tcBorders>
            <w:vAlign w:val="center"/>
            <w:hideMark/>
          </w:tcPr>
          <w:p w14:paraId="1453C0A4" w14:textId="6FB8F46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13 A1, 4 A1/A2, 5 C1/C2, 4 C2</w:t>
            </w:r>
          </w:p>
        </w:tc>
        <w:tc>
          <w:tcPr>
            <w:tcW w:w="93" w:type="pct"/>
            <w:vAlign w:val="center"/>
            <w:hideMark/>
          </w:tcPr>
          <w:p w14:paraId="6C120B2C"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5C7EB1A8" w14:textId="77777777" w:rsidTr="00831F73">
        <w:trPr>
          <w:trHeight w:val="735"/>
        </w:trPr>
        <w:tc>
          <w:tcPr>
            <w:tcW w:w="0" w:type="auto"/>
            <w:vMerge/>
            <w:tcBorders>
              <w:top w:val="nil"/>
              <w:left w:val="single" w:sz="12" w:space="0" w:color="000000"/>
              <w:bottom w:val="single" w:sz="12" w:space="0" w:color="000000"/>
              <w:right w:val="single" w:sz="8" w:space="0" w:color="000000"/>
            </w:tcBorders>
            <w:vAlign w:val="center"/>
            <w:hideMark/>
          </w:tcPr>
          <w:p w14:paraId="39C42CEE"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35FC69E6" w14:textId="7FC9CFD9"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31/12/2018</w:t>
            </w:r>
          </w:p>
        </w:tc>
        <w:tc>
          <w:tcPr>
            <w:tcW w:w="765" w:type="pct"/>
            <w:tcBorders>
              <w:top w:val="nil"/>
              <w:left w:val="single" w:sz="8" w:space="0" w:color="000000"/>
              <w:bottom w:val="single" w:sz="8" w:space="0" w:color="000000"/>
              <w:right w:val="nil"/>
            </w:tcBorders>
            <w:vAlign w:val="center"/>
            <w:hideMark/>
          </w:tcPr>
          <w:p w14:paraId="2F776250" w14:textId="020912AC"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32</w:t>
            </w:r>
          </w:p>
        </w:tc>
        <w:tc>
          <w:tcPr>
            <w:tcW w:w="1067" w:type="pct"/>
            <w:tcBorders>
              <w:top w:val="nil"/>
              <w:left w:val="single" w:sz="8" w:space="0" w:color="000000"/>
              <w:bottom w:val="single" w:sz="8" w:space="0" w:color="000000"/>
              <w:right w:val="nil"/>
            </w:tcBorders>
            <w:vAlign w:val="center"/>
            <w:hideMark/>
          </w:tcPr>
          <w:p w14:paraId="12037507" w14:textId="65E1592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14 A1, 8 A1/A2, 2 A2, 2 C1, 5 C1/C2, 1 APF 01-01</w:t>
            </w:r>
          </w:p>
        </w:tc>
        <w:tc>
          <w:tcPr>
            <w:tcW w:w="657" w:type="pct"/>
            <w:tcBorders>
              <w:top w:val="nil"/>
              <w:left w:val="single" w:sz="8" w:space="0" w:color="000000"/>
              <w:bottom w:val="single" w:sz="8" w:space="0" w:color="000000"/>
              <w:right w:val="nil"/>
            </w:tcBorders>
            <w:vAlign w:val="center"/>
            <w:hideMark/>
          </w:tcPr>
          <w:p w14:paraId="29AD387B" w14:textId="25F199B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728" w:type="pct"/>
            <w:tcBorders>
              <w:top w:val="nil"/>
              <w:left w:val="single" w:sz="8" w:space="0" w:color="000000"/>
              <w:bottom w:val="single" w:sz="8" w:space="0" w:color="000000"/>
              <w:right w:val="single" w:sz="12" w:space="0" w:color="000000"/>
            </w:tcBorders>
            <w:vAlign w:val="center"/>
            <w:hideMark/>
          </w:tcPr>
          <w:p w14:paraId="755C7D3A" w14:textId="21A7C7D8"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 A1, 2 A2, 1 C1, 2 C1/C2</w:t>
            </w:r>
          </w:p>
        </w:tc>
        <w:tc>
          <w:tcPr>
            <w:tcW w:w="93" w:type="pct"/>
            <w:vAlign w:val="center"/>
            <w:hideMark/>
          </w:tcPr>
          <w:p w14:paraId="783D2343"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4989E45E" w14:textId="77777777" w:rsidTr="00831F73">
        <w:trPr>
          <w:trHeight w:val="674"/>
        </w:trPr>
        <w:tc>
          <w:tcPr>
            <w:tcW w:w="0" w:type="auto"/>
            <w:vMerge/>
            <w:tcBorders>
              <w:top w:val="nil"/>
              <w:left w:val="single" w:sz="12" w:space="0" w:color="000000"/>
              <w:bottom w:val="single" w:sz="12" w:space="0" w:color="000000"/>
              <w:right w:val="single" w:sz="8" w:space="0" w:color="000000"/>
            </w:tcBorders>
            <w:vAlign w:val="center"/>
            <w:hideMark/>
          </w:tcPr>
          <w:p w14:paraId="03725EAA"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8" w:space="0" w:color="000000"/>
              <w:right w:val="nil"/>
            </w:tcBorders>
            <w:vAlign w:val="center"/>
            <w:hideMark/>
          </w:tcPr>
          <w:p w14:paraId="55A6510F" w14:textId="7331AE3E"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31/12/2019</w:t>
            </w:r>
          </w:p>
        </w:tc>
        <w:tc>
          <w:tcPr>
            <w:tcW w:w="765" w:type="pct"/>
            <w:tcBorders>
              <w:top w:val="nil"/>
              <w:left w:val="single" w:sz="8" w:space="0" w:color="000000"/>
              <w:bottom w:val="single" w:sz="8" w:space="0" w:color="000000"/>
              <w:right w:val="nil"/>
            </w:tcBorders>
            <w:vAlign w:val="center"/>
            <w:hideMark/>
          </w:tcPr>
          <w:p w14:paraId="68809A38" w14:textId="2EEC7CFA"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 xml:space="preserve">37 </w:t>
            </w:r>
          </w:p>
        </w:tc>
        <w:tc>
          <w:tcPr>
            <w:tcW w:w="1067" w:type="pct"/>
            <w:tcBorders>
              <w:top w:val="nil"/>
              <w:left w:val="single" w:sz="8" w:space="0" w:color="000000"/>
              <w:bottom w:val="single" w:sz="8" w:space="0" w:color="000000"/>
              <w:right w:val="nil"/>
            </w:tcBorders>
            <w:vAlign w:val="center"/>
            <w:hideMark/>
          </w:tcPr>
          <w:p w14:paraId="28A93428" w14:textId="64F44EA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21 A1, 8 A1/A2, 3 C1, 4 C1/C2, 1 APF 01-01</w:t>
            </w:r>
          </w:p>
        </w:tc>
        <w:tc>
          <w:tcPr>
            <w:tcW w:w="657" w:type="pct"/>
            <w:tcBorders>
              <w:top w:val="nil"/>
              <w:left w:val="single" w:sz="8" w:space="0" w:color="000000"/>
              <w:bottom w:val="single" w:sz="8" w:space="0" w:color="000000"/>
              <w:right w:val="nil"/>
            </w:tcBorders>
            <w:vAlign w:val="center"/>
            <w:hideMark/>
          </w:tcPr>
          <w:p w14:paraId="7E42A5E3" w14:textId="16295478"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w:t>
            </w:r>
          </w:p>
        </w:tc>
        <w:tc>
          <w:tcPr>
            <w:tcW w:w="728" w:type="pct"/>
            <w:tcBorders>
              <w:top w:val="nil"/>
              <w:left w:val="single" w:sz="8" w:space="0" w:color="000000"/>
              <w:bottom w:val="single" w:sz="8" w:space="0" w:color="000000"/>
              <w:right w:val="single" w:sz="12" w:space="0" w:color="000000"/>
            </w:tcBorders>
            <w:vAlign w:val="center"/>
            <w:hideMark/>
          </w:tcPr>
          <w:p w14:paraId="5DE300FB" w14:textId="1C68FFE4"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6 A1</w:t>
            </w:r>
          </w:p>
        </w:tc>
        <w:tc>
          <w:tcPr>
            <w:tcW w:w="93" w:type="pct"/>
            <w:vAlign w:val="center"/>
            <w:hideMark/>
          </w:tcPr>
          <w:p w14:paraId="68A97F6A" w14:textId="77777777" w:rsidR="008D1F29" w:rsidRPr="00DA3DC3" w:rsidRDefault="008D1F29" w:rsidP="008D1F29">
            <w:pPr>
              <w:rPr>
                <w:rFonts w:ascii="Arial" w:eastAsia="Times New Roman" w:hAnsi="Arial" w:cs="Arial"/>
                <w:color w:val="000000"/>
                <w:sz w:val="18"/>
                <w:szCs w:val="18"/>
                <w:lang w:val="ca-ES-valencia" w:eastAsia="es-ES"/>
              </w:rPr>
            </w:pPr>
          </w:p>
        </w:tc>
      </w:tr>
      <w:tr w:rsidR="008D1F29" w:rsidRPr="00DA3DC3" w14:paraId="4F7477DA" w14:textId="77777777" w:rsidTr="00831F73">
        <w:trPr>
          <w:trHeight w:val="543"/>
        </w:trPr>
        <w:tc>
          <w:tcPr>
            <w:tcW w:w="0" w:type="auto"/>
            <w:vMerge/>
            <w:tcBorders>
              <w:top w:val="nil"/>
              <w:left w:val="single" w:sz="12" w:space="0" w:color="000000"/>
              <w:bottom w:val="single" w:sz="12" w:space="0" w:color="000000"/>
              <w:right w:val="single" w:sz="8" w:space="0" w:color="000000"/>
            </w:tcBorders>
            <w:vAlign w:val="center"/>
            <w:hideMark/>
          </w:tcPr>
          <w:p w14:paraId="4A0AC257" w14:textId="77777777" w:rsidR="008D1F29" w:rsidRPr="00DA3DC3" w:rsidRDefault="008D1F29" w:rsidP="008D1F29">
            <w:pPr>
              <w:spacing w:after="0"/>
              <w:rPr>
                <w:rFonts w:ascii="Arial" w:eastAsia="Times New Roman" w:hAnsi="Arial" w:cs="Arial"/>
                <w:b/>
                <w:bCs/>
                <w:color w:val="000000"/>
                <w:sz w:val="18"/>
                <w:szCs w:val="18"/>
                <w:lang w:val="ca-ES-valencia" w:eastAsia="es-ES"/>
              </w:rPr>
            </w:pPr>
          </w:p>
        </w:tc>
        <w:tc>
          <w:tcPr>
            <w:tcW w:w="631" w:type="pct"/>
            <w:tcBorders>
              <w:top w:val="nil"/>
              <w:left w:val="nil"/>
              <w:bottom w:val="single" w:sz="12" w:space="0" w:color="000000"/>
              <w:right w:val="nil"/>
            </w:tcBorders>
            <w:vAlign w:val="center"/>
            <w:hideMark/>
          </w:tcPr>
          <w:p w14:paraId="19CE556E" w14:textId="03C93EE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31/12/2020</w:t>
            </w:r>
          </w:p>
        </w:tc>
        <w:tc>
          <w:tcPr>
            <w:tcW w:w="765" w:type="pct"/>
            <w:tcBorders>
              <w:top w:val="nil"/>
              <w:left w:val="single" w:sz="8" w:space="0" w:color="000000"/>
              <w:bottom w:val="single" w:sz="12" w:space="0" w:color="000000"/>
              <w:right w:val="nil"/>
            </w:tcBorders>
            <w:vAlign w:val="center"/>
            <w:hideMark/>
          </w:tcPr>
          <w:p w14:paraId="1BB01DED" w14:textId="31AC1952"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47</w:t>
            </w:r>
          </w:p>
        </w:tc>
        <w:tc>
          <w:tcPr>
            <w:tcW w:w="1067" w:type="pct"/>
            <w:tcBorders>
              <w:top w:val="nil"/>
              <w:left w:val="single" w:sz="8" w:space="0" w:color="000000"/>
              <w:bottom w:val="single" w:sz="12" w:space="0" w:color="000000"/>
              <w:right w:val="nil"/>
            </w:tcBorders>
            <w:vAlign w:val="center"/>
            <w:hideMark/>
          </w:tcPr>
          <w:p w14:paraId="4E78D315" w14:textId="6383505E"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28 A1, 8 A1/A2, 4 C1, 7 C1/C2</w:t>
            </w:r>
          </w:p>
        </w:tc>
        <w:tc>
          <w:tcPr>
            <w:tcW w:w="657" w:type="pct"/>
            <w:tcBorders>
              <w:top w:val="nil"/>
              <w:left w:val="single" w:sz="8" w:space="0" w:color="000000"/>
              <w:bottom w:val="single" w:sz="12" w:space="0" w:color="000000"/>
              <w:right w:val="nil"/>
            </w:tcBorders>
            <w:vAlign w:val="center"/>
            <w:hideMark/>
          </w:tcPr>
          <w:p w14:paraId="0C469922" w14:textId="38741503" w:rsidR="008D1F29" w:rsidRPr="00DA3DC3" w:rsidRDefault="008D1F29" w:rsidP="008D1F29">
            <w:pPr>
              <w:spacing w:after="0" w:line="240" w:lineRule="auto"/>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36</w:t>
            </w:r>
          </w:p>
        </w:tc>
        <w:tc>
          <w:tcPr>
            <w:tcW w:w="728" w:type="pct"/>
            <w:tcBorders>
              <w:top w:val="nil"/>
              <w:left w:val="single" w:sz="8" w:space="0" w:color="000000"/>
              <w:bottom w:val="single" w:sz="12" w:space="0" w:color="000000"/>
              <w:right w:val="single" w:sz="12" w:space="0" w:color="000000"/>
            </w:tcBorders>
            <w:vAlign w:val="center"/>
            <w:hideMark/>
          </w:tcPr>
          <w:p w14:paraId="0B6D724A" w14:textId="1A2C128D" w:rsidR="008D1F29" w:rsidRPr="00DA3DC3" w:rsidRDefault="008D1F29" w:rsidP="008D1F29">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6 A1, 1 A1/A2, 1 C1, 3 C1/C2</w:t>
            </w:r>
          </w:p>
        </w:tc>
        <w:tc>
          <w:tcPr>
            <w:tcW w:w="93" w:type="pct"/>
            <w:vAlign w:val="center"/>
            <w:hideMark/>
          </w:tcPr>
          <w:p w14:paraId="00C6388F" w14:textId="77777777" w:rsidR="008D1F29" w:rsidRPr="00DA3DC3" w:rsidRDefault="008D1F29" w:rsidP="008D1F29">
            <w:pPr>
              <w:rPr>
                <w:rFonts w:ascii="Arial" w:eastAsia="Times New Roman" w:hAnsi="Arial" w:cs="Arial"/>
                <w:color w:val="000000"/>
                <w:sz w:val="18"/>
                <w:szCs w:val="18"/>
                <w:lang w:val="ca-ES-valencia" w:eastAsia="es-ES"/>
              </w:rPr>
            </w:pPr>
          </w:p>
        </w:tc>
      </w:tr>
    </w:tbl>
    <w:p w14:paraId="4F18FB89" w14:textId="77777777" w:rsidR="008D1F29" w:rsidRPr="00DA3DC3" w:rsidRDefault="008D1F29" w:rsidP="008D1F29">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lastRenderedPageBreak/>
        <w:t>Les dades permeten oferir els següents gràfics indicatius del nombre de llocs atenent-ne la classificació segons el subgrup i del percentatge del grau d’ocupació dels llocs de treball de l’Agència segons llocs de treball, així com les vacants.</w:t>
      </w:r>
    </w:p>
    <w:p w14:paraId="70884AEF" w14:textId="77777777" w:rsidR="008D1F29" w:rsidRPr="00DA3DC3" w:rsidRDefault="00831F73" w:rsidP="008D1F29">
      <w:pPr>
        <w:keepNext/>
        <w:spacing w:after="240" w:line="276" w:lineRule="auto"/>
        <w:jc w:val="both"/>
        <w:rPr>
          <w:lang w:val="ca-ES-valencia"/>
        </w:rPr>
      </w:pPr>
      <w:r w:rsidRPr="00DA3DC3">
        <w:rPr>
          <w:rFonts w:ascii="Arial" w:hAnsi="Arial" w:cs="Arial"/>
          <w:noProof/>
          <w:lang w:val="ca-ES-valencia"/>
        </w:rPr>
        <w:drawing>
          <wp:inline distT="0" distB="0" distL="0" distR="0" wp14:anchorId="04FEC70C" wp14:editId="2EBD73DD">
            <wp:extent cx="5400675" cy="3261815"/>
            <wp:effectExtent l="0" t="0" r="0" b="0"/>
            <wp:docPr id="42" name="Gráfico 42">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32AADCE7" w14:textId="70D4C097" w:rsidR="00831F73" w:rsidRPr="005A6F38" w:rsidRDefault="008D1F29" w:rsidP="005A6F38">
      <w:pPr>
        <w:pStyle w:val="Descripcin"/>
        <w:jc w:val="center"/>
        <w:rPr>
          <w:rFonts w:ascii="Arial" w:hAnsi="Arial" w:cs="Arial"/>
          <w:smallCaps w:val="0"/>
          <w:sz w:val="16"/>
          <w:lang w:val="ca-ES-valencia"/>
        </w:rPr>
      </w:pPr>
      <w:bookmarkStart w:id="316" w:name="_Toc67649124"/>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26</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Classificació i nombre de llocs de treball per subgrup</w:t>
      </w:r>
      <w:bookmarkEnd w:id="316"/>
    </w:p>
    <w:p w14:paraId="5FE9681A"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72644CA8" w14:textId="77777777" w:rsidR="008D1F29" w:rsidRPr="00DA3DC3" w:rsidRDefault="008D1F29" w:rsidP="008D1F29">
      <w:pPr>
        <w:keepNext/>
        <w:jc w:val="both"/>
        <w:rPr>
          <w:lang w:val="ca-ES-valencia"/>
        </w:rPr>
      </w:pPr>
      <w:r w:rsidRPr="00DA3DC3">
        <w:rPr>
          <w:noProof/>
          <w:lang w:val="ca-ES-valencia"/>
        </w:rPr>
        <w:drawing>
          <wp:inline distT="0" distB="0" distL="0" distR="0" wp14:anchorId="2A8C53B0" wp14:editId="057420C2">
            <wp:extent cx="5400040" cy="3098042"/>
            <wp:effectExtent l="0" t="0" r="10160" b="7620"/>
            <wp:docPr id="273" name="Gráfico 273">
              <a:extLst xmlns:a="http://schemas.openxmlformats.org/drawingml/2006/main">
                <a:ext uri="{FF2B5EF4-FFF2-40B4-BE49-F238E27FC236}">
                  <a16:creationId xmlns:a16="http://schemas.microsoft.com/office/drawing/2014/main" id="{A92268EF-C287-4435-BDF3-896C39C3F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184B93A6" w14:textId="35129FE1" w:rsidR="00831F73" w:rsidRDefault="008D1F29" w:rsidP="008D1F29">
      <w:pPr>
        <w:pStyle w:val="Descripcin"/>
        <w:jc w:val="center"/>
        <w:rPr>
          <w:rFonts w:ascii="Arial" w:hAnsi="Arial" w:cs="Arial"/>
          <w:smallCaps w:val="0"/>
          <w:sz w:val="16"/>
          <w:lang w:val="ca-ES-valencia"/>
        </w:rPr>
      </w:pPr>
      <w:bookmarkStart w:id="317" w:name="_Toc67649125"/>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27</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Grau d’ocupació dels llocs de treball de l’Agència a 31/12/2017</w:t>
      </w:r>
      <w:bookmarkEnd w:id="317"/>
    </w:p>
    <w:p w14:paraId="268C563A" w14:textId="77777777" w:rsidR="005A6F38" w:rsidRPr="005A6F38" w:rsidRDefault="005A6F38" w:rsidP="005A6F38">
      <w:pPr>
        <w:rPr>
          <w:lang w:val="ca-ES-valencia"/>
        </w:rPr>
      </w:pPr>
    </w:p>
    <w:p w14:paraId="1BDBEA27" w14:textId="77777777" w:rsidR="00831F73" w:rsidRPr="00DA3DC3" w:rsidRDefault="00831F73" w:rsidP="00831F73">
      <w:pPr>
        <w:rPr>
          <w:lang w:val="ca-ES-valencia"/>
        </w:rPr>
      </w:pPr>
    </w:p>
    <w:p w14:paraId="479A76B1" w14:textId="77777777" w:rsidR="008D1F29" w:rsidRPr="00DA3DC3" w:rsidRDefault="008D1F29" w:rsidP="008D1F29">
      <w:pPr>
        <w:keepNext/>
        <w:jc w:val="both"/>
        <w:rPr>
          <w:lang w:val="ca-ES-valencia"/>
        </w:rPr>
      </w:pPr>
      <w:r w:rsidRPr="00DA3DC3">
        <w:rPr>
          <w:noProof/>
          <w:lang w:val="ca-ES-valencia"/>
        </w:rPr>
        <w:drawing>
          <wp:inline distT="0" distB="0" distL="0" distR="0" wp14:anchorId="09E59A85" wp14:editId="2EE39025">
            <wp:extent cx="5400040" cy="3616657"/>
            <wp:effectExtent l="0" t="0" r="10160" b="3175"/>
            <wp:docPr id="274" name="Gráfico 274">
              <a:extLst xmlns:a="http://schemas.openxmlformats.org/drawingml/2006/main">
                <a:ext uri="{FF2B5EF4-FFF2-40B4-BE49-F238E27FC236}">
                  <a16:creationId xmlns:a16="http://schemas.microsoft.com/office/drawing/2014/main" id="{BC65A17C-C2DB-47D5-894C-B8E399166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5EB2997B" w14:textId="70BCCC66" w:rsidR="00831F73" w:rsidRPr="00DA3DC3" w:rsidRDefault="008D1F29" w:rsidP="008D1F29">
      <w:pPr>
        <w:pStyle w:val="Descripcin"/>
        <w:jc w:val="center"/>
        <w:rPr>
          <w:rFonts w:ascii="Arial" w:hAnsi="Arial" w:cs="Arial"/>
          <w:smallCaps w:val="0"/>
          <w:sz w:val="16"/>
          <w:lang w:val="ca-ES-valencia"/>
        </w:rPr>
      </w:pPr>
      <w:bookmarkStart w:id="318" w:name="_Toc67649126"/>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28</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Grau d’ocupació dels llocs de treball de l’Agència a 31/12/2018</w:t>
      </w:r>
      <w:bookmarkEnd w:id="318"/>
    </w:p>
    <w:p w14:paraId="34D81A29" w14:textId="0A7D706A" w:rsidR="008A2D28" w:rsidRPr="00DA3DC3" w:rsidRDefault="008F4640" w:rsidP="008A2D28">
      <w:pPr>
        <w:keepNext/>
        <w:jc w:val="both"/>
        <w:rPr>
          <w:lang w:val="ca-ES-valencia"/>
        </w:rPr>
      </w:pPr>
      <w:r>
        <w:rPr>
          <w:noProof/>
        </w:rPr>
        <w:drawing>
          <wp:inline distT="0" distB="0" distL="0" distR="0" wp14:anchorId="094E3C79" wp14:editId="3821EEBC">
            <wp:extent cx="5400040" cy="3505200"/>
            <wp:effectExtent l="0" t="0" r="10160" b="0"/>
            <wp:docPr id="17" name="Gráfico 17">
              <a:extLst xmlns:a="http://schemas.openxmlformats.org/drawingml/2006/main">
                <a:ext uri="{FF2B5EF4-FFF2-40B4-BE49-F238E27FC236}">
                  <a16:creationId xmlns:a16="http://schemas.microsoft.com/office/drawing/2014/main" id="{FA87E57C-47A2-472F-9F45-F35CE2DF1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7928EF25" w14:textId="648C3C6A" w:rsidR="00831F73" w:rsidRPr="00DA3DC3" w:rsidRDefault="008A2D28" w:rsidP="008A2D28">
      <w:pPr>
        <w:pStyle w:val="Descripcin"/>
        <w:jc w:val="center"/>
        <w:rPr>
          <w:rFonts w:ascii="Arial" w:hAnsi="Arial" w:cs="Arial"/>
          <w:smallCaps w:val="0"/>
          <w:sz w:val="16"/>
          <w:lang w:val="ca-ES-valencia"/>
        </w:rPr>
      </w:pPr>
      <w:bookmarkStart w:id="319" w:name="_Toc67649127"/>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29</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Grau d’ocupació dels llocs de treball de l’Agència a 31/12/2019</w:t>
      </w:r>
      <w:bookmarkEnd w:id="319"/>
    </w:p>
    <w:p w14:paraId="697C2BA0" w14:textId="77777777" w:rsidR="008A2D28" w:rsidRPr="00DA3DC3" w:rsidRDefault="008A2D28" w:rsidP="008A2D28">
      <w:pPr>
        <w:keepNext/>
        <w:jc w:val="both"/>
        <w:rPr>
          <w:lang w:val="ca-ES-valencia"/>
        </w:rPr>
      </w:pPr>
      <w:r w:rsidRPr="00DA3DC3">
        <w:rPr>
          <w:noProof/>
          <w:lang w:val="ca-ES-valencia"/>
        </w:rPr>
        <w:lastRenderedPageBreak/>
        <w:drawing>
          <wp:inline distT="0" distB="0" distL="0" distR="0" wp14:anchorId="541AC9BB" wp14:editId="7D4E694F">
            <wp:extent cx="5400040" cy="3643953"/>
            <wp:effectExtent l="0" t="0" r="10160" b="13970"/>
            <wp:docPr id="278" name="Gráfico 278">
              <a:extLst xmlns:a="http://schemas.openxmlformats.org/drawingml/2006/main">
                <a:ext uri="{FF2B5EF4-FFF2-40B4-BE49-F238E27FC236}">
                  <a16:creationId xmlns:a16="http://schemas.microsoft.com/office/drawing/2014/main" id="{3878D751-0991-48EA-A802-68BBB2190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02F74DB9" w14:textId="5F91DE5F" w:rsidR="00831F73" w:rsidRPr="00DA3DC3" w:rsidRDefault="008A2D28" w:rsidP="008A2D28">
      <w:pPr>
        <w:pStyle w:val="Descripcin"/>
        <w:jc w:val="center"/>
        <w:rPr>
          <w:rFonts w:ascii="Arial" w:hAnsi="Arial" w:cs="Arial"/>
          <w:smallCaps w:val="0"/>
          <w:sz w:val="16"/>
          <w:szCs w:val="16"/>
          <w:lang w:val="ca-ES-valencia"/>
        </w:rPr>
      </w:pPr>
      <w:bookmarkStart w:id="320" w:name="_Toc67649128"/>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30</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w:t>
      </w:r>
      <w:r w:rsidRPr="00DA3DC3">
        <w:rPr>
          <w:rFonts w:ascii="Arial" w:hAnsi="Arial" w:cs="Arial"/>
          <w:smallCaps w:val="0"/>
          <w:sz w:val="16"/>
          <w:szCs w:val="16"/>
          <w:lang w:val="ca-ES-valencia"/>
        </w:rPr>
        <w:t xml:space="preserve"> Grau d’ocupació dels llocs de treball de l’Agència a 31/12/2020</w:t>
      </w:r>
      <w:bookmarkEnd w:id="320"/>
    </w:p>
    <w:p w14:paraId="52111133"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2011A0BE" w14:textId="2A68F996" w:rsidR="00AF00E1" w:rsidRPr="00DA3DC3" w:rsidRDefault="008F4640" w:rsidP="00AF00E1">
      <w:pPr>
        <w:keepNext/>
        <w:jc w:val="both"/>
        <w:rPr>
          <w:lang w:val="ca-ES-valencia"/>
        </w:rPr>
      </w:pPr>
      <w:r>
        <w:rPr>
          <w:noProof/>
        </w:rPr>
        <w:drawing>
          <wp:inline distT="0" distB="0" distL="0" distR="0" wp14:anchorId="183BCC1B" wp14:editId="01809F83">
            <wp:extent cx="5172710" cy="3505200"/>
            <wp:effectExtent l="0" t="0" r="8890" b="0"/>
            <wp:docPr id="284" name="Gráfico 28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73CDAAFD" w14:textId="376EA22B" w:rsidR="00831F73" w:rsidRPr="00DA3DC3" w:rsidRDefault="00AF00E1" w:rsidP="00AF00E1">
      <w:pPr>
        <w:pStyle w:val="Descripcin"/>
        <w:jc w:val="center"/>
        <w:rPr>
          <w:rFonts w:ascii="Arial" w:hAnsi="Arial" w:cs="Arial"/>
          <w:smallCaps w:val="0"/>
          <w:sz w:val="16"/>
          <w:lang w:val="ca-ES-valencia"/>
        </w:rPr>
      </w:pPr>
      <w:bookmarkStart w:id="321" w:name="_Toc67649129"/>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31</w:t>
      </w:r>
      <w:r w:rsidRPr="00DA3DC3">
        <w:rPr>
          <w:rFonts w:ascii="Arial" w:hAnsi="Arial" w:cs="Arial"/>
          <w:smallCaps w:val="0"/>
          <w:color w:val="9D2235" w:themeColor="accent1"/>
          <w:sz w:val="16"/>
          <w:lang w:val="ca-ES-valencia"/>
        </w:rPr>
        <w:fldChar w:fldCharType="end"/>
      </w:r>
      <w:r w:rsidRPr="00DA3DC3">
        <w:rPr>
          <w:rFonts w:ascii="Arial" w:hAnsi="Arial" w:cs="Arial"/>
          <w:smallCaps w:val="0"/>
          <w:sz w:val="16"/>
          <w:lang w:val="ca-ES-valencia"/>
        </w:rPr>
        <w:t>. Comparativa d’ocupació dels puestos de trabajo de la Agencia a 31/12/2020. Ejercicios 2017, 2018, 2019 y 2020</w:t>
      </w:r>
      <w:bookmarkEnd w:id="321"/>
    </w:p>
    <w:p w14:paraId="1A6760C9" w14:textId="77777777" w:rsidR="00FA5DA0" w:rsidRPr="00DA3DC3" w:rsidRDefault="00FA5DA0" w:rsidP="00FA5DA0">
      <w:pPr>
        <w:pStyle w:val="Descripcin"/>
        <w:keepNext/>
        <w:spacing w:after="240" w:line="276" w:lineRule="auto"/>
        <w:jc w:val="both"/>
        <w:rPr>
          <w:rFonts w:ascii="Arial" w:eastAsia="Droid Sans Fallback" w:hAnsi="Arial" w:cs="Arial"/>
          <w:b w:val="0"/>
          <w:bCs w:val="0"/>
          <w:smallCaps w:val="0"/>
          <w:color w:val="auto"/>
          <w:kern w:val="3"/>
          <w:sz w:val="21"/>
          <w:szCs w:val="21"/>
          <w:lang w:val="ca-ES-valencia" w:eastAsia="zh-CN" w:bidi="hi-IN"/>
        </w:rPr>
      </w:pPr>
      <w:bookmarkStart w:id="322" w:name="_Toc66443894"/>
      <w:bookmarkStart w:id="323" w:name="_Toc66874412"/>
      <w:r w:rsidRPr="00DA3DC3">
        <w:rPr>
          <w:rFonts w:ascii="Arial" w:eastAsia="Droid Sans Fallback" w:hAnsi="Arial" w:cs="Arial"/>
          <w:b w:val="0"/>
          <w:bCs w:val="0"/>
          <w:smallCaps w:val="0"/>
          <w:color w:val="auto"/>
          <w:kern w:val="3"/>
          <w:sz w:val="21"/>
          <w:szCs w:val="21"/>
          <w:lang w:val="ca-ES-valencia" w:eastAsia="zh-CN" w:bidi="hi-IN"/>
        </w:rPr>
        <w:lastRenderedPageBreak/>
        <w:t>Així mateix, tenint en compte que un dels trets singulars d’aquesta agència, quant al personal, és que hi accedeixen funcionaris i funcionàries de carrera d’altres administracions públiques, interessa destacar la procedència dels que a 31/12/2020 formen part de l’AVAF, tal com es descriu en el quadre següent:</w:t>
      </w:r>
    </w:p>
    <w:p w14:paraId="4E7CF04C" w14:textId="7DCA256C" w:rsidR="00FA5DA0" w:rsidRPr="00DA3DC3" w:rsidRDefault="00FA5DA0" w:rsidP="00FA5DA0">
      <w:pPr>
        <w:pStyle w:val="Descripcin"/>
        <w:keepNext/>
        <w:rPr>
          <w:rFonts w:ascii="Arial" w:hAnsi="Arial" w:cs="Arial"/>
          <w:smallCaps w:val="0"/>
          <w:sz w:val="18"/>
          <w:lang w:val="ca-ES-valencia"/>
        </w:rPr>
      </w:pPr>
      <w:bookmarkStart w:id="324" w:name="_Toc67567651"/>
      <w:bookmarkEnd w:id="322"/>
      <w:bookmarkEnd w:id="323"/>
      <w:r w:rsidRPr="00DA3DC3">
        <w:rPr>
          <w:rFonts w:ascii="Arial" w:hAnsi="Arial" w:cs="Arial"/>
          <w:smallCaps w:val="0"/>
          <w:color w:val="9D2235" w:themeColor="accent1"/>
          <w:sz w:val="18"/>
          <w:lang w:val="ca-ES-valencia"/>
        </w:rPr>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26</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w:t>
      </w:r>
      <w:r w:rsidRPr="00DA3DC3">
        <w:rPr>
          <w:rFonts w:ascii="Arial" w:hAnsi="Arial" w:cs="Arial"/>
          <w:smallCaps w:val="0"/>
          <w:sz w:val="18"/>
          <w:lang w:val="ca-ES-valencia"/>
        </w:rPr>
        <w:t xml:space="preserve"> Administració d’origen dels funcionaris de l’Agència, segons la procedència</w:t>
      </w:r>
      <w:bookmarkEnd w:id="324"/>
    </w:p>
    <w:tbl>
      <w:tblPr>
        <w:tblW w:w="4914" w:type="pct"/>
        <w:tblCellMar>
          <w:left w:w="70" w:type="dxa"/>
          <w:right w:w="70" w:type="dxa"/>
        </w:tblCellMar>
        <w:tblLook w:val="04A0" w:firstRow="1" w:lastRow="0" w:firstColumn="1" w:lastColumn="0" w:noHBand="0" w:noVBand="1"/>
      </w:tblPr>
      <w:tblGrid>
        <w:gridCol w:w="1227"/>
        <w:gridCol w:w="1162"/>
        <w:gridCol w:w="722"/>
        <w:gridCol w:w="722"/>
        <w:gridCol w:w="727"/>
        <w:gridCol w:w="727"/>
        <w:gridCol w:w="727"/>
        <w:gridCol w:w="727"/>
        <w:gridCol w:w="727"/>
        <w:gridCol w:w="724"/>
        <w:gridCol w:w="146"/>
      </w:tblGrid>
      <w:tr w:rsidR="00FA5DA0" w:rsidRPr="00DA3DC3" w14:paraId="6D82DBCF" w14:textId="77777777" w:rsidTr="00FA5DA0">
        <w:trPr>
          <w:gridAfter w:val="1"/>
          <w:trHeight w:val="1955"/>
        </w:trPr>
        <w:tc>
          <w:tcPr>
            <w:tcW w:w="1433" w:type="pct"/>
            <w:gridSpan w:val="2"/>
            <w:tcBorders>
              <w:top w:val="single" w:sz="8" w:space="0" w:color="000000"/>
              <w:left w:val="single" w:sz="8" w:space="0" w:color="000000"/>
              <w:bottom w:val="single" w:sz="8" w:space="0" w:color="000000"/>
              <w:right w:val="single" w:sz="8" w:space="0" w:color="000000"/>
            </w:tcBorders>
            <w:shd w:val="clear" w:color="auto" w:fill="9D2235"/>
            <w:vAlign w:val="center"/>
            <w:hideMark/>
          </w:tcPr>
          <w:p w14:paraId="0DCDA4B4" w14:textId="1BE07392" w:rsidR="00FA5DA0" w:rsidRPr="00DA3DC3" w:rsidRDefault="00FA5DA0" w:rsidP="00FA5DA0">
            <w:pPr>
              <w:spacing w:after="0" w:line="240" w:lineRule="auto"/>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ADMINISTRACIÓ D’ORIGEN</w:t>
            </w:r>
          </w:p>
        </w:tc>
        <w:tc>
          <w:tcPr>
            <w:tcW w:w="433" w:type="pct"/>
            <w:tcBorders>
              <w:top w:val="single" w:sz="8" w:space="0" w:color="000000"/>
              <w:left w:val="nil"/>
              <w:bottom w:val="single" w:sz="8" w:space="0" w:color="000000"/>
              <w:right w:val="nil"/>
            </w:tcBorders>
            <w:shd w:val="clear" w:color="auto" w:fill="9D2235"/>
            <w:textDirection w:val="btLr"/>
            <w:vAlign w:val="center"/>
            <w:hideMark/>
          </w:tcPr>
          <w:p w14:paraId="25343B06" w14:textId="0095686D"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DIRECTOR/A I CAP D’ÀREA</w:t>
            </w:r>
          </w:p>
        </w:tc>
        <w:tc>
          <w:tcPr>
            <w:tcW w:w="433"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5FC92068" w14:textId="206A27AC"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CAP DE SERVEI I LLETRAT/ADA</w:t>
            </w:r>
          </w:p>
        </w:tc>
        <w:tc>
          <w:tcPr>
            <w:tcW w:w="436"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41ED1DB5" w14:textId="19B83DDE"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 xml:space="preserve">CAP D’UNITAT </w:t>
            </w:r>
          </w:p>
        </w:tc>
        <w:tc>
          <w:tcPr>
            <w:tcW w:w="436"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4099801F" w14:textId="0B3F2C85"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INVESTIGADOR/A I TÈCNIC/A</w:t>
            </w:r>
          </w:p>
        </w:tc>
        <w:tc>
          <w:tcPr>
            <w:tcW w:w="436"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5BD4F728" w14:textId="19C7C902"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CAP D’EQUIP</w:t>
            </w:r>
          </w:p>
        </w:tc>
        <w:tc>
          <w:tcPr>
            <w:tcW w:w="436"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141AA7D4" w14:textId="11D8A483"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CAP DE NEGOCIAT</w:t>
            </w:r>
          </w:p>
        </w:tc>
        <w:tc>
          <w:tcPr>
            <w:tcW w:w="436" w:type="pct"/>
            <w:tcBorders>
              <w:top w:val="single" w:sz="8" w:space="0" w:color="000000"/>
              <w:left w:val="single" w:sz="8" w:space="0" w:color="000000"/>
              <w:bottom w:val="single" w:sz="8" w:space="0" w:color="000000"/>
              <w:right w:val="nil"/>
            </w:tcBorders>
            <w:shd w:val="clear" w:color="auto" w:fill="9D2235"/>
            <w:textDirection w:val="btLr"/>
            <w:vAlign w:val="center"/>
            <w:hideMark/>
          </w:tcPr>
          <w:p w14:paraId="5DA531E0" w14:textId="154AE3D0"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SECRETARI/ÀRIA DE DIRECCIÓ</w:t>
            </w:r>
          </w:p>
        </w:tc>
        <w:tc>
          <w:tcPr>
            <w:tcW w:w="434" w:type="pct"/>
            <w:tcBorders>
              <w:top w:val="single" w:sz="8" w:space="0" w:color="000000"/>
              <w:left w:val="single" w:sz="8" w:space="0" w:color="000000"/>
              <w:bottom w:val="single" w:sz="8" w:space="0" w:color="000000"/>
              <w:right w:val="single" w:sz="8" w:space="0" w:color="000000"/>
            </w:tcBorders>
            <w:shd w:val="clear" w:color="auto" w:fill="9D2235"/>
            <w:textDirection w:val="btLr"/>
            <w:vAlign w:val="center"/>
            <w:hideMark/>
          </w:tcPr>
          <w:p w14:paraId="2577519E" w14:textId="5CAC4198" w:rsidR="00FA5DA0" w:rsidRPr="00DA3DC3" w:rsidRDefault="00FA5DA0" w:rsidP="00FA5DA0">
            <w:pPr>
              <w:spacing w:after="0" w:line="240"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TOTAL</w:t>
            </w:r>
          </w:p>
        </w:tc>
      </w:tr>
      <w:tr w:rsidR="00FA5DA0" w:rsidRPr="00DA3DC3" w14:paraId="3F2D872A" w14:textId="77777777" w:rsidTr="00FA5DA0">
        <w:trPr>
          <w:gridAfter w:val="1"/>
          <w:trHeight w:val="540"/>
        </w:trPr>
        <w:tc>
          <w:tcPr>
            <w:tcW w:w="1433" w:type="pct"/>
            <w:gridSpan w:val="2"/>
            <w:tcBorders>
              <w:top w:val="single" w:sz="8" w:space="0" w:color="000000"/>
              <w:left w:val="single" w:sz="8" w:space="0" w:color="000000"/>
              <w:bottom w:val="single" w:sz="8" w:space="0" w:color="000000"/>
              <w:right w:val="single" w:sz="8" w:space="0" w:color="000000"/>
            </w:tcBorders>
            <w:vAlign w:val="center"/>
            <w:hideMark/>
          </w:tcPr>
          <w:p w14:paraId="503783FE" w14:textId="3297EF4A" w:rsidR="00FA5DA0" w:rsidRPr="00DA3DC3" w:rsidRDefault="00FA5DA0" w:rsidP="00FA5DA0">
            <w:pPr>
              <w:spacing w:after="0" w:line="240" w:lineRule="auto"/>
              <w:jc w:val="both"/>
              <w:rPr>
                <w:rFonts w:ascii="Arial" w:eastAsia="Times New Roman" w:hAnsi="Arial" w:cs="Arial"/>
                <w:color w:val="00000A"/>
                <w:sz w:val="18"/>
                <w:szCs w:val="18"/>
                <w:lang w:val="ca-ES-valencia" w:eastAsia="es-ES"/>
              </w:rPr>
            </w:pPr>
            <w:r w:rsidRPr="00DA3DC3">
              <w:rPr>
                <w:rFonts w:ascii="Arial" w:hAnsi="Arial"/>
                <w:color w:val="00000A"/>
                <w:sz w:val="18"/>
                <w:lang w:val="ca-ES-valencia"/>
              </w:rPr>
              <w:t>Administració de l’Estat</w:t>
            </w:r>
          </w:p>
        </w:tc>
        <w:tc>
          <w:tcPr>
            <w:tcW w:w="433" w:type="pct"/>
            <w:tcBorders>
              <w:top w:val="nil"/>
              <w:left w:val="nil"/>
              <w:bottom w:val="single" w:sz="8" w:space="0" w:color="000000"/>
              <w:right w:val="nil"/>
            </w:tcBorders>
            <w:vAlign w:val="center"/>
            <w:hideMark/>
          </w:tcPr>
          <w:p w14:paraId="7CCF8169" w14:textId="35A8A859"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3" w:type="pct"/>
            <w:tcBorders>
              <w:top w:val="nil"/>
              <w:left w:val="single" w:sz="8" w:space="0" w:color="000000"/>
              <w:bottom w:val="single" w:sz="8" w:space="0" w:color="000000"/>
              <w:right w:val="nil"/>
            </w:tcBorders>
            <w:vAlign w:val="center"/>
            <w:hideMark/>
          </w:tcPr>
          <w:p w14:paraId="3FA486B1" w14:textId="507BEC13"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25CFFD5C" w14:textId="0818F1F5"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tcBorders>
              <w:top w:val="nil"/>
              <w:left w:val="single" w:sz="8" w:space="0" w:color="000000"/>
              <w:bottom w:val="single" w:sz="8" w:space="0" w:color="000000"/>
              <w:right w:val="nil"/>
            </w:tcBorders>
            <w:vAlign w:val="center"/>
            <w:hideMark/>
          </w:tcPr>
          <w:p w14:paraId="373769B8" w14:textId="64D58C6D"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tcBorders>
              <w:top w:val="nil"/>
              <w:left w:val="single" w:sz="8" w:space="0" w:color="000000"/>
              <w:bottom w:val="single" w:sz="8" w:space="0" w:color="000000"/>
              <w:right w:val="nil"/>
            </w:tcBorders>
            <w:vAlign w:val="center"/>
            <w:hideMark/>
          </w:tcPr>
          <w:p w14:paraId="63DF93A1" w14:textId="12AFCE3E"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tcBorders>
              <w:top w:val="nil"/>
              <w:left w:val="single" w:sz="8" w:space="0" w:color="000000"/>
              <w:bottom w:val="single" w:sz="8" w:space="0" w:color="000000"/>
              <w:right w:val="nil"/>
            </w:tcBorders>
            <w:vAlign w:val="center"/>
            <w:hideMark/>
          </w:tcPr>
          <w:p w14:paraId="132F74E3" w14:textId="5D6CE639"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tcBorders>
              <w:top w:val="nil"/>
              <w:left w:val="single" w:sz="8" w:space="0" w:color="000000"/>
              <w:bottom w:val="single" w:sz="8" w:space="0" w:color="000000"/>
              <w:right w:val="nil"/>
            </w:tcBorders>
            <w:vAlign w:val="center"/>
            <w:hideMark/>
          </w:tcPr>
          <w:p w14:paraId="1EA3E370" w14:textId="7D520562"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4" w:type="pct"/>
            <w:tcBorders>
              <w:top w:val="nil"/>
              <w:left w:val="single" w:sz="8" w:space="0" w:color="000000"/>
              <w:bottom w:val="single" w:sz="8" w:space="0" w:color="000000"/>
              <w:right w:val="single" w:sz="8" w:space="0" w:color="000000"/>
            </w:tcBorders>
            <w:vAlign w:val="center"/>
            <w:hideMark/>
          </w:tcPr>
          <w:p w14:paraId="1058F14B" w14:textId="3F426576"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r>
      <w:tr w:rsidR="00FA5DA0" w:rsidRPr="00DA3DC3" w14:paraId="02A9285E" w14:textId="77777777" w:rsidTr="00FA5DA0">
        <w:trPr>
          <w:gridAfter w:val="1"/>
          <w:trHeight w:val="450"/>
        </w:trPr>
        <w:tc>
          <w:tcPr>
            <w:tcW w:w="736" w:type="pct"/>
            <w:vMerge w:val="restart"/>
            <w:tcBorders>
              <w:top w:val="nil"/>
              <w:left w:val="single" w:sz="8" w:space="0" w:color="000000"/>
              <w:bottom w:val="single" w:sz="8" w:space="0" w:color="000000"/>
              <w:right w:val="single" w:sz="8" w:space="0" w:color="000000"/>
            </w:tcBorders>
            <w:vAlign w:val="center"/>
            <w:hideMark/>
          </w:tcPr>
          <w:p w14:paraId="50A72395" w14:textId="07BD0AF5" w:rsidR="00FA5DA0" w:rsidRPr="00DA3DC3" w:rsidRDefault="00FA5DA0" w:rsidP="00FA5DA0">
            <w:pPr>
              <w:spacing w:after="0" w:line="240" w:lineRule="auto"/>
              <w:jc w:val="both"/>
              <w:rPr>
                <w:rFonts w:ascii="Arial" w:eastAsia="Times New Roman" w:hAnsi="Arial" w:cs="Arial"/>
                <w:color w:val="00000A"/>
                <w:sz w:val="18"/>
                <w:szCs w:val="18"/>
                <w:lang w:val="ca-ES-valencia" w:eastAsia="es-ES"/>
              </w:rPr>
            </w:pPr>
            <w:r w:rsidRPr="00DA3DC3">
              <w:rPr>
                <w:rFonts w:ascii="Arial" w:hAnsi="Arial"/>
                <w:color w:val="00000A"/>
                <w:sz w:val="18"/>
                <w:lang w:val="ca-ES-valencia"/>
              </w:rPr>
              <w:t>Adm. autonòmica</w:t>
            </w:r>
          </w:p>
        </w:tc>
        <w:tc>
          <w:tcPr>
            <w:tcW w:w="697" w:type="pct"/>
            <w:vMerge w:val="restart"/>
            <w:tcBorders>
              <w:top w:val="nil"/>
              <w:left w:val="single" w:sz="8" w:space="0" w:color="000000"/>
              <w:bottom w:val="single" w:sz="8" w:space="0" w:color="000000"/>
              <w:right w:val="single" w:sz="8" w:space="0" w:color="000000"/>
            </w:tcBorders>
            <w:vAlign w:val="center"/>
            <w:hideMark/>
          </w:tcPr>
          <w:p w14:paraId="370CF65A" w14:textId="6A2DACE8" w:rsidR="00FA5DA0" w:rsidRPr="00DA3DC3" w:rsidRDefault="00FA5DA0" w:rsidP="00FA5DA0">
            <w:pPr>
              <w:spacing w:after="0" w:line="240" w:lineRule="auto"/>
              <w:jc w:val="both"/>
              <w:rPr>
                <w:rFonts w:ascii="Arial" w:eastAsia="Times New Roman" w:hAnsi="Arial" w:cs="Arial"/>
                <w:color w:val="00000A"/>
                <w:sz w:val="18"/>
                <w:szCs w:val="18"/>
                <w:lang w:val="ca-ES-valencia" w:eastAsia="es-ES"/>
              </w:rPr>
            </w:pPr>
            <w:r w:rsidRPr="00DA3DC3">
              <w:rPr>
                <w:rFonts w:ascii="Arial" w:hAnsi="Arial"/>
                <w:color w:val="00000A"/>
                <w:sz w:val="18"/>
                <w:lang w:val="ca-ES-valencia"/>
              </w:rPr>
              <w:t xml:space="preserve">Valenciana </w:t>
            </w:r>
          </w:p>
        </w:tc>
        <w:tc>
          <w:tcPr>
            <w:tcW w:w="433" w:type="pct"/>
            <w:vMerge w:val="restart"/>
            <w:tcBorders>
              <w:top w:val="nil"/>
              <w:left w:val="single" w:sz="8" w:space="0" w:color="000000"/>
              <w:bottom w:val="single" w:sz="8" w:space="0" w:color="000000"/>
              <w:right w:val="single" w:sz="8" w:space="0" w:color="000000"/>
            </w:tcBorders>
            <w:vAlign w:val="center"/>
            <w:hideMark/>
          </w:tcPr>
          <w:p w14:paraId="0753B1C4" w14:textId="7AEE37C9"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3" w:type="pct"/>
            <w:vMerge w:val="restart"/>
            <w:tcBorders>
              <w:top w:val="nil"/>
              <w:left w:val="single" w:sz="8" w:space="0" w:color="000000"/>
              <w:bottom w:val="single" w:sz="8" w:space="0" w:color="000000"/>
              <w:right w:val="single" w:sz="8" w:space="0" w:color="000000"/>
            </w:tcBorders>
            <w:vAlign w:val="center"/>
            <w:hideMark/>
          </w:tcPr>
          <w:p w14:paraId="30D7623A" w14:textId="4DFAC313"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436" w:type="pct"/>
            <w:vMerge w:val="restart"/>
            <w:tcBorders>
              <w:top w:val="nil"/>
              <w:left w:val="single" w:sz="8" w:space="0" w:color="000000"/>
              <w:bottom w:val="single" w:sz="8" w:space="0" w:color="000000"/>
              <w:right w:val="single" w:sz="8" w:space="0" w:color="000000"/>
            </w:tcBorders>
            <w:vAlign w:val="center"/>
            <w:hideMark/>
          </w:tcPr>
          <w:p w14:paraId="51E0237C" w14:textId="1B824273"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vMerge w:val="restart"/>
            <w:tcBorders>
              <w:top w:val="nil"/>
              <w:left w:val="single" w:sz="8" w:space="0" w:color="000000"/>
              <w:bottom w:val="single" w:sz="8" w:space="0" w:color="000000"/>
              <w:right w:val="single" w:sz="8" w:space="0" w:color="000000"/>
            </w:tcBorders>
            <w:vAlign w:val="center"/>
            <w:hideMark/>
          </w:tcPr>
          <w:p w14:paraId="1EBE32C7" w14:textId="6BAEEEE8"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vMerge w:val="restart"/>
            <w:tcBorders>
              <w:top w:val="nil"/>
              <w:left w:val="single" w:sz="8" w:space="0" w:color="000000"/>
              <w:bottom w:val="single" w:sz="8" w:space="0" w:color="000000"/>
              <w:right w:val="single" w:sz="8" w:space="0" w:color="000000"/>
            </w:tcBorders>
            <w:vAlign w:val="center"/>
            <w:hideMark/>
          </w:tcPr>
          <w:p w14:paraId="01AEB0E6" w14:textId="564FFC6A"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vMerge w:val="restart"/>
            <w:tcBorders>
              <w:top w:val="nil"/>
              <w:left w:val="single" w:sz="8" w:space="0" w:color="000000"/>
              <w:bottom w:val="single" w:sz="8" w:space="0" w:color="000000"/>
              <w:right w:val="single" w:sz="8" w:space="0" w:color="000000"/>
            </w:tcBorders>
            <w:vAlign w:val="center"/>
            <w:hideMark/>
          </w:tcPr>
          <w:p w14:paraId="25C5084D" w14:textId="0F50E43D"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vMerge w:val="restart"/>
            <w:tcBorders>
              <w:top w:val="nil"/>
              <w:left w:val="single" w:sz="8" w:space="0" w:color="000000"/>
              <w:bottom w:val="single" w:sz="8" w:space="0" w:color="000000"/>
              <w:right w:val="single" w:sz="8" w:space="0" w:color="000000"/>
            </w:tcBorders>
            <w:vAlign w:val="center"/>
            <w:hideMark/>
          </w:tcPr>
          <w:p w14:paraId="12DC33EA" w14:textId="0C0EAFCB"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4" w:type="pct"/>
            <w:vMerge w:val="restart"/>
            <w:tcBorders>
              <w:top w:val="nil"/>
              <w:left w:val="single" w:sz="8" w:space="0" w:color="000000"/>
              <w:bottom w:val="single" w:sz="8" w:space="0" w:color="000000"/>
              <w:right w:val="single" w:sz="8" w:space="0" w:color="000000"/>
            </w:tcBorders>
            <w:vAlign w:val="center"/>
            <w:hideMark/>
          </w:tcPr>
          <w:p w14:paraId="24C05C7F" w14:textId="77777777"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7</w:t>
            </w:r>
          </w:p>
        </w:tc>
      </w:tr>
      <w:tr w:rsidR="00FA5DA0" w:rsidRPr="00DA3DC3" w14:paraId="10D57A06" w14:textId="77777777" w:rsidTr="00831F73">
        <w:trPr>
          <w:trHeight w:val="450"/>
        </w:trPr>
        <w:tc>
          <w:tcPr>
            <w:tcW w:w="0" w:type="auto"/>
            <w:vMerge/>
            <w:tcBorders>
              <w:top w:val="nil"/>
              <w:left w:val="single" w:sz="8" w:space="0" w:color="000000"/>
              <w:bottom w:val="single" w:sz="8" w:space="0" w:color="000000"/>
              <w:right w:val="single" w:sz="8" w:space="0" w:color="000000"/>
            </w:tcBorders>
            <w:vAlign w:val="center"/>
            <w:hideMark/>
          </w:tcPr>
          <w:p w14:paraId="2E7E426A" w14:textId="77777777" w:rsidR="00FA5DA0" w:rsidRPr="00DA3DC3" w:rsidRDefault="00FA5DA0" w:rsidP="00FA5DA0">
            <w:pPr>
              <w:spacing w:after="0"/>
              <w:rPr>
                <w:rFonts w:ascii="Arial" w:eastAsia="Times New Roman" w:hAnsi="Arial" w:cs="Arial"/>
                <w:color w:val="00000A"/>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3CC6B30E" w14:textId="77777777" w:rsidR="00FA5DA0" w:rsidRPr="00DA3DC3" w:rsidRDefault="00FA5DA0" w:rsidP="00FA5DA0">
            <w:pPr>
              <w:spacing w:after="0"/>
              <w:rPr>
                <w:rFonts w:ascii="Arial" w:eastAsia="Times New Roman" w:hAnsi="Arial" w:cs="Arial"/>
                <w:color w:val="00000A"/>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2DCFE2B3"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B38B2DD"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93286D9"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26C265F"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1A08E7CD" w14:textId="77777777" w:rsidR="00FA5DA0" w:rsidRPr="00DA3DC3" w:rsidRDefault="00FA5DA0" w:rsidP="00FA5DA0">
            <w:pPr>
              <w:spacing w:after="0"/>
              <w:rPr>
                <w:rFonts w:ascii="Arial" w:eastAsia="Times New Roman" w:hAnsi="Arial" w:cs="Arial"/>
                <w:color w:val="FF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62B15C6B" w14:textId="77777777" w:rsidR="00FA5DA0" w:rsidRPr="00DA3DC3" w:rsidRDefault="00FA5DA0" w:rsidP="00FA5DA0">
            <w:pPr>
              <w:spacing w:after="0"/>
              <w:rPr>
                <w:rFonts w:ascii="Arial" w:eastAsia="Times New Roman" w:hAnsi="Arial" w:cs="Arial"/>
                <w:color w:val="FF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49335082"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Merge/>
            <w:tcBorders>
              <w:top w:val="nil"/>
              <w:left w:val="single" w:sz="8" w:space="0" w:color="000000"/>
              <w:bottom w:val="single" w:sz="8" w:space="0" w:color="000000"/>
              <w:right w:val="single" w:sz="8" w:space="0" w:color="000000"/>
            </w:tcBorders>
            <w:vAlign w:val="center"/>
            <w:hideMark/>
          </w:tcPr>
          <w:p w14:paraId="50A46AAF" w14:textId="77777777" w:rsidR="00FA5DA0" w:rsidRPr="00DA3DC3" w:rsidRDefault="00FA5DA0" w:rsidP="00FA5DA0">
            <w:pPr>
              <w:spacing w:after="0"/>
              <w:rPr>
                <w:rFonts w:ascii="Arial" w:eastAsia="Times New Roman" w:hAnsi="Arial" w:cs="Arial"/>
                <w:color w:val="000000"/>
                <w:sz w:val="18"/>
                <w:szCs w:val="18"/>
                <w:lang w:val="ca-ES-valencia" w:eastAsia="es-ES"/>
              </w:rPr>
            </w:pPr>
          </w:p>
        </w:tc>
        <w:tc>
          <w:tcPr>
            <w:tcW w:w="0" w:type="auto"/>
            <w:vAlign w:val="center"/>
            <w:hideMark/>
          </w:tcPr>
          <w:p w14:paraId="4E9DA526" w14:textId="77777777" w:rsidR="00FA5DA0" w:rsidRPr="00DA3DC3" w:rsidRDefault="00FA5DA0" w:rsidP="00FA5DA0">
            <w:pPr>
              <w:rPr>
                <w:rFonts w:ascii="Arial" w:eastAsia="Times New Roman" w:hAnsi="Arial" w:cs="Arial"/>
                <w:color w:val="000000"/>
                <w:sz w:val="18"/>
                <w:szCs w:val="18"/>
                <w:lang w:val="ca-ES-valencia" w:eastAsia="es-ES"/>
              </w:rPr>
            </w:pPr>
          </w:p>
        </w:tc>
      </w:tr>
      <w:tr w:rsidR="00FA5DA0" w:rsidRPr="00DA3DC3" w14:paraId="70B3423E" w14:textId="77777777" w:rsidTr="00FA5DA0">
        <w:trPr>
          <w:trHeight w:val="315"/>
        </w:trPr>
        <w:tc>
          <w:tcPr>
            <w:tcW w:w="0" w:type="auto"/>
            <w:vMerge/>
            <w:tcBorders>
              <w:top w:val="nil"/>
              <w:left w:val="single" w:sz="8" w:space="0" w:color="000000"/>
              <w:bottom w:val="single" w:sz="8" w:space="0" w:color="000000"/>
              <w:right w:val="single" w:sz="8" w:space="0" w:color="000000"/>
            </w:tcBorders>
            <w:vAlign w:val="center"/>
            <w:hideMark/>
          </w:tcPr>
          <w:p w14:paraId="68B6FC23" w14:textId="77777777" w:rsidR="00FA5DA0" w:rsidRPr="00DA3DC3" w:rsidRDefault="00FA5DA0" w:rsidP="00FA5DA0">
            <w:pPr>
              <w:spacing w:after="0"/>
              <w:rPr>
                <w:rFonts w:ascii="Arial" w:eastAsia="Times New Roman" w:hAnsi="Arial" w:cs="Arial"/>
                <w:color w:val="00000A"/>
                <w:sz w:val="18"/>
                <w:szCs w:val="18"/>
                <w:lang w:val="ca-ES-valencia" w:eastAsia="es-ES"/>
              </w:rPr>
            </w:pPr>
          </w:p>
        </w:tc>
        <w:tc>
          <w:tcPr>
            <w:tcW w:w="697" w:type="pct"/>
            <w:tcBorders>
              <w:top w:val="nil"/>
              <w:left w:val="nil"/>
              <w:bottom w:val="single" w:sz="8" w:space="0" w:color="000000"/>
              <w:right w:val="nil"/>
            </w:tcBorders>
            <w:vAlign w:val="center"/>
            <w:hideMark/>
          </w:tcPr>
          <w:p w14:paraId="4EF3C140" w14:textId="41AF13E3" w:rsidR="00FA5DA0" w:rsidRPr="00DA3DC3" w:rsidRDefault="00FA5DA0" w:rsidP="00FA5DA0">
            <w:pPr>
              <w:spacing w:after="0" w:line="240" w:lineRule="auto"/>
              <w:jc w:val="both"/>
              <w:rPr>
                <w:rFonts w:ascii="Arial" w:eastAsia="Times New Roman" w:hAnsi="Arial" w:cs="Arial"/>
                <w:color w:val="00000A"/>
                <w:sz w:val="18"/>
                <w:szCs w:val="18"/>
                <w:lang w:val="ca-ES-valencia" w:eastAsia="es-ES"/>
              </w:rPr>
            </w:pPr>
            <w:r w:rsidRPr="00DA3DC3">
              <w:rPr>
                <w:rFonts w:ascii="Arial" w:hAnsi="Arial"/>
                <w:color w:val="00000A"/>
                <w:sz w:val="18"/>
                <w:lang w:val="ca-ES-valencia"/>
              </w:rPr>
              <w:t>Altres</w:t>
            </w:r>
          </w:p>
        </w:tc>
        <w:tc>
          <w:tcPr>
            <w:tcW w:w="433" w:type="pct"/>
            <w:tcBorders>
              <w:top w:val="nil"/>
              <w:left w:val="single" w:sz="8" w:space="0" w:color="000000"/>
              <w:bottom w:val="single" w:sz="8" w:space="0" w:color="000000"/>
              <w:right w:val="nil"/>
            </w:tcBorders>
            <w:vAlign w:val="center"/>
            <w:hideMark/>
          </w:tcPr>
          <w:p w14:paraId="78499BB9" w14:textId="6E6B0BB5"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3" w:type="pct"/>
            <w:tcBorders>
              <w:top w:val="nil"/>
              <w:left w:val="single" w:sz="8" w:space="0" w:color="000000"/>
              <w:bottom w:val="single" w:sz="8" w:space="0" w:color="000000"/>
              <w:right w:val="nil"/>
            </w:tcBorders>
            <w:vAlign w:val="center"/>
            <w:hideMark/>
          </w:tcPr>
          <w:p w14:paraId="3AE8027E" w14:textId="58B50F57"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6" w:type="pct"/>
            <w:tcBorders>
              <w:top w:val="nil"/>
              <w:left w:val="single" w:sz="8" w:space="0" w:color="000000"/>
              <w:bottom w:val="single" w:sz="8" w:space="0" w:color="000000"/>
              <w:right w:val="nil"/>
            </w:tcBorders>
            <w:vAlign w:val="center"/>
            <w:hideMark/>
          </w:tcPr>
          <w:p w14:paraId="71B46008" w14:textId="4FD4B52E"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6" w:type="pct"/>
            <w:tcBorders>
              <w:top w:val="nil"/>
              <w:left w:val="single" w:sz="8" w:space="0" w:color="000000"/>
              <w:bottom w:val="single" w:sz="8" w:space="0" w:color="000000"/>
              <w:right w:val="nil"/>
            </w:tcBorders>
            <w:vAlign w:val="center"/>
            <w:hideMark/>
          </w:tcPr>
          <w:p w14:paraId="2FD4FEF4" w14:textId="20DA84C5"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1945ADC9" w14:textId="5AD7DA09"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2128B503" w14:textId="6151682B" w:rsidR="00FA5DA0" w:rsidRPr="00DA3DC3" w:rsidRDefault="00FA5DA0" w:rsidP="00FA5DA0">
            <w:pPr>
              <w:spacing w:after="0" w:line="240" w:lineRule="auto"/>
              <w:jc w:val="both"/>
              <w:rPr>
                <w:rFonts w:ascii="Arial" w:eastAsia="Times New Roman" w:hAnsi="Arial" w:cs="Arial"/>
                <w:color w:val="FF0000"/>
                <w:sz w:val="18"/>
                <w:szCs w:val="18"/>
                <w:lang w:val="ca-ES-valencia" w:eastAsia="es-ES"/>
              </w:rPr>
            </w:pPr>
            <w:r w:rsidRPr="00DA3DC3">
              <w:rPr>
                <w:rFonts w:ascii="Arial" w:hAnsi="Arial"/>
                <w:color w:val="FF0000"/>
                <w:sz w:val="18"/>
                <w:lang w:val="ca-ES-valencia"/>
              </w:rPr>
              <w:t> </w:t>
            </w:r>
          </w:p>
        </w:tc>
        <w:tc>
          <w:tcPr>
            <w:tcW w:w="436" w:type="pct"/>
            <w:tcBorders>
              <w:top w:val="nil"/>
              <w:left w:val="single" w:sz="8" w:space="0" w:color="000000"/>
              <w:bottom w:val="single" w:sz="8" w:space="0" w:color="000000"/>
              <w:right w:val="nil"/>
            </w:tcBorders>
            <w:vAlign w:val="center"/>
            <w:hideMark/>
          </w:tcPr>
          <w:p w14:paraId="31B50863" w14:textId="6B9BC904"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4" w:type="pct"/>
            <w:tcBorders>
              <w:top w:val="nil"/>
              <w:left w:val="single" w:sz="8" w:space="0" w:color="000000"/>
              <w:bottom w:val="single" w:sz="8" w:space="0" w:color="000000"/>
              <w:right w:val="single" w:sz="8" w:space="0" w:color="000000"/>
            </w:tcBorders>
            <w:vAlign w:val="center"/>
            <w:hideMark/>
          </w:tcPr>
          <w:p w14:paraId="090F7EB5" w14:textId="77777777"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2</w:t>
            </w:r>
          </w:p>
        </w:tc>
        <w:tc>
          <w:tcPr>
            <w:tcW w:w="0" w:type="auto"/>
            <w:vAlign w:val="center"/>
            <w:hideMark/>
          </w:tcPr>
          <w:p w14:paraId="327C96D5" w14:textId="77777777" w:rsidR="00FA5DA0" w:rsidRPr="00DA3DC3" w:rsidRDefault="00FA5DA0" w:rsidP="00FA5DA0">
            <w:pPr>
              <w:spacing w:after="0"/>
              <w:rPr>
                <w:sz w:val="20"/>
                <w:szCs w:val="20"/>
                <w:lang w:val="ca-ES-valencia" w:eastAsia="es-ES"/>
              </w:rPr>
            </w:pPr>
          </w:p>
        </w:tc>
      </w:tr>
      <w:tr w:rsidR="00FA5DA0" w:rsidRPr="00DA3DC3" w14:paraId="57D03DD2" w14:textId="77777777" w:rsidTr="00FA5DA0">
        <w:trPr>
          <w:trHeight w:val="315"/>
        </w:trPr>
        <w:tc>
          <w:tcPr>
            <w:tcW w:w="1433" w:type="pct"/>
            <w:gridSpan w:val="2"/>
            <w:tcBorders>
              <w:top w:val="single" w:sz="8" w:space="0" w:color="000000"/>
              <w:left w:val="single" w:sz="8" w:space="0" w:color="000000"/>
              <w:bottom w:val="single" w:sz="8" w:space="0" w:color="000000"/>
              <w:right w:val="single" w:sz="8" w:space="0" w:color="000000"/>
            </w:tcBorders>
            <w:vAlign w:val="center"/>
            <w:hideMark/>
          </w:tcPr>
          <w:p w14:paraId="28012EB3" w14:textId="696BBCD5" w:rsidR="00FA5DA0" w:rsidRPr="00DA3DC3" w:rsidRDefault="00FA5DA0" w:rsidP="00FA5DA0">
            <w:pPr>
              <w:spacing w:after="0" w:line="240" w:lineRule="auto"/>
              <w:jc w:val="both"/>
              <w:rPr>
                <w:rFonts w:ascii="Arial" w:eastAsia="Times New Roman" w:hAnsi="Arial" w:cs="Arial"/>
                <w:color w:val="00000A"/>
                <w:sz w:val="18"/>
                <w:szCs w:val="18"/>
                <w:lang w:val="ca-ES-valencia" w:eastAsia="es-ES"/>
              </w:rPr>
            </w:pPr>
            <w:r w:rsidRPr="00DA3DC3">
              <w:rPr>
                <w:rFonts w:ascii="Arial" w:hAnsi="Arial"/>
                <w:color w:val="00000A"/>
                <w:sz w:val="18"/>
                <w:lang w:val="ca-ES-valencia"/>
              </w:rPr>
              <w:t>Administració local</w:t>
            </w:r>
          </w:p>
        </w:tc>
        <w:tc>
          <w:tcPr>
            <w:tcW w:w="433" w:type="pct"/>
            <w:tcBorders>
              <w:top w:val="nil"/>
              <w:left w:val="nil"/>
              <w:bottom w:val="single" w:sz="8" w:space="0" w:color="000000"/>
              <w:right w:val="nil"/>
            </w:tcBorders>
            <w:vAlign w:val="center"/>
            <w:hideMark/>
          </w:tcPr>
          <w:p w14:paraId="50694B57" w14:textId="33D6B90F"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433" w:type="pct"/>
            <w:tcBorders>
              <w:top w:val="nil"/>
              <w:left w:val="single" w:sz="8" w:space="0" w:color="000000"/>
              <w:bottom w:val="single" w:sz="8" w:space="0" w:color="000000"/>
              <w:right w:val="nil"/>
            </w:tcBorders>
            <w:vAlign w:val="center"/>
            <w:hideMark/>
          </w:tcPr>
          <w:p w14:paraId="727C18ED" w14:textId="6CD5714E"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436" w:type="pct"/>
            <w:tcBorders>
              <w:top w:val="nil"/>
              <w:left w:val="single" w:sz="8" w:space="0" w:color="000000"/>
              <w:bottom w:val="single" w:sz="8" w:space="0" w:color="000000"/>
              <w:right w:val="nil"/>
            </w:tcBorders>
            <w:vAlign w:val="center"/>
            <w:hideMark/>
          </w:tcPr>
          <w:p w14:paraId="1DD53183" w14:textId="71BB25A4"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8</w:t>
            </w:r>
          </w:p>
        </w:tc>
        <w:tc>
          <w:tcPr>
            <w:tcW w:w="436" w:type="pct"/>
            <w:tcBorders>
              <w:top w:val="nil"/>
              <w:left w:val="single" w:sz="8" w:space="0" w:color="000000"/>
              <w:bottom w:val="single" w:sz="8" w:space="0" w:color="000000"/>
              <w:right w:val="nil"/>
            </w:tcBorders>
            <w:vAlign w:val="center"/>
            <w:hideMark/>
          </w:tcPr>
          <w:p w14:paraId="16D93A58" w14:textId="1C90E23B"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5</w:t>
            </w:r>
          </w:p>
        </w:tc>
        <w:tc>
          <w:tcPr>
            <w:tcW w:w="436" w:type="pct"/>
            <w:tcBorders>
              <w:top w:val="nil"/>
              <w:left w:val="single" w:sz="8" w:space="0" w:color="000000"/>
              <w:bottom w:val="single" w:sz="8" w:space="0" w:color="000000"/>
              <w:right w:val="nil"/>
            </w:tcBorders>
            <w:vAlign w:val="center"/>
            <w:hideMark/>
          </w:tcPr>
          <w:p w14:paraId="26A00DF3" w14:textId="29C95169"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6543DDCB" w14:textId="0DA23C7C"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436" w:type="pct"/>
            <w:tcBorders>
              <w:top w:val="nil"/>
              <w:left w:val="single" w:sz="8" w:space="0" w:color="000000"/>
              <w:bottom w:val="single" w:sz="8" w:space="0" w:color="000000"/>
              <w:right w:val="nil"/>
            </w:tcBorders>
            <w:vAlign w:val="center"/>
            <w:hideMark/>
          </w:tcPr>
          <w:p w14:paraId="77A0AFA0" w14:textId="5C39838D"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 </w:t>
            </w:r>
          </w:p>
        </w:tc>
        <w:tc>
          <w:tcPr>
            <w:tcW w:w="434" w:type="pct"/>
            <w:tcBorders>
              <w:top w:val="nil"/>
              <w:left w:val="single" w:sz="8" w:space="0" w:color="000000"/>
              <w:bottom w:val="single" w:sz="8" w:space="0" w:color="000000"/>
              <w:right w:val="single" w:sz="8" w:space="0" w:color="000000"/>
            </w:tcBorders>
            <w:vAlign w:val="center"/>
            <w:hideMark/>
          </w:tcPr>
          <w:p w14:paraId="6A7E8921" w14:textId="21E94F0D"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24</w:t>
            </w:r>
          </w:p>
        </w:tc>
        <w:tc>
          <w:tcPr>
            <w:tcW w:w="0" w:type="auto"/>
            <w:vAlign w:val="center"/>
            <w:hideMark/>
          </w:tcPr>
          <w:p w14:paraId="135FA882" w14:textId="77777777" w:rsidR="00FA5DA0" w:rsidRPr="00DA3DC3" w:rsidRDefault="00FA5DA0" w:rsidP="00FA5DA0">
            <w:pPr>
              <w:spacing w:after="0"/>
              <w:rPr>
                <w:sz w:val="20"/>
                <w:szCs w:val="20"/>
                <w:lang w:val="ca-ES-valencia" w:eastAsia="es-ES"/>
              </w:rPr>
            </w:pPr>
          </w:p>
        </w:tc>
      </w:tr>
      <w:tr w:rsidR="00FA5DA0" w:rsidRPr="00DA3DC3" w14:paraId="520D9518" w14:textId="77777777" w:rsidTr="00FA5DA0">
        <w:trPr>
          <w:trHeight w:val="540"/>
        </w:trPr>
        <w:tc>
          <w:tcPr>
            <w:tcW w:w="1433" w:type="pct"/>
            <w:gridSpan w:val="2"/>
            <w:tcBorders>
              <w:top w:val="single" w:sz="8" w:space="0" w:color="000000"/>
              <w:left w:val="single" w:sz="8" w:space="0" w:color="000000"/>
              <w:bottom w:val="single" w:sz="8" w:space="0" w:color="000000"/>
              <w:right w:val="single" w:sz="8" w:space="0" w:color="000000"/>
            </w:tcBorders>
            <w:vAlign w:val="center"/>
            <w:hideMark/>
          </w:tcPr>
          <w:p w14:paraId="6AE07CC6" w14:textId="6D16C4FD"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Llocs vacants a 31/12/2020</w:t>
            </w:r>
          </w:p>
        </w:tc>
        <w:tc>
          <w:tcPr>
            <w:tcW w:w="433" w:type="pct"/>
            <w:tcBorders>
              <w:top w:val="nil"/>
              <w:left w:val="nil"/>
              <w:bottom w:val="single" w:sz="8" w:space="0" w:color="000000"/>
              <w:right w:val="nil"/>
            </w:tcBorders>
            <w:vAlign w:val="center"/>
            <w:hideMark/>
          </w:tcPr>
          <w:p w14:paraId="411FAFD1" w14:textId="3BE8DB68"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3" w:type="pct"/>
            <w:tcBorders>
              <w:top w:val="nil"/>
              <w:left w:val="single" w:sz="8" w:space="0" w:color="000000"/>
              <w:bottom w:val="single" w:sz="8" w:space="0" w:color="000000"/>
              <w:right w:val="nil"/>
            </w:tcBorders>
            <w:vAlign w:val="center"/>
            <w:hideMark/>
          </w:tcPr>
          <w:p w14:paraId="77A8B060" w14:textId="020EF2A0"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436" w:type="pct"/>
            <w:tcBorders>
              <w:top w:val="nil"/>
              <w:left w:val="single" w:sz="8" w:space="0" w:color="000000"/>
              <w:bottom w:val="single" w:sz="8" w:space="0" w:color="000000"/>
              <w:right w:val="nil"/>
            </w:tcBorders>
            <w:vAlign w:val="center"/>
            <w:hideMark/>
          </w:tcPr>
          <w:p w14:paraId="1D834FB5" w14:textId="1AE45F25"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51959DE8" w14:textId="3E1D0A0D"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436" w:type="pct"/>
            <w:tcBorders>
              <w:top w:val="nil"/>
              <w:left w:val="single" w:sz="8" w:space="0" w:color="000000"/>
              <w:bottom w:val="single" w:sz="8" w:space="0" w:color="000000"/>
              <w:right w:val="nil"/>
            </w:tcBorders>
            <w:vAlign w:val="center"/>
            <w:hideMark/>
          </w:tcPr>
          <w:p w14:paraId="73D7AE3C" w14:textId="4ECDE6E7"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436" w:type="pct"/>
            <w:tcBorders>
              <w:top w:val="nil"/>
              <w:left w:val="single" w:sz="8" w:space="0" w:color="000000"/>
              <w:bottom w:val="single" w:sz="8" w:space="0" w:color="000000"/>
              <w:right w:val="nil"/>
            </w:tcBorders>
            <w:vAlign w:val="center"/>
            <w:hideMark/>
          </w:tcPr>
          <w:p w14:paraId="344435A6" w14:textId="064CD557"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436" w:type="pct"/>
            <w:tcBorders>
              <w:top w:val="nil"/>
              <w:left w:val="single" w:sz="8" w:space="0" w:color="000000"/>
              <w:bottom w:val="single" w:sz="8" w:space="0" w:color="000000"/>
              <w:right w:val="nil"/>
            </w:tcBorders>
            <w:vAlign w:val="center"/>
            <w:hideMark/>
          </w:tcPr>
          <w:p w14:paraId="37CAF2E7" w14:textId="5987FA45"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434" w:type="pct"/>
            <w:tcBorders>
              <w:top w:val="nil"/>
              <w:left w:val="single" w:sz="8" w:space="0" w:color="000000"/>
              <w:bottom w:val="single" w:sz="8" w:space="0" w:color="000000"/>
              <w:right w:val="single" w:sz="8" w:space="0" w:color="000000"/>
            </w:tcBorders>
            <w:vAlign w:val="center"/>
            <w:hideMark/>
          </w:tcPr>
          <w:p w14:paraId="7FD55A56" w14:textId="195C0C98" w:rsidR="00FA5DA0" w:rsidRPr="00DA3DC3" w:rsidRDefault="00FA5DA0" w:rsidP="00FA5DA0">
            <w:pPr>
              <w:spacing w:after="0" w:line="240" w:lineRule="auto"/>
              <w:jc w:val="both"/>
              <w:rPr>
                <w:rFonts w:ascii="Arial" w:eastAsia="Times New Roman" w:hAnsi="Arial" w:cs="Arial"/>
                <w:color w:val="000000"/>
                <w:sz w:val="18"/>
                <w:szCs w:val="18"/>
                <w:lang w:val="ca-ES-valencia" w:eastAsia="es-ES"/>
              </w:rPr>
            </w:pPr>
            <w:r w:rsidRPr="00DA3DC3">
              <w:rPr>
                <w:rFonts w:ascii="Arial" w:hAnsi="Arial"/>
                <w:color w:val="000000"/>
                <w:sz w:val="18"/>
                <w:lang w:val="ca-ES-valencia"/>
              </w:rPr>
              <w:t>11</w:t>
            </w:r>
          </w:p>
        </w:tc>
        <w:tc>
          <w:tcPr>
            <w:tcW w:w="0" w:type="auto"/>
            <w:vAlign w:val="center"/>
            <w:hideMark/>
          </w:tcPr>
          <w:p w14:paraId="36F78DF4" w14:textId="77777777" w:rsidR="00FA5DA0" w:rsidRPr="00DA3DC3" w:rsidRDefault="00FA5DA0" w:rsidP="00FA5DA0">
            <w:pPr>
              <w:spacing w:after="0"/>
              <w:rPr>
                <w:sz w:val="20"/>
                <w:szCs w:val="20"/>
                <w:lang w:val="ca-ES-valencia" w:eastAsia="es-ES"/>
              </w:rPr>
            </w:pPr>
          </w:p>
        </w:tc>
      </w:tr>
    </w:tbl>
    <w:p w14:paraId="6E1D902F"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7F314C70"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44DA7397" w14:textId="77777777" w:rsidR="00AF00E1" w:rsidRPr="00DA3DC3" w:rsidRDefault="00831F73" w:rsidP="00AF00E1">
      <w:pPr>
        <w:keepNext/>
        <w:jc w:val="both"/>
        <w:rPr>
          <w:lang w:val="ca-ES-valencia"/>
        </w:rPr>
      </w:pPr>
      <w:r w:rsidRPr="00DA3DC3">
        <w:rPr>
          <w:noProof/>
          <w:lang w:val="ca-ES-valencia"/>
        </w:rPr>
        <w:drawing>
          <wp:inline distT="0" distB="0" distL="0" distR="0" wp14:anchorId="76C1CC28" wp14:editId="6F9E5CC7">
            <wp:extent cx="5324475" cy="3133725"/>
            <wp:effectExtent l="0" t="0" r="9525" b="9525"/>
            <wp:docPr id="36" name="Gráfico 36">
              <a:extLst xmlns:a="http://schemas.openxmlformats.org/drawingml/2006/main">
                <a:ext uri="{FF2B5EF4-FFF2-40B4-BE49-F238E27FC236}">
                  <a16:creationId xmlns:a16="http://schemas.microsoft.com/office/drawing/2014/main" id="{00000000-0008-0000-07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214E5E26" w14:textId="3B09BF3D" w:rsidR="00831F73" w:rsidRPr="00DA3DC3" w:rsidRDefault="00AF00E1" w:rsidP="00AF00E1">
      <w:pPr>
        <w:pStyle w:val="Descripcin"/>
        <w:jc w:val="center"/>
        <w:rPr>
          <w:rFonts w:ascii="Arial" w:hAnsi="Arial" w:cs="Arial"/>
          <w:smallCaps w:val="0"/>
          <w:sz w:val="16"/>
          <w:lang w:val="ca-ES-valencia"/>
        </w:rPr>
      </w:pPr>
      <w:bookmarkStart w:id="325" w:name="_Toc67649130"/>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32</w:t>
      </w:r>
      <w:r w:rsidRPr="00DA3DC3">
        <w:rPr>
          <w:rFonts w:ascii="Arial" w:hAnsi="Arial" w:cs="Arial"/>
          <w:smallCaps w:val="0"/>
          <w:color w:val="9D2235" w:themeColor="accent1"/>
          <w:sz w:val="16"/>
          <w:lang w:val="ca-ES-valencia"/>
        </w:rPr>
        <w:fldChar w:fldCharType="end"/>
      </w:r>
      <w:r w:rsidRPr="00DA3DC3">
        <w:rPr>
          <w:rFonts w:ascii="Arial" w:hAnsi="Arial" w:cs="Arial"/>
          <w:smallCaps w:val="0"/>
          <w:sz w:val="16"/>
          <w:lang w:val="ca-ES-valencia"/>
        </w:rPr>
        <w:t>. Administració de procedència del personal funcionari de l’Agència 31/12/2020</w:t>
      </w:r>
      <w:bookmarkEnd w:id="325"/>
    </w:p>
    <w:p w14:paraId="523BBD9A" w14:textId="77777777" w:rsidR="00831F73" w:rsidRPr="00DA3DC3" w:rsidRDefault="00831F73" w:rsidP="00831F73">
      <w:pPr>
        <w:jc w:val="both"/>
        <w:rPr>
          <w:rFonts w:ascii="Arial" w:eastAsia="Droid Sans Fallback" w:hAnsi="Arial" w:cs="Arial"/>
          <w:kern w:val="3"/>
          <w:sz w:val="21"/>
          <w:szCs w:val="21"/>
          <w:lang w:val="ca-ES-valencia" w:eastAsia="zh-CN" w:bidi="hi-IN"/>
        </w:rPr>
      </w:pPr>
    </w:p>
    <w:p w14:paraId="64CE2430" w14:textId="77777777" w:rsidR="006B20E7" w:rsidRPr="00DA3DC3" w:rsidRDefault="006B20E7" w:rsidP="006B20E7">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lastRenderedPageBreak/>
        <w:t>Finalment, amb caràcter merament indicatiu, però sense restar valor atés que pot ser un dels indicadors de la política de personal que haja d’adoptar aquesta agència, es mostra, gràficament i en termes percentuals, l’ocupació dels llocs de treball per edat i gènere a la fi d’aquest any 2020.</w:t>
      </w:r>
    </w:p>
    <w:p w14:paraId="1398F4E4" w14:textId="77777777" w:rsidR="00B047B1" w:rsidRPr="00DA3DC3" w:rsidRDefault="00831F73" w:rsidP="00B047B1">
      <w:pPr>
        <w:keepNext/>
        <w:jc w:val="both"/>
        <w:rPr>
          <w:lang w:val="ca-ES-valencia"/>
        </w:rPr>
      </w:pPr>
      <w:r w:rsidRPr="00DA3DC3">
        <w:rPr>
          <w:noProof/>
          <w:lang w:val="ca-ES-valencia"/>
        </w:rPr>
        <w:drawing>
          <wp:inline distT="0" distB="0" distL="0" distR="0" wp14:anchorId="46EA82AB" wp14:editId="666A6982">
            <wp:extent cx="5343525" cy="3114675"/>
            <wp:effectExtent l="0" t="0" r="9525" b="9525"/>
            <wp:docPr id="35" name="Gráfico 35">
              <a:extLst xmlns:a="http://schemas.openxmlformats.org/drawingml/2006/main">
                <a:ext uri="{FF2B5EF4-FFF2-40B4-BE49-F238E27FC236}">
                  <a16:creationId xmlns:a16="http://schemas.microsoft.com/office/drawing/2014/main" id="{0AFE54D7-4788-4424-9081-3493D7DC1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792D01D4" w14:textId="5E717899" w:rsidR="00831F73" w:rsidRPr="00DA3DC3" w:rsidRDefault="00B047B1" w:rsidP="00B047B1">
      <w:pPr>
        <w:pStyle w:val="Descripcin"/>
        <w:jc w:val="center"/>
        <w:rPr>
          <w:rFonts w:ascii="Arial" w:hAnsi="Arial" w:cs="Arial"/>
          <w:smallCaps w:val="0"/>
          <w:sz w:val="16"/>
          <w:lang w:val="ca-ES-valencia"/>
        </w:rPr>
      </w:pPr>
      <w:bookmarkStart w:id="326" w:name="_Toc67649131"/>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33</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 xml:space="preserve">. </w:t>
      </w:r>
      <w:r w:rsidRPr="00DA3DC3">
        <w:rPr>
          <w:rFonts w:ascii="Arial" w:hAnsi="Arial" w:cs="Arial"/>
          <w:smallCaps w:val="0"/>
          <w:sz w:val="16"/>
          <w:lang w:val="ca-ES-valencia"/>
        </w:rPr>
        <w:t>Ocupació de llocs de treball per edat a 31/12/2020</w:t>
      </w:r>
      <w:bookmarkEnd w:id="326"/>
    </w:p>
    <w:p w14:paraId="47677E83" w14:textId="77777777" w:rsidR="00B047B1" w:rsidRPr="00DA3DC3" w:rsidRDefault="00831F73" w:rsidP="00B047B1">
      <w:pPr>
        <w:keepNext/>
        <w:jc w:val="both"/>
        <w:rPr>
          <w:lang w:val="ca-ES-valencia"/>
        </w:rPr>
      </w:pPr>
      <w:r w:rsidRPr="00DA3DC3">
        <w:rPr>
          <w:noProof/>
          <w:lang w:val="ca-ES-valencia"/>
        </w:rPr>
        <w:drawing>
          <wp:inline distT="0" distB="0" distL="0" distR="0" wp14:anchorId="7A27EDF6" wp14:editId="385D51CC">
            <wp:extent cx="5400675" cy="3276600"/>
            <wp:effectExtent l="0" t="0" r="9525" b="0"/>
            <wp:docPr id="32" name="Gráfico 32">
              <a:extLst xmlns:a="http://schemas.openxmlformats.org/drawingml/2006/main">
                <a:ext uri="{FF2B5EF4-FFF2-40B4-BE49-F238E27FC236}">
                  <a16:creationId xmlns:a16="http://schemas.microsoft.com/office/drawing/2014/main" id="{F0525490-11CE-41BD-9028-4E197B780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3C02D798" w14:textId="3635434B" w:rsidR="00831F73" w:rsidRPr="00DA3DC3" w:rsidRDefault="00B047B1" w:rsidP="00B047B1">
      <w:pPr>
        <w:pStyle w:val="Descripcin"/>
        <w:jc w:val="center"/>
        <w:rPr>
          <w:rFonts w:ascii="Arial" w:hAnsi="Arial" w:cs="Arial"/>
          <w:smallCaps w:val="0"/>
          <w:sz w:val="16"/>
          <w:lang w:val="ca-ES-valencia"/>
        </w:rPr>
      </w:pPr>
      <w:bookmarkStart w:id="327" w:name="_Toc67649132"/>
      <w:r w:rsidRPr="00DA3DC3">
        <w:rPr>
          <w:rFonts w:ascii="Arial" w:hAnsi="Arial" w:cs="Arial"/>
          <w:smallCaps w:val="0"/>
          <w:color w:val="9D2235" w:themeColor="accent1"/>
          <w:sz w:val="16"/>
          <w:lang w:val="ca-ES-valencia"/>
        </w:rPr>
        <w:t xml:space="preserve">Gràfic </w:t>
      </w:r>
      <w:r w:rsidRPr="00DA3DC3">
        <w:rPr>
          <w:rFonts w:ascii="Arial" w:hAnsi="Arial" w:cs="Arial"/>
          <w:smallCaps w:val="0"/>
          <w:color w:val="9D2235" w:themeColor="accent1"/>
          <w:sz w:val="16"/>
          <w:lang w:val="ca-ES-valencia"/>
        </w:rPr>
        <w:fldChar w:fldCharType="begin"/>
      </w:r>
      <w:r w:rsidRPr="00DA3DC3">
        <w:rPr>
          <w:rFonts w:ascii="Arial" w:hAnsi="Arial" w:cs="Arial"/>
          <w:smallCaps w:val="0"/>
          <w:color w:val="9D2235" w:themeColor="accent1"/>
          <w:sz w:val="16"/>
          <w:lang w:val="ca-ES-valencia"/>
        </w:rPr>
        <w:instrText xml:space="preserve"> SEQ Gràfic \* ARABIC </w:instrText>
      </w:r>
      <w:r w:rsidRPr="00DA3DC3">
        <w:rPr>
          <w:rFonts w:ascii="Arial" w:hAnsi="Arial" w:cs="Arial"/>
          <w:smallCaps w:val="0"/>
          <w:color w:val="9D2235" w:themeColor="accent1"/>
          <w:sz w:val="16"/>
          <w:lang w:val="ca-ES-valencia"/>
        </w:rPr>
        <w:fldChar w:fldCharType="separate"/>
      </w:r>
      <w:r w:rsidR="00037566">
        <w:rPr>
          <w:rFonts w:ascii="Arial" w:hAnsi="Arial" w:cs="Arial"/>
          <w:smallCaps w:val="0"/>
          <w:noProof/>
          <w:color w:val="9D2235" w:themeColor="accent1"/>
          <w:sz w:val="16"/>
          <w:lang w:val="ca-ES-valencia"/>
        </w:rPr>
        <w:t>34</w:t>
      </w:r>
      <w:r w:rsidRPr="00DA3DC3">
        <w:rPr>
          <w:rFonts w:ascii="Arial" w:hAnsi="Arial" w:cs="Arial"/>
          <w:smallCaps w:val="0"/>
          <w:color w:val="9D2235" w:themeColor="accent1"/>
          <w:sz w:val="16"/>
          <w:lang w:val="ca-ES-valencia"/>
        </w:rPr>
        <w:fldChar w:fldCharType="end"/>
      </w:r>
      <w:r w:rsidRPr="00DA3DC3">
        <w:rPr>
          <w:rFonts w:ascii="Arial" w:hAnsi="Arial" w:cs="Arial"/>
          <w:smallCaps w:val="0"/>
          <w:color w:val="9D2235" w:themeColor="accent1"/>
          <w:sz w:val="16"/>
          <w:lang w:val="ca-ES-valencia"/>
        </w:rPr>
        <w:t>.</w:t>
      </w:r>
      <w:r w:rsidRPr="00DA3DC3">
        <w:rPr>
          <w:rFonts w:ascii="Arial" w:hAnsi="Arial" w:cs="Arial"/>
          <w:smallCaps w:val="0"/>
          <w:sz w:val="16"/>
          <w:lang w:val="ca-ES-valencia"/>
        </w:rPr>
        <w:t xml:space="preserve"> Ocupació de llocs de treball per gènere a 31/12/2020</w:t>
      </w:r>
      <w:bookmarkEnd w:id="327"/>
    </w:p>
    <w:p w14:paraId="5D69E4D3" w14:textId="686303E6" w:rsidR="00831F73" w:rsidRPr="00DA3DC3" w:rsidRDefault="00831F73" w:rsidP="00010FE0">
      <w:pPr>
        <w:pStyle w:val="Ttulo2"/>
        <w:numPr>
          <w:ilvl w:val="1"/>
          <w:numId w:val="60"/>
        </w:numPr>
        <w:spacing w:before="360" w:after="240" w:line="276" w:lineRule="auto"/>
        <w:ind w:left="851" w:hanging="851"/>
        <w:rPr>
          <w:rFonts w:ascii="Arial" w:hAnsi="Arial" w:cs="Arial"/>
          <w:b/>
          <w:bCs/>
          <w:color w:val="9D2235" w:themeColor="accent1"/>
          <w:lang w:val="ca-ES-valencia"/>
        </w:rPr>
      </w:pPr>
      <w:bookmarkStart w:id="328" w:name="_Toc66438653"/>
      <w:bookmarkStart w:id="329" w:name="_Toc66874379"/>
      <w:bookmarkStart w:id="330" w:name="_Toc67649440"/>
      <w:r w:rsidRPr="00DA3DC3">
        <w:rPr>
          <w:rFonts w:ascii="Arial" w:hAnsi="Arial" w:cs="Arial"/>
          <w:b/>
          <w:bCs/>
          <w:color w:val="9D2235" w:themeColor="accent1"/>
          <w:lang w:val="ca-ES-valencia"/>
        </w:rPr>
        <w:lastRenderedPageBreak/>
        <w:t>Gestió econ</w:t>
      </w:r>
      <w:r w:rsidR="00B047B1" w:rsidRPr="00DA3DC3">
        <w:rPr>
          <w:rFonts w:ascii="Arial" w:hAnsi="Arial" w:cs="Arial"/>
          <w:b/>
          <w:bCs/>
          <w:color w:val="9D2235" w:themeColor="accent1"/>
          <w:lang w:val="ca-ES-valencia"/>
        </w:rPr>
        <w:t>ò</w:t>
      </w:r>
      <w:r w:rsidRPr="00DA3DC3">
        <w:rPr>
          <w:rFonts w:ascii="Arial" w:hAnsi="Arial" w:cs="Arial"/>
          <w:b/>
          <w:bCs/>
          <w:color w:val="9D2235" w:themeColor="accent1"/>
          <w:lang w:val="ca-ES-valencia"/>
        </w:rPr>
        <w:t xml:space="preserve">mica </w:t>
      </w:r>
      <w:r w:rsidR="00B047B1" w:rsidRPr="00DA3DC3">
        <w:rPr>
          <w:rFonts w:ascii="Arial" w:hAnsi="Arial" w:cs="Arial"/>
          <w:b/>
          <w:bCs/>
          <w:color w:val="9D2235" w:themeColor="accent1"/>
          <w:lang w:val="ca-ES-valencia"/>
        </w:rPr>
        <w:t>i</w:t>
      </w:r>
      <w:r w:rsidRPr="00DA3DC3">
        <w:rPr>
          <w:rFonts w:ascii="Arial" w:hAnsi="Arial" w:cs="Arial"/>
          <w:b/>
          <w:bCs/>
          <w:color w:val="9D2235" w:themeColor="accent1"/>
          <w:lang w:val="ca-ES-valencia"/>
        </w:rPr>
        <w:t xml:space="preserve"> contra</w:t>
      </w:r>
      <w:r w:rsidR="00B047B1" w:rsidRPr="00DA3DC3">
        <w:rPr>
          <w:rFonts w:ascii="Arial" w:hAnsi="Arial" w:cs="Arial"/>
          <w:b/>
          <w:bCs/>
          <w:color w:val="9D2235" w:themeColor="accent1"/>
          <w:lang w:val="ca-ES-valencia"/>
        </w:rPr>
        <w:t>c</w:t>
      </w:r>
      <w:r w:rsidRPr="00DA3DC3">
        <w:rPr>
          <w:rFonts w:ascii="Arial" w:hAnsi="Arial" w:cs="Arial"/>
          <w:b/>
          <w:bCs/>
          <w:color w:val="9D2235" w:themeColor="accent1"/>
          <w:lang w:val="ca-ES-valencia"/>
        </w:rPr>
        <w:t>tació de l</w:t>
      </w:r>
      <w:r w:rsidR="00B047B1" w:rsidRPr="00DA3DC3">
        <w:rPr>
          <w:rFonts w:ascii="Arial" w:hAnsi="Arial" w:cs="Arial"/>
          <w:b/>
          <w:bCs/>
          <w:color w:val="9D2235" w:themeColor="accent1"/>
          <w:lang w:val="ca-ES-valencia"/>
        </w:rPr>
        <w:t>’</w:t>
      </w:r>
      <w:r w:rsidRPr="00DA3DC3">
        <w:rPr>
          <w:rFonts w:ascii="Arial" w:hAnsi="Arial" w:cs="Arial"/>
          <w:b/>
          <w:bCs/>
          <w:color w:val="9D2235" w:themeColor="accent1"/>
          <w:lang w:val="ca-ES-valencia"/>
        </w:rPr>
        <w:t>Ag</w:t>
      </w:r>
      <w:r w:rsidR="00B047B1" w:rsidRPr="00DA3DC3">
        <w:rPr>
          <w:rFonts w:ascii="Arial" w:hAnsi="Arial" w:cs="Arial"/>
          <w:b/>
          <w:bCs/>
          <w:color w:val="9D2235" w:themeColor="accent1"/>
          <w:lang w:val="ca-ES-valencia"/>
        </w:rPr>
        <w:t>è</w:t>
      </w:r>
      <w:r w:rsidRPr="00DA3DC3">
        <w:rPr>
          <w:rFonts w:ascii="Arial" w:hAnsi="Arial" w:cs="Arial"/>
          <w:b/>
          <w:bCs/>
          <w:color w:val="9D2235" w:themeColor="accent1"/>
          <w:lang w:val="ca-ES-valencia"/>
        </w:rPr>
        <w:t>ncia</w:t>
      </w:r>
      <w:bookmarkEnd w:id="328"/>
      <w:bookmarkEnd w:id="329"/>
      <w:bookmarkEnd w:id="330"/>
    </w:p>
    <w:p w14:paraId="21DBD2AD" w14:textId="77777777" w:rsidR="00B047B1" w:rsidRPr="00DA3DC3" w:rsidRDefault="00B047B1" w:rsidP="00B047B1">
      <w:pPr>
        <w:spacing w:after="240" w:line="276" w:lineRule="auto"/>
        <w:jc w:val="both"/>
        <w:rPr>
          <w:rFonts w:ascii="Arial" w:eastAsia="Droid Sans Fallback" w:hAnsi="Arial" w:cs="Arial"/>
          <w:kern w:val="3"/>
          <w:sz w:val="21"/>
          <w:szCs w:val="21"/>
          <w:lang w:val="ca-ES-valencia" w:eastAsia="zh-CN" w:bidi="hi-IN"/>
        </w:rPr>
      </w:pPr>
      <w:bookmarkStart w:id="331" w:name="_Hlk66354008"/>
      <w:r w:rsidRPr="00DA3DC3">
        <w:rPr>
          <w:rFonts w:ascii="Arial" w:eastAsia="Droid Sans Fallback" w:hAnsi="Arial" w:cs="Arial"/>
          <w:kern w:val="3"/>
          <w:sz w:val="21"/>
          <w:szCs w:val="21"/>
          <w:lang w:val="ca-ES-valencia" w:eastAsia="zh-CN" w:bidi="hi-IN"/>
        </w:rPr>
        <w:t>La gestió econòmica, tant la vinculada a l’execució del pressupost de l’AVAF com a la seua activitat contractual, ha estat marcada per la situació extraordinària i excepcional derivada de la pandèmia provocada per la Covid-19. En l’àmbit de l’administració de l’Agència, considerada en conjunt, això ha significat la implementació d’una manera de treballar no presencial, fet que ha implicat traslladar els esforços pressupostaris i humans a procurar els mitjans i les tecnologies adequats al personal funcionari perquè desplegaren les seues activitats amb la mateixa eficàcia que fins ara. Això, paral·lelament, s’ha traduït en la impossibilitat d’implementar l’annex de contractació que va acompanyar el projecte de pressupostos de l’Agència, aprovat per la Llei 10/2019, de 27 de desembre, de pressupostos de la Generalitat, per a l’exercici 2020.</w:t>
      </w:r>
    </w:p>
    <w:p w14:paraId="3CE37E64" w14:textId="77777777" w:rsidR="00B047B1" w:rsidRPr="00DA3DC3" w:rsidRDefault="00B047B1" w:rsidP="00B047B1">
      <w:pPr>
        <w:spacing w:after="240" w:line="276" w:lineRule="auto"/>
        <w:jc w:val="both"/>
        <w:rPr>
          <w:rFonts w:ascii="Arial" w:eastAsia="Droid Sans Fallback" w:hAnsi="Arial" w:cs="Arial"/>
          <w:kern w:val="3"/>
          <w:sz w:val="21"/>
          <w:szCs w:val="21"/>
          <w:lang w:val="ca-ES-valencia" w:eastAsia="zh-CN" w:bidi="hi-IN"/>
        </w:rPr>
      </w:pPr>
      <w:r w:rsidRPr="00DA3DC3">
        <w:rPr>
          <w:rFonts w:ascii="Arial" w:eastAsia="Droid Sans Fallback" w:hAnsi="Arial" w:cs="Arial"/>
          <w:kern w:val="3"/>
          <w:sz w:val="21"/>
          <w:szCs w:val="21"/>
          <w:lang w:val="ca-ES-valencia" w:eastAsia="zh-CN" w:bidi="hi-IN"/>
        </w:rPr>
        <w:t>D’acord amb l’article 30 de la Llei 11/2016, de 28 de novembre, l’Agència ha de disposar dels recursos econòmics necessaris i adequats per a complir eficaçment les funcions assignades. És per això que el mateix precepte estableix que la dotació econòmica necessària per al funcionament de l’Agència constituirà una partida independent en els pressupostos generals de les Corts Valencianes i que la direcció de l’Agència elaborarà i aprovarà el projecte de pressupost de funcionament i el remetrà a la Mesa de les Corts als efectes oportuns, per a integrar-lo amb la deguda independència en el projecte de pressupostos de la Generalitat, d’acord amb la normativa reguladora en matèria pressupostaria.</w:t>
      </w:r>
    </w:p>
    <w:p w14:paraId="033A99AB" w14:textId="06495D1C" w:rsidR="00831F73" w:rsidRPr="00DA3DC3" w:rsidRDefault="00B047B1" w:rsidP="00B047B1">
      <w:pPr>
        <w:spacing w:after="240" w:line="276" w:lineRule="auto"/>
        <w:jc w:val="both"/>
        <w:rPr>
          <w:rFonts w:ascii="Arial" w:eastAsia="Droid Sans Fallback" w:hAnsi="Arial" w:cs="Arial"/>
          <w:kern w:val="3"/>
          <w:sz w:val="21"/>
          <w:szCs w:val="21"/>
          <w:lang w:val="ca-ES-valencia" w:eastAsia="zh-CN" w:bidi="hi-IN"/>
        </w:rPr>
      </w:pPr>
      <w:bookmarkStart w:id="332" w:name="_Toc65746445"/>
      <w:bookmarkStart w:id="333" w:name="_Toc65746566"/>
      <w:bookmarkStart w:id="334" w:name="_Toc65746730"/>
      <w:bookmarkStart w:id="335" w:name="_Toc65749214"/>
      <w:bookmarkStart w:id="336" w:name="_Toc65750458"/>
      <w:bookmarkStart w:id="337" w:name="_Toc65746446"/>
      <w:bookmarkStart w:id="338" w:name="_Toc65746567"/>
      <w:bookmarkStart w:id="339" w:name="_Toc65746731"/>
      <w:bookmarkStart w:id="340" w:name="_Toc65749215"/>
      <w:bookmarkStart w:id="341" w:name="_Toc65750459"/>
      <w:bookmarkEnd w:id="331"/>
      <w:bookmarkEnd w:id="332"/>
      <w:bookmarkEnd w:id="333"/>
      <w:bookmarkEnd w:id="334"/>
      <w:bookmarkEnd w:id="335"/>
      <w:bookmarkEnd w:id="336"/>
      <w:bookmarkEnd w:id="337"/>
      <w:bookmarkEnd w:id="338"/>
      <w:bookmarkEnd w:id="339"/>
      <w:bookmarkEnd w:id="340"/>
      <w:bookmarkEnd w:id="341"/>
      <w:r w:rsidRPr="00DA3DC3">
        <w:rPr>
          <w:rFonts w:ascii="Arial" w:eastAsia="Droid Sans Fallback" w:hAnsi="Arial" w:cs="Arial"/>
          <w:kern w:val="3"/>
          <w:sz w:val="21"/>
          <w:szCs w:val="21"/>
          <w:lang w:val="ca-ES-valencia" w:eastAsia="zh-CN" w:bidi="hi-IN"/>
        </w:rPr>
        <w:t>Complint aquesta previsió, el director de l’Agència va presentar en data 16 d’octubre de 2019, a la Mesa de les Corts, el Projecte de pressupost de l’Agència per a l’exercici 2020, aprovat mitjançant la Resolució del director, de data 15 d’octubre de 2019 (projecte publicat en BOCV número 41, de data 22 de novembre de 2019). Aquest projecte de pressupost va ser aprovat pel Consell, mitjançant la Llei 10/2019, de 27 de desembre, de pressupostos de la Generalitat per a l’exercici 2020 (DOGV 8708/31.12.2019), com a partida independent en els pressupostos de les Corts Valencianes.</w:t>
      </w:r>
    </w:p>
    <w:p w14:paraId="7A25D69C" w14:textId="0DDD9AC2" w:rsidR="00831F73" w:rsidRPr="00B917F5" w:rsidRDefault="00831F73" w:rsidP="00010FE0">
      <w:pPr>
        <w:pStyle w:val="Ttulo3"/>
        <w:numPr>
          <w:ilvl w:val="2"/>
          <w:numId w:val="60"/>
        </w:numPr>
        <w:spacing w:before="360" w:after="240" w:line="276" w:lineRule="auto"/>
        <w:ind w:left="1134" w:hanging="1134"/>
        <w:rPr>
          <w:rFonts w:ascii="Arial" w:hAnsi="Arial" w:cs="Arial"/>
          <w:b/>
          <w:bCs/>
          <w:color w:val="9D2235" w:themeColor="accent1"/>
          <w:lang w:val="ca-ES-valencia"/>
        </w:rPr>
      </w:pPr>
      <w:bookmarkStart w:id="342" w:name="_Toc66438654"/>
      <w:bookmarkStart w:id="343" w:name="_Toc66874380"/>
      <w:bookmarkStart w:id="344" w:name="_Toc67649441"/>
      <w:r w:rsidRPr="00B917F5">
        <w:rPr>
          <w:rFonts w:ascii="Arial" w:hAnsi="Arial" w:cs="Arial"/>
          <w:b/>
          <w:bCs/>
          <w:color w:val="9D2235" w:themeColor="accent1"/>
          <w:lang w:val="ca-ES-valencia"/>
        </w:rPr>
        <w:t>E</w:t>
      </w:r>
      <w:r w:rsidR="00B372A5" w:rsidRPr="00B917F5">
        <w:rPr>
          <w:rFonts w:ascii="Arial" w:hAnsi="Arial" w:cs="Arial"/>
          <w:b/>
          <w:bCs/>
          <w:color w:val="9D2235" w:themeColor="accent1"/>
          <w:lang w:val="ca-ES-valencia"/>
        </w:rPr>
        <w:t>x</w:t>
      </w:r>
      <w:r w:rsidRPr="00B917F5">
        <w:rPr>
          <w:rFonts w:ascii="Arial" w:hAnsi="Arial" w:cs="Arial"/>
          <w:b/>
          <w:bCs/>
          <w:color w:val="9D2235" w:themeColor="accent1"/>
          <w:lang w:val="ca-ES-valencia"/>
        </w:rPr>
        <w:t>ecució pre</w:t>
      </w:r>
      <w:r w:rsidR="00B372A5" w:rsidRPr="00B917F5">
        <w:rPr>
          <w:rFonts w:ascii="Arial" w:hAnsi="Arial" w:cs="Arial"/>
          <w:b/>
          <w:bCs/>
          <w:color w:val="9D2235" w:themeColor="accent1"/>
          <w:lang w:val="ca-ES-valencia"/>
        </w:rPr>
        <w:t>s</w:t>
      </w:r>
      <w:r w:rsidRPr="00B917F5">
        <w:rPr>
          <w:rFonts w:ascii="Arial" w:hAnsi="Arial" w:cs="Arial"/>
          <w:b/>
          <w:bCs/>
          <w:color w:val="9D2235" w:themeColor="accent1"/>
          <w:lang w:val="ca-ES-valencia"/>
        </w:rPr>
        <w:t>sup</w:t>
      </w:r>
      <w:r w:rsidR="00B372A5" w:rsidRPr="00B917F5">
        <w:rPr>
          <w:rFonts w:ascii="Arial" w:hAnsi="Arial" w:cs="Arial"/>
          <w:b/>
          <w:bCs/>
          <w:color w:val="9D2235" w:themeColor="accent1"/>
          <w:lang w:val="ca-ES-valencia"/>
        </w:rPr>
        <w:t>o</w:t>
      </w:r>
      <w:r w:rsidRPr="00B917F5">
        <w:rPr>
          <w:rFonts w:ascii="Arial" w:hAnsi="Arial" w:cs="Arial"/>
          <w:b/>
          <w:bCs/>
          <w:color w:val="9D2235" w:themeColor="accent1"/>
          <w:lang w:val="ca-ES-valencia"/>
        </w:rPr>
        <w:t>st</w:t>
      </w:r>
      <w:r w:rsidR="00B372A5" w:rsidRPr="00B917F5">
        <w:rPr>
          <w:rFonts w:ascii="Arial" w:hAnsi="Arial" w:cs="Arial"/>
          <w:b/>
          <w:bCs/>
          <w:color w:val="9D2235" w:themeColor="accent1"/>
          <w:lang w:val="ca-ES-valencia"/>
        </w:rPr>
        <w:t>à</w:t>
      </w:r>
      <w:r w:rsidRPr="00B917F5">
        <w:rPr>
          <w:rFonts w:ascii="Arial" w:hAnsi="Arial" w:cs="Arial"/>
          <w:b/>
          <w:bCs/>
          <w:color w:val="9D2235" w:themeColor="accent1"/>
          <w:lang w:val="ca-ES-valencia"/>
        </w:rPr>
        <w:t>ria 2020</w:t>
      </w:r>
      <w:bookmarkEnd w:id="342"/>
      <w:bookmarkEnd w:id="343"/>
      <w:bookmarkEnd w:id="344"/>
    </w:p>
    <w:p w14:paraId="5F74F352" w14:textId="20016E29" w:rsidR="00831F73" w:rsidRPr="00DA3DC3" w:rsidRDefault="00B372A5" w:rsidP="00B372A5">
      <w:pPr>
        <w:pStyle w:val="Standard"/>
        <w:spacing w:after="240" w:line="276" w:lineRule="auto"/>
        <w:jc w:val="both"/>
        <w:rPr>
          <w:lang w:val="ca-ES-valencia"/>
        </w:rPr>
      </w:pPr>
      <w:r w:rsidRPr="00DA3DC3">
        <w:rPr>
          <w:rFonts w:ascii="Arial" w:hAnsi="Arial"/>
          <w:sz w:val="21"/>
          <w:lang w:val="ca-ES-valencia"/>
        </w:rPr>
        <w:t>El pressupost de l’Agència per a l’exercici 2020 va ascendir a 4.469.875,74 euros, d’acord amb el detall per capítol de despeses que s’ofereix a continuació:</w:t>
      </w:r>
    </w:p>
    <w:p w14:paraId="4ED01A5D" w14:textId="3242B61A" w:rsidR="00B372A5" w:rsidRPr="00DA3DC3" w:rsidRDefault="00B372A5" w:rsidP="00B372A5">
      <w:pPr>
        <w:pStyle w:val="Descripcin"/>
        <w:keepNext/>
        <w:rPr>
          <w:rFonts w:ascii="Arial" w:hAnsi="Arial" w:cs="Arial"/>
          <w:smallCaps w:val="0"/>
          <w:sz w:val="18"/>
          <w:szCs w:val="24"/>
          <w:lang w:val="ca-ES-valencia"/>
        </w:rPr>
      </w:pPr>
      <w:bookmarkStart w:id="345" w:name="_Toc67567652"/>
      <w:r w:rsidRPr="00DA3DC3">
        <w:rPr>
          <w:rFonts w:ascii="Arial" w:hAnsi="Arial" w:cs="Arial"/>
          <w:smallCaps w:val="0"/>
          <w:color w:val="9D2235" w:themeColor="accent1"/>
          <w:sz w:val="18"/>
          <w:szCs w:val="24"/>
          <w:lang w:val="ca-ES-valencia"/>
        </w:rPr>
        <w:t xml:space="preserve">Taula </w:t>
      </w:r>
      <w:r w:rsidRPr="00DA3DC3">
        <w:rPr>
          <w:rFonts w:ascii="Arial" w:hAnsi="Arial" w:cs="Arial"/>
          <w:smallCaps w:val="0"/>
          <w:color w:val="9D2235" w:themeColor="accent1"/>
          <w:sz w:val="18"/>
          <w:szCs w:val="24"/>
          <w:lang w:val="ca-ES-valencia"/>
        </w:rPr>
        <w:fldChar w:fldCharType="begin"/>
      </w:r>
      <w:r w:rsidRPr="00DA3DC3">
        <w:rPr>
          <w:rFonts w:ascii="Arial" w:hAnsi="Arial" w:cs="Arial"/>
          <w:smallCaps w:val="0"/>
          <w:color w:val="9D2235" w:themeColor="accent1"/>
          <w:sz w:val="18"/>
          <w:szCs w:val="24"/>
          <w:lang w:val="ca-ES-valencia"/>
        </w:rPr>
        <w:instrText xml:space="preserve"> SEQ Taula \* ARABIC </w:instrText>
      </w:r>
      <w:r w:rsidRPr="00DA3DC3">
        <w:rPr>
          <w:rFonts w:ascii="Arial" w:hAnsi="Arial" w:cs="Arial"/>
          <w:smallCaps w:val="0"/>
          <w:color w:val="9D2235" w:themeColor="accent1"/>
          <w:sz w:val="18"/>
          <w:szCs w:val="24"/>
          <w:lang w:val="ca-ES-valencia"/>
        </w:rPr>
        <w:fldChar w:fldCharType="separate"/>
      </w:r>
      <w:r w:rsidR="005E6914" w:rsidRPr="00DA3DC3">
        <w:rPr>
          <w:rFonts w:ascii="Arial" w:hAnsi="Arial" w:cs="Arial"/>
          <w:smallCaps w:val="0"/>
          <w:noProof/>
          <w:color w:val="9D2235" w:themeColor="accent1"/>
          <w:sz w:val="18"/>
          <w:szCs w:val="24"/>
          <w:lang w:val="ca-ES-valencia"/>
        </w:rPr>
        <w:t>27</w:t>
      </w:r>
      <w:r w:rsidRPr="00DA3DC3">
        <w:rPr>
          <w:rFonts w:ascii="Arial" w:hAnsi="Arial" w:cs="Arial"/>
          <w:smallCaps w:val="0"/>
          <w:color w:val="9D2235" w:themeColor="accent1"/>
          <w:sz w:val="18"/>
          <w:szCs w:val="24"/>
          <w:lang w:val="ca-ES-valencia"/>
        </w:rPr>
        <w:fldChar w:fldCharType="end"/>
      </w:r>
      <w:r w:rsidRPr="00DA3DC3">
        <w:rPr>
          <w:rFonts w:ascii="Arial" w:hAnsi="Arial" w:cs="Arial"/>
          <w:smallCaps w:val="0"/>
          <w:color w:val="9D2235" w:themeColor="accent1"/>
          <w:sz w:val="18"/>
          <w:szCs w:val="24"/>
          <w:lang w:val="ca-ES-valencia"/>
        </w:rPr>
        <w:t xml:space="preserve">. </w:t>
      </w:r>
      <w:r w:rsidRPr="00DA3DC3">
        <w:rPr>
          <w:rFonts w:ascii="Arial" w:hAnsi="Arial" w:cs="Arial"/>
          <w:smallCaps w:val="0"/>
          <w:sz w:val="18"/>
          <w:szCs w:val="24"/>
          <w:lang w:val="ca-ES-valencia"/>
        </w:rPr>
        <w:t>Pressupost de despeses exercici 2020</w:t>
      </w:r>
      <w:bookmarkEnd w:id="345"/>
    </w:p>
    <w:tbl>
      <w:tblPr>
        <w:tblW w:w="5000" w:type="pct"/>
        <w:jc w:val="center"/>
        <w:tblCellMar>
          <w:left w:w="43" w:type="dxa"/>
        </w:tblCellMar>
        <w:tblLook w:val="04A0" w:firstRow="1" w:lastRow="0" w:firstColumn="1" w:lastColumn="0" w:noHBand="0" w:noVBand="1"/>
      </w:tblPr>
      <w:tblGrid>
        <w:gridCol w:w="4398"/>
        <w:gridCol w:w="4060"/>
      </w:tblGrid>
      <w:tr w:rsidR="00831F73" w:rsidRPr="00DA3DC3" w14:paraId="52346B8E" w14:textId="77777777" w:rsidTr="00F723EC">
        <w:trPr>
          <w:trHeight w:val="492"/>
          <w:jc w:val="center"/>
        </w:trPr>
        <w:tc>
          <w:tcPr>
            <w:tcW w:w="5000" w:type="pct"/>
            <w:gridSpan w:val="2"/>
            <w:tcBorders>
              <w:top w:val="single" w:sz="18" w:space="0" w:color="FFFFFF"/>
              <w:left w:val="single" w:sz="18" w:space="0" w:color="FFFFFF"/>
              <w:bottom w:val="nil"/>
              <w:right w:val="single" w:sz="18" w:space="0" w:color="FFFFFF"/>
            </w:tcBorders>
            <w:shd w:val="clear" w:color="auto" w:fill="9D2235"/>
            <w:vAlign w:val="center"/>
            <w:hideMark/>
          </w:tcPr>
          <w:p w14:paraId="476A4060" w14:textId="0BFB5FD3" w:rsidR="00831F73" w:rsidRPr="00DA3DC3" w:rsidRDefault="00B372A5" w:rsidP="00831F73">
            <w:pPr>
              <w:pStyle w:val="Standard"/>
              <w:spacing w:line="276" w:lineRule="auto"/>
              <w:jc w:val="both"/>
              <w:rPr>
                <w:rFonts w:ascii="Arial" w:hAnsi="Arial"/>
                <w:b/>
                <w:bCs/>
                <w:color w:val="FFFFFF"/>
                <w:sz w:val="18"/>
                <w:szCs w:val="18"/>
                <w:lang w:val="ca-ES-valencia" w:eastAsia="es-ES"/>
              </w:rPr>
            </w:pPr>
            <w:r w:rsidRPr="00DA3DC3">
              <w:rPr>
                <w:rFonts w:ascii="Arial" w:hAnsi="Arial"/>
                <w:b/>
                <w:color w:val="FFFFFF"/>
                <w:sz w:val="18"/>
                <w:lang w:val="ca-ES-valencia"/>
              </w:rPr>
              <w:t>PRESSUPOST DESPESES 2020</w:t>
            </w:r>
          </w:p>
        </w:tc>
      </w:tr>
      <w:tr w:rsidR="00B372A5" w:rsidRPr="00DA3DC3" w14:paraId="5E33E4BD" w14:textId="77777777" w:rsidTr="00F723EC">
        <w:trPr>
          <w:jc w:val="center"/>
        </w:trPr>
        <w:tc>
          <w:tcPr>
            <w:tcW w:w="2600" w:type="pct"/>
            <w:tcBorders>
              <w:top w:val="nil"/>
              <w:left w:val="nil"/>
              <w:bottom w:val="single" w:sz="4" w:space="0" w:color="993333"/>
              <w:right w:val="nil"/>
            </w:tcBorders>
            <w:shd w:val="clear" w:color="auto" w:fill="FFFFFF"/>
            <w:hideMark/>
          </w:tcPr>
          <w:p w14:paraId="400F07C5" w14:textId="494F0C46" w:rsidR="00B372A5" w:rsidRPr="00DA3DC3" w:rsidRDefault="00B372A5" w:rsidP="00B372A5">
            <w:pPr>
              <w:pStyle w:val="Standard"/>
              <w:spacing w:line="276" w:lineRule="auto"/>
              <w:jc w:val="both"/>
              <w:rPr>
                <w:rFonts w:ascii="Arial" w:hAnsi="Arial"/>
                <w:sz w:val="18"/>
                <w:szCs w:val="18"/>
                <w:lang w:val="ca-ES-valencia" w:eastAsia="es-ES"/>
              </w:rPr>
            </w:pPr>
            <w:r w:rsidRPr="00DA3DC3">
              <w:rPr>
                <w:rFonts w:ascii="Arial" w:hAnsi="Arial"/>
                <w:sz w:val="18"/>
                <w:lang w:val="ca-ES-valencia"/>
              </w:rPr>
              <w:t xml:space="preserve">     CAP. I</w:t>
            </w:r>
          </w:p>
        </w:tc>
        <w:tc>
          <w:tcPr>
            <w:tcW w:w="2400" w:type="pct"/>
            <w:tcBorders>
              <w:top w:val="nil"/>
              <w:left w:val="nil"/>
              <w:bottom w:val="single" w:sz="4" w:space="0" w:color="993333"/>
              <w:right w:val="nil"/>
            </w:tcBorders>
            <w:shd w:val="clear" w:color="auto" w:fill="FFFFFF"/>
            <w:hideMark/>
          </w:tcPr>
          <w:p w14:paraId="1BA9DA99" w14:textId="46F2808D" w:rsidR="00B372A5" w:rsidRPr="00DA3DC3" w:rsidRDefault="00B372A5" w:rsidP="00B372A5">
            <w:pPr>
              <w:pStyle w:val="Standard"/>
              <w:spacing w:line="276" w:lineRule="auto"/>
              <w:jc w:val="right"/>
              <w:rPr>
                <w:rFonts w:ascii="Arial" w:eastAsia="Times New Roman" w:hAnsi="Arial"/>
                <w:color w:val="000000"/>
                <w:sz w:val="18"/>
                <w:szCs w:val="18"/>
                <w:lang w:val="ca-ES-valencia" w:eastAsia="es-ES"/>
              </w:rPr>
            </w:pPr>
            <w:r w:rsidRPr="00DA3DC3">
              <w:rPr>
                <w:rFonts w:ascii="Arial" w:hAnsi="Arial"/>
                <w:color w:val="000000"/>
                <w:sz w:val="18"/>
                <w:lang w:val="ca-ES-valencia"/>
              </w:rPr>
              <w:t>3.456.767,80</w:t>
            </w:r>
          </w:p>
        </w:tc>
      </w:tr>
      <w:tr w:rsidR="00B372A5" w:rsidRPr="00DA3DC3" w14:paraId="5DCB02BF" w14:textId="77777777" w:rsidTr="00F723EC">
        <w:trPr>
          <w:jc w:val="center"/>
        </w:trPr>
        <w:tc>
          <w:tcPr>
            <w:tcW w:w="2600" w:type="pct"/>
            <w:tcBorders>
              <w:top w:val="single" w:sz="4" w:space="0" w:color="993333"/>
              <w:left w:val="nil"/>
              <w:bottom w:val="single" w:sz="4" w:space="0" w:color="993333"/>
              <w:right w:val="nil"/>
            </w:tcBorders>
            <w:shd w:val="clear" w:color="auto" w:fill="FFFFFF"/>
            <w:hideMark/>
          </w:tcPr>
          <w:p w14:paraId="07DB199B" w14:textId="3E4AE997" w:rsidR="00B372A5" w:rsidRPr="00DA3DC3" w:rsidRDefault="00B372A5" w:rsidP="00B372A5">
            <w:pPr>
              <w:pStyle w:val="Standard"/>
              <w:spacing w:line="276" w:lineRule="auto"/>
              <w:jc w:val="both"/>
              <w:rPr>
                <w:rFonts w:ascii="Arial" w:hAnsi="Arial"/>
                <w:sz w:val="18"/>
                <w:szCs w:val="18"/>
                <w:lang w:val="ca-ES-valencia" w:eastAsia="es-ES"/>
              </w:rPr>
            </w:pPr>
            <w:r w:rsidRPr="00DA3DC3">
              <w:rPr>
                <w:rFonts w:ascii="Arial" w:hAnsi="Arial"/>
                <w:sz w:val="18"/>
                <w:lang w:val="ca-ES-valencia"/>
              </w:rPr>
              <w:t xml:space="preserve">     CAP. II</w:t>
            </w:r>
          </w:p>
        </w:tc>
        <w:tc>
          <w:tcPr>
            <w:tcW w:w="2400" w:type="pct"/>
            <w:tcBorders>
              <w:top w:val="single" w:sz="4" w:space="0" w:color="993333"/>
              <w:left w:val="nil"/>
              <w:bottom w:val="single" w:sz="4" w:space="0" w:color="993333"/>
              <w:right w:val="nil"/>
            </w:tcBorders>
            <w:shd w:val="clear" w:color="auto" w:fill="FFFFFF"/>
            <w:hideMark/>
          </w:tcPr>
          <w:p w14:paraId="7B71F4D8" w14:textId="467E9E0C" w:rsidR="00B372A5" w:rsidRPr="00DA3DC3" w:rsidRDefault="00B372A5" w:rsidP="00B372A5">
            <w:pPr>
              <w:pStyle w:val="Standard"/>
              <w:spacing w:line="276" w:lineRule="auto"/>
              <w:jc w:val="right"/>
              <w:rPr>
                <w:rFonts w:ascii="Arial" w:eastAsia="Times New Roman" w:hAnsi="Arial"/>
                <w:color w:val="000000"/>
                <w:sz w:val="18"/>
                <w:szCs w:val="18"/>
                <w:lang w:val="ca-ES-valencia" w:eastAsia="es-ES"/>
              </w:rPr>
            </w:pPr>
            <w:r w:rsidRPr="00DA3DC3">
              <w:rPr>
                <w:rFonts w:ascii="Arial" w:hAnsi="Arial"/>
                <w:color w:val="000000"/>
                <w:sz w:val="18"/>
                <w:lang w:val="ca-ES-valencia"/>
              </w:rPr>
              <w:t>770.661,99</w:t>
            </w:r>
          </w:p>
        </w:tc>
      </w:tr>
      <w:tr w:rsidR="00B372A5" w:rsidRPr="00DA3DC3" w14:paraId="0C4AF92A" w14:textId="77777777" w:rsidTr="00F723EC">
        <w:trPr>
          <w:jc w:val="center"/>
        </w:trPr>
        <w:tc>
          <w:tcPr>
            <w:tcW w:w="2600" w:type="pct"/>
            <w:tcBorders>
              <w:top w:val="single" w:sz="4" w:space="0" w:color="993333"/>
              <w:left w:val="nil"/>
              <w:bottom w:val="single" w:sz="4" w:space="0" w:color="993333"/>
              <w:right w:val="nil"/>
            </w:tcBorders>
            <w:shd w:val="clear" w:color="auto" w:fill="FFFFFF"/>
            <w:hideMark/>
          </w:tcPr>
          <w:p w14:paraId="50353207" w14:textId="51295D10" w:rsidR="00B372A5" w:rsidRPr="00DA3DC3" w:rsidRDefault="00B372A5" w:rsidP="00B372A5">
            <w:pPr>
              <w:pStyle w:val="Standard"/>
              <w:spacing w:line="276" w:lineRule="auto"/>
              <w:jc w:val="both"/>
              <w:rPr>
                <w:rFonts w:ascii="Arial" w:hAnsi="Arial"/>
                <w:sz w:val="18"/>
                <w:szCs w:val="18"/>
                <w:lang w:val="ca-ES-valencia" w:eastAsia="es-ES"/>
              </w:rPr>
            </w:pPr>
            <w:r w:rsidRPr="00DA3DC3">
              <w:rPr>
                <w:rFonts w:ascii="Arial" w:hAnsi="Arial"/>
                <w:sz w:val="18"/>
                <w:lang w:val="ca-ES-valencia"/>
              </w:rPr>
              <w:t xml:space="preserve">     CAP. VI</w:t>
            </w:r>
          </w:p>
        </w:tc>
        <w:tc>
          <w:tcPr>
            <w:tcW w:w="2400" w:type="pct"/>
            <w:tcBorders>
              <w:top w:val="single" w:sz="4" w:space="0" w:color="993333"/>
              <w:left w:val="nil"/>
              <w:bottom w:val="single" w:sz="4" w:space="0" w:color="993333"/>
              <w:right w:val="nil"/>
            </w:tcBorders>
            <w:shd w:val="clear" w:color="auto" w:fill="FFFFFF"/>
            <w:hideMark/>
          </w:tcPr>
          <w:p w14:paraId="23CD0BD0" w14:textId="593E1691" w:rsidR="00B372A5" w:rsidRPr="00DA3DC3" w:rsidRDefault="00B372A5" w:rsidP="00B372A5">
            <w:pPr>
              <w:pStyle w:val="Standard"/>
              <w:spacing w:line="276" w:lineRule="auto"/>
              <w:jc w:val="right"/>
              <w:rPr>
                <w:rFonts w:ascii="Arial" w:eastAsia="Times New Roman" w:hAnsi="Arial"/>
                <w:color w:val="000000"/>
                <w:sz w:val="18"/>
                <w:szCs w:val="18"/>
                <w:lang w:val="ca-ES-valencia" w:eastAsia="es-ES"/>
              </w:rPr>
            </w:pPr>
            <w:r w:rsidRPr="00DA3DC3">
              <w:rPr>
                <w:rFonts w:ascii="Arial" w:hAnsi="Arial"/>
                <w:color w:val="000000"/>
                <w:sz w:val="18"/>
                <w:lang w:val="ca-ES-valencia"/>
              </w:rPr>
              <w:t>242.445,95</w:t>
            </w:r>
          </w:p>
        </w:tc>
      </w:tr>
      <w:tr w:rsidR="00B372A5" w:rsidRPr="00DA3DC3" w14:paraId="3542CB33" w14:textId="77777777" w:rsidTr="00F723EC">
        <w:trPr>
          <w:jc w:val="center"/>
        </w:trPr>
        <w:tc>
          <w:tcPr>
            <w:tcW w:w="2600" w:type="pct"/>
            <w:tcBorders>
              <w:top w:val="single" w:sz="4" w:space="0" w:color="993333"/>
              <w:left w:val="nil"/>
              <w:bottom w:val="single" w:sz="4" w:space="0" w:color="993333"/>
              <w:right w:val="nil"/>
            </w:tcBorders>
            <w:shd w:val="clear" w:color="auto" w:fill="EEEEEE"/>
            <w:hideMark/>
          </w:tcPr>
          <w:p w14:paraId="3345887D" w14:textId="6B43BC82" w:rsidR="00B372A5" w:rsidRPr="00DA3DC3" w:rsidRDefault="00B372A5" w:rsidP="00B372A5">
            <w:pPr>
              <w:pStyle w:val="Standard"/>
              <w:spacing w:line="276" w:lineRule="auto"/>
              <w:jc w:val="both"/>
              <w:rPr>
                <w:rFonts w:ascii="Arial" w:hAnsi="Arial"/>
                <w:b/>
                <w:bCs/>
                <w:sz w:val="18"/>
                <w:szCs w:val="18"/>
                <w:lang w:val="ca-ES-valencia" w:eastAsia="es-ES"/>
              </w:rPr>
            </w:pPr>
            <w:r w:rsidRPr="00DA3DC3">
              <w:rPr>
                <w:rFonts w:ascii="Arial" w:hAnsi="Arial"/>
                <w:b/>
                <w:sz w:val="18"/>
                <w:lang w:val="ca-ES-valencia"/>
              </w:rPr>
              <w:t xml:space="preserve">    TOTAL PRESSUPOST</w:t>
            </w:r>
          </w:p>
        </w:tc>
        <w:tc>
          <w:tcPr>
            <w:tcW w:w="2400" w:type="pct"/>
            <w:tcBorders>
              <w:top w:val="single" w:sz="4" w:space="0" w:color="993333"/>
              <w:left w:val="nil"/>
              <w:bottom w:val="single" w:sz="4" w:space="0" w:color="993333"/>
              <w:right w:val="nil"/>
            </w:tcBorders>
            <w:shd w:val="clear" w:color="auto" w:fill="EEEEEE"/>
            <w:hideMark/>
          </w:tcPr>
          <w:p w14:paraId="0D920126" w14:textId="469C7355" w:rsidR="00B372A5" w:rsidRPr="00DA3DC3" w:rsidRDefault="00B372A5" w:rsidP="00B372A5">
            <w:pPr>
              <w:pStyle w:val="Standard"/>
              <w:spacing w:line="276" w:lineRule="auto"/>
              <w:jc w:val="right"/>
              <w:rPr>
                <w:rFonts w:ascii="Arial" w:eastAsia="Times New Roman" w:hAnsi="Arial"/>
                <w:b/>
                <w:bCs/>
                <w:color w:val="000000"/>
                <w:sz w:val="18"/>
                <w:szCs w:val="18"/>
                <w:lang w:val="ca-ES-valencia" w:eastAsia="es-ES"/>
              </w:rPr>
            </w:pPr>
            <w:r w:rsidRPr="00DA3DC3">
              <w:rPr>
                <w:rFonts w:ascii="Arial" w:hAnsi="Arial"/>
                <w:b/>
                <w:color w:val="000000"/>
                <w:sz w:val="18"/>
                <w:lang w:val="ca-ES-valencia"/>
              </w:rPr>
              <w:t>4.469.875,74</w:t>
            </w:r>
          </w:p>
        </w:tc>
      </w:tr>
    </w:tbl>
    <w:p w14:paraId="5E7A2670" w14:textId="77777777" w:rsidR="00831F73" w:rsidRPr="00DA3DC3" w:rsidRDefault="00831F73" w:rsidP="00831F73">
      <w:pPr>
        <w:pStyle w:val="Standard"/>
        <w:tabs>
          <w:tab w:val="left" w:pos="283"/>
        </w:tabs>
        <w:spacing w:line="276" w:lineRule="auto"/>
        <w:jc w:val="both"/>
        <w:rPr>
          <w:rFonts w:ascii="Arial" w:hAnsi="Arial" w:cs="TimesNewRomanPSMT"/>
          <w:color w:val="94070A"/>
          <w:sz w:val="21"/>
          <w:szCs w:val="22"/>
          <w:lang w:val="ca-ES-valencia"/>
        </w:rPr>
      </w:pPr>
    </w:p>
    <w:p w14:paraId="12148F24" w14:textId="4699A356" w:rsidR="00831F73" w:rsidRPr="00DA3DC3" w:rsidRDefault="00B372A5" w:rsidP="00B372A5">
      <w:pPr>
        <w:pStyle w:val="Standard"/>
        <w:spacing w:after="240" w:line="276" w:lineRule="auto"/>
        <w:jc w:val="both"/>
        <w:rPr>
          <w:rFonts w:ascii="Arial" w:hAnsi="Arial" w:cs="TimesNewRomanPSMT"/>
          <w:sz w:val="21"/>
          <w:szCs w:val="21"/>
          <w:lang w:val="ca-ES-valencia"/>
        </w:rPr>
      </w:pPr>
      <w:r w:rsidRPr="00DA3DC3">
        <w:rPr>
          <w:rFonts w:ascii="Arial" w:hAnsi="Arial"/>
          <w:sz w:val="21"/>
          <w:lang w:val="ca-ES-valencia"/>
        </w:rPr>
        <w:t>El finançament previst dels crèdits que preveu el pressupost de despeses de l’Agència per a 2020 procedeix íntegrament de transferències de la Generalitat Valenciana, segons la distribució següent:</w:t>
      </w:r>
    </w:p>
    <w:p w14:paraId="47437267" w14:textId="4AD49897" w:rsidR="00B372A5" w:rsidRPr="00DA3DC3" w:rsidRDefault="00B372A5" w:rsidP="00B372A5">
      <w:pPr>
        <w:pStyle w:val="Descripcin"/>
        <w:keepNext/>
        <w:rPr>
          <w:rFonts w:ascii="Arial" w:hAnsi="Arial" w:cs="Arial"/>
          <w:smallCaps w:val="0"/>
          <w:sz w:val="18"/>
          <w:lang w:val="ca-ES-valencia"/>
        </w:rPr>
      </w:pPr>
      <w:bookmarkStart w:id="346" w:name="_Toc67567653"/>
      <w:r w:rsidRPr="00DA3DC3">
        <w:rPr>
          <w:rFonts w:ascii="Arial" w:hAnsi="Arial" w:cs="Arial"/>
          <w:smallCaps w:val="0"/>
          <w:color w:val="9D2235" w:themeColor="accent1"/>
          <w:sz w:val="18"/>
          <w:lang w:val="ca-ES-valencia"/>
        </w:rPr>
        <w:lastRenderedPageBreak/>
        <w:t xml:space="preserve">Taula </w:t>
      </w:r>
      <w:r w:rsidRPr="00DA3DC3">
        <w:rPr>
          <w:rFonts w:ascii="Arial" w:hAnsi="Arial" w:cs="Arial"/>
          <w:smallCaps w:val="0"/>
          <w:color w:val="9D2235" w:themeColor="accent1"/>
          <w:sz w:val="18"/>
          <w:lang w:val="ca-ES-valencia"/>
        </w:rPr>
        <w:fldChar w:fldCharType="begin"/>
      </w:r>
      <w:r w:rsidRPr="00DA3DC3">
        <w:rPr>
          <w:rFonts w:ascii="Arial" w:hAnsi="Arial" w:cs="Arial"/>
          <w:smallCaps w:val="0"/>
          <w:color w:val="9D2235" w:themeColor="accent1"/>
          <w:sz w:val="18"/>
          <w:lang w:val="ca-ES-valencia"/>
        </w:rPr>
        <w:instrText xml:space="preserve"> SEQ Taula \* ARABIC </w:instrText>
      </w:r>
      <w:r w:rsidRPr="00DA3DC3">
        <w:rPr>
          <w:rFonts w:ascii="Arial" w:hAnsi="Arial" w:cs="Arial"/>
          <w:smallCaps w:val="0"/>
          <w:color w:val="9D2235" w:themeColor="accent1"/>
          <w:sz w:val="18"/>
          <w:lang w:val="ca-ES-valencia"/>
        </w:rPr>
        <w:fldChar w:fldCharType="separate"/>
      </w:r>
      <w:r w:rsidR="005E6914" w:rsidRPr="00DA3DC3">
        <w:rPr>
          <w:rFonts w:ascii="Arial" w:hAnsi="Arial" w:cs="Arial"/>
          <w:smallCaps w:val="0"/>
          <w:noProof/>
          <w:color w:val="9D2235" w:themeColor="accent1"/>
          <w:sz w:val="18"/>
          <w:lang w:val="ca-ES-valencia"/>
        </w:rPr>
        <w:t>28</w:t>
      </w:r>
      <w:r w:rsidRPr="00DA3DC3">
        <w:rPr>
          <w:rFonts w:ascii="Arial" w:hAnsi="Arial" w:cs="Arial"/>
          <w:smallCaps w:val="0"/>
          <w:color w:val="9D2235" w:themeColor="accent1"/>
          <w:sz w:val="18"/>
          <w:lang w:val="ca-ES-valencia"/>
        </w:rPr>
        <w:fldChar w:fldCharType="end"/>
      </w:r>
      <w:r w:rsidRPr="00DA3DC3">
        <w:rPr>
          <w:rFonts w:ascii="Arial" w:hAnsi="Arial" w:cs="Arial"/>
          <w:smallCaps w:val="0"/>
          <w:color w:val="9D2235" w:themeColor="accent1"/>
          <w:sz w:val="18"/>
          <w:lang w:val="ca-ES-valencia"/>
        </w:rPr>
        <w:t xml:space="preserve">. </w:t>
      </w:r>
      <w:r w:rsidRPr="00DA3DC3">
        <w:rPr>
          <w:rFonts w:ascii="Arial" w:hAnsi="Arial" w:cs="Arial"/>
          <w:smallCaps w:val="0"/>
          <w:sz w:val="18"/>
          <w:lang w:val="ca-ES-valencia"/>
        </w:rPr>
        <w:t>Pressupost d'ingressos exercici 2020</w:t>
      </w:r>
      <w:bookmarkEnd w:id="346"/>
    </w:p>
    <w:tbl>
      <w:tblPr>
        <w:tblW w:w="5000" w:type="pct"/>
        <w:jc w:val="center"/>
        <w:tblCellMar>
          <w:left w:w="43" w:type="dxa"/>
        </w:tblCellMar>
        <w:tblLook w:val="04A0" w:firstRow="1" w:lastRow="0" w:firstColumn="1" w:lastColumn="0" w:noHBand="0" w:noVBand="1"/>
      </w:tblPr>
      <w:tblGrid>
        <w:gridCol w:w="4434"/>
        <w:gridCol w:w="4024"/>
      </w:tblGrid>
      <w:tr w:rsidR="00831F73" w:rsidRPr="00DA3DC3" w14:paraId="233FD3A9" w14:textId="77777777" w:rsidTr="00F723EC">
        <w:trPr>
          <w:trHeight w:val="401"/>
          <w:jc w:val="center"/>
        </w:trPr>
        <w:tc>
          <w:tcPr>
            <w:tcW w:w="5000" w:type="pct"/>
            <w:gridSpan w:val="2"/>
            <w:tcBorders>
              <w:top w:val="single" w:sz="18" w:space="0" w:color="FFFFFF"/>
              <w:left w:val="single" w:sz="18" w:space="0" w:color="FFFFFF"/>
              <w:bottom w:val="nil"/>
              <w:right w:val="single" w:sz="18" w:space="0" w:color="FFFFFF"/>
            </w:tcBorders>
            <w:shd w:val="clear" w:color="auto" w:fill="9D2235"/>
            <w:vAlign w:val="center"/>
            <w:hideMark/>
          </w:tcPr>
          <w:p w14:paraId="2F4FCB87" w14:textId="29A9E64F" w:rsidR="00831F73" w:rsidRPr="00DA3DC3" w:rsidRDefault="00B372A5" w:rsidP="00831F73">
            <w:pPr>
              <w:pStyle w:val="Standard"/>
              <w:spacing w:line="276" w:lineRule="auto"/>
              <w:jc w:val="both"/>
              <w:rPr>
                <w:rFonts w:ascii="Arial" w:hAnsi="Arial"/>
                <w:b/>
                <w:bCs/>
                <w:color w:val="FFFFFF"/>
                <w:sz w:val="18"/>
                <w:szCs w:val="18"/>
                <w:lang w:val="ca-ES-valencia" w:eastAsia="es-ES"/>
              </w:rPr>
            </w:pPr>
            <w:r w:rsidRPr="00DA3DC3">
              <w:rPr>
                <w:rFonts w:ascii="Arial" w:hAnsi="Arial"/>
                <w:b/>
                <w:color w:val="FFFFFF"/>
                <w:sz w:val="18"/>
                <w:lang w:val="ca-ES-valencia"/>
              </w:rPr>
              <w:t>PRESSUPOST INGRESSOS 2020</w:t>
            </w:r>
          </w:p>
        </w:tc>
      </w:tr>
      <w:tr w:rsidR="00B372A5" w:rsidRPr="00DA3DC3" w14:paraId="1555FE69" w14:textId="77777777" w:rsidTr="00F723EC">
        <w:trPr>
          <w:jc w:val="center"/>
        </w:trPr>
        <w:tc>
          <w:tcPr>
            <w:tcW w:w="2621" w:type="pct"/>
            <w:tcBorders>
              <w:top w:val="nil"/>
              <w:left w:val="nil"/>
              <w:bottom w:val="single" w:sz="4" w:space="0" w:color="993333"/>
              <w:right w:val="nil"/>
            </w:tcBorders>
            <w:shd w:val="clear" w:color="auto" w:fill="FFFFFF"/>
            <w:hideMark/>
          </w:tcPr>
          <w:p w14:paraId="62A7B729" w14:textId="74C91F03" w:rsidR="00B372A5" w:rsidRPr="00DA3DC3" w:rsidRDefault="00B372A5" w:rsidP="00B372A5">
            <w:pPr>
              <w:pStyle w:val="Standard"/>
              <w:spacing w:line="276" w:lineRule="auto"/>
              <w:jc w:val="both"/>
              <w:rPr>
                <w:rFonts w:ascii="Arial" w:hAnsi="Arial"/>
                <w:sz w:val="18"/>
                <w:szCs w:val="18"/>
                <w:lang w:val="ca-ES-valencia" w:eastAsia="es-ES"/>
              </w:rPr>
            </w:pPr>
            <w:r w:rsidRPr="00DA3DC3">
              <w:rPr>
                <w:rFonts w:ascii="Arial" w:hAnsi="Arial"/>
                <w:sz w:val="18"/>
                <w:lang w:val="ca-ES-valencia"/>
              </w:rPr>
              <w:t xml:space="preserve">     CAP. IV</w:t>
            </w:r>
          </w:p>
        </w:tc>
        <w:tc>
          <w:tcPr>
            <w:tcW w:w="2379" w:type="pct"/>
            <w:tcBorders>
              <w:top w:val="nil"/>
              <w:left w:val="nil"/>
              <w:bottom w:val="single" w:sz="4" w:space="0" w:color="993333"/>
              <w:right w:val="nil"/>
            </w:tcBorders>
            <w:shd w:val="clear" w:color="auto" w:fill="FFFFFF"/>
            <w:hideMark/>
          </w:tcPr>
          <w:p w14:paraId="572A85A5" w14:textId="3B43DF4E" w:rsidR="00B372A5" w:rsidRPr="00DA3DC3" w:rsidRDefault="00B372A5" w:rsidP="00B372A5">
            <w:pPr>
              <w:pStyle w:val="Standard"/>
              <w:spacing w:line="276" w:lineRule="auto"/>
              <w:jc w:val="right"/>
              <w:rPr>
                <w:rFonts w:ascii="Arial" w:eastAsia="Times New Roman" w:hAnsi="Arial"/>
                <w:color w:val="000000"/>
                <w:sz w:val="18"/>
                <w:szCs w:val="18"/>
                <w:lang w:val="ca-ES-valencia" w:eastAsia="es-ES"/>
              </w:rPr>
            </w:pPr>
            <w:r w:rsidRPr="00DA3DC3">
              <w:rPr>
                <w:rFonts w:ascii="Arial" w:hAnsi="Arial"/>
                <w:color w:val="000000"/>
                <w:sz w:val="18"/>
                <w:lang w:val="ca-ES-valencia"/>
              </w:rPr>
              <w:t>4.227.429,79</w:t>
            </w:r>
          </w:p>
        </w:tc>
      </w:tr>
      <w:tr w:rsidR="00B372A5" w:rsidRPr="00DA3DC3" w14:paraId="346218DB" w14:textId="77777777" w:rsidTr="00F723EC">
        <w:trPr>
          <w:jc w:val="center"/>
        </w:trPr>
        <w:tc>
          <w:tcPr>
            <w:tcW w:w="2621" w:type="pct"/>
            <w:tcBorders>
              <w:top w:val="single" w:sz="4" w:space="0" w:color="993333"/>
              <w:left w:val="nil"/>
              <w:bottom w:val="single" w:sz="4" w:space="0" w:color="993333"/>
              <w:right w:val="nil"/>
            </w:tcBorders>
            <w:shd w:val="clear" w:color="auto" w:fill="FFFFFF"/>
            <w:hideMark/>
          </w:tcPr>
          <w:p w14:paraId="1F0DB21A" w14:textId="19840A42" w:rsidR="00B372A5" w:rsidRPr="00DA3DC3" w:rsidRDefault="00B372A5" w:rsidP="00B372A5">
            <w:pPr>
              <w:pStyle w:val="Standard"/>
              <w:spacing w:line="276" w:lineRule="auto"/>
              <w:jc w:val="both"/>
              <w:rPr>
                <w:rFonts w:ascii="Arial" w:hAnsi="Arial"/>
                <w:sz w:val="18"/>
                <w:szCs w:val="18"/>
                <w:lang w:val="ca-ES-valencia" w:eastAsia="es-ES"/>
              </w:rPr>
            </w:pPr>
            <w:r w:rsidRPr="00DA3DC3">
              <w:rPr>
                <w:rFonts w:ascii="Arial" w:hAnsi="Arial"/>
                <w:sz w:val="18"/>
                <w:lang w:val="ca-ES-valencia"/>
              </w:rPr>
              <w:t xml:space="preserve">     CAP. VII</w:t>
            </w:r>
          </w:p>
        </w:tc>
        <w:tc>
          <w:tcPr>
            <w:tcW w:w="2379" w:type="pct"/>
            <w:tcBorders>
              <w:top w:val="single" w:sz="4" w:space="0" w:color="993333"/>
              <w:left w:val="nil"/>
              <w:bottom w:val="single" w:sz="4" w:space="0" w:color="993333"/>
              <w:right w:val="nil"/>
            </w:tcBorders>
            <w:shd w:val="clear" w:color="auto" w:fill="FFFFFF"/>
            <w:hideMark/>
          </w:tcPr>
          <w:p w14:paraId="6B764C82" w14:textId="4A37A15E" w:rsidR="00B372A5" w:rsidRPr="00DA3DC3" w:rsidRDefault="00B372A5" w:rsidP="00B372A5">
            <w:pPr>
              <w:pStyle w:val="Standard"/>
              <w:spacing w:line="276" w:lineRule="auto"/>
              <w:jc w:val="right"/>
              <w:rPr>
                <w:rFonts w:ascii="Arial" w:eastAsia="Times New Roman" w:hAnsi="Arial"/>
                <w:color w:val="000000"/>
                <w:sz w:val="18"/>
                <w:szCs w:val="18"/>
                <w:lang w:val="ca-ES-valencia" w:eastAsia="es-ES"/>
              </w:rPr>
            </w:pPr>
            <w:r w:rsidRPr="00DA3DC3">
              <w:rPr>
                <w:rFonts w:ascii="Arial" w:hAnsi="Arial"/>
                <w:color w:val="000000"/>
                <w:sz w:val="18"/>
                <w:lang w:val="ca-ES-valencia"/>
              </w:rPr>
              <w:t>242.445,95</w:t>
            </w:r>
          </w:p>
        </w:tc>
      </w:tr>
      <w:tr w:rsidR="00B372A5" w:rsidRPr="00DA3DC3" w14:paraId="11466863" w14:textId="77777777" w:rsidTr="00F723EC">
        <w:trPr>
          <w:jc w:val="center"/>
        </w:trPr>
        <w:tc>
          <w:tcPr>
            <w:tcW w:w="2621" w:type="pct"/>
            <w:tcBorders>
              <w:top w:val="single" w:sz="4" w:space="0" w:color="993333"/>
              <w:left w:val="nil"/>
              <w:bottom w:val="single" w:sz="4" w:space="0" w:color="993333"/>
              <w:right w:val="nil"/>
            </w:tcBorders>
            <w:shd w:val="clear" w:color="auto" w:fill="EEEEEE"/>
            <w:hideMark/>
          </w:tcPr>
          <w:p w14:paraId="32604654" w14:textId="6B4D6894" w:rsidR="00B372A5" w:rsidRPr="00DA3DC3" w:rsidRDefault="00B372A5" w:rsidP="00B372A5">
            <w:pPr>
              <w:pStyle w:val="Standard"/>
              <w:spacing w:line="276" w:lineRule="auto"/>
              <w:jc w:val="both"/>
              <w:rPr>
                <w:rFonts w:ascii="Arial" w:hAnsi="Arial"/>
                <w:b/>
                <w:bCs/>
                <w:sz w:val="18"/>
                <w:szCs w:val="18"/>
                <w:lang w:val="ca-ES-valencia" w:eastAsia="es-ES"/>
              </w:rPr>
            </w:pPr>
            <w:r w:rsidRPr="00DA3DC3">
              <w:rPr>
                <w:rFonts w:ascii="Arial" w:hAnsi="Arial"/>
                <w:b/>
                <w:sz w:val="18"/>
                <w:lang w:val="ca-ES-valencia"/>
              </w:rPr>
              <w:t xml:space="preserve">    TOTAL PRESSUPOST</w:t>
            </w:r>
          </w:p>
        </w:tc>
        <w:tc>
          <w:tcPr>
            <w:tcW w:w="2379" w:type="pct"/>
            <w:tcBorders>
              <w:top w:val="single" w:sz="4" w:space="0" w:color="993333"/>
              <w:left w:val="nil"/>
              <w:bottom w:val="single" w:sz="4" w:space="0" w:color="993333"/>
              <w:right w:val="nil"/>
            </w:tcBorders>
            <w:shd w:val="clear" w:color="auto" w:fill="EEEEEE"/>
            <w:hideMark/>
          </w:tcPr>
          <w:p w14:paraId="3276C3E8" w14:textId="2A7E5C24" w:rsidR="00B372A5" w:rsidRPr="00DA3DC3" w:rsidRDefault="00B372A5" w:rsidP="00B372A5">
            <w:pPr>
              <w:pStyle w:val="Standard"/>
              <w:spacing w:line="276" w:lineRule="auto"/>
              <w:jc w:val="right"/>
              <w:rPr>
                <w:rFonts w:ascii="Arial" w:eastAsia="Times New Roman" w:hAnsi="Arial"/>
                <w:b/>
                <w:bCs/>
                <w:color w:val="000000"/>
                <w:sz w:val="18"/>
                <w:szCs w:val="18"/>
                <w:lang w:val="ca-ES-valencia" w:eastAsia="es-ES"/>
              </w:rPr>
            </w:pPr>
            <w:r w:rsidRPr="00DA3DC3">
              <w:rPr>
                <w:rFonts w:ascii="Arial" w:hAnsi="Arial"/>
                <w:b/>
                <w:color w:val="000000"/>
                <w:sz w:val="18"/>
                <w:lang w:val="ca-ES-valencia"/>
              </w:rPr>
              <w:t>4.469.875,74</w:t>
            </w:r>
          </w:p>
        </w:tc>
      </w:tr>
    </w:tbl>
    <w:p w14:paraId="551F4DEB" w14:textId="18F48539" w:rsidR="00831F73" w:rsidRPr="00DA3DC3" w:rsidRDefault="00831F73" w:rsidP="00B372A5">
      <w:pPr>
        <w:pStyle w:val="Standard"/>
        <w:spacing w:before="360" w:after="240" w:line="276" w:lineRule="auto"/>
        <w:jc w:val="both"/>
        <w:rPr>
          <w:lang w:val="ca-ES-valencia"/>
        </w:rPr>
      </w:pPr>
      <w:r w:rsidRPr="00DA3DC3">
        <w:rPr>
          <w:rFonts w:ascii="Arial" w:hAnsi="Arial" w:cs="MillerText-Roman"/>
          <w:b/>
          <w:bCs/>
          <w:color w:val="94070A"/>
          <w:sz w:val="21"/>
          <w:szCs w:val="21"/>
          <w:lang w:val="ca-ES-valencia"/>
        </w:rPr>
        <w:t>Pres</w:t>
      </w:r>
      <w:r w:rsidR="00B372A5" w:rsidRPr="00DA3DC3">
        <w:rPr>
          <w:rFonts w:ascii="Arial" w:hAnsi="Arial" w:cs="MillerText-Roman"/>
          <w:b/>
          <w:bCs/>
          <w:color w:val="94070A"/>
          <w:sz w:val="21"/>
          <w:szCs w:val="21"/>
          <w:lang w:val="ca-ES-valencia"/>
        </w:rPr>
        <w:t>s</w:t>
      </w:r>
      <w:r w:rsidRPr="00DA3DC3">
        <w:rPr>
          <w:rFonts w:ascii="Arial" w:hAnsi="Arial" w:cs="MillerText-Roman"/>
          <w:b/>
          <w:bCs/>
          <w:color w:val="94070A"/>
          <w:sz w:val="21"/>
          <w:szCs w:val="21"/>
          <w:lang w:val="ca-ES-valencia"/>
        </w:rPr>
        <w:t>up</w:t>
      </w:r>
      <w:r w:rsidR="00B372A5" w:rsidRPr="00DA3DC3">
        <w:rPr>
          <w:rFonts w:ascii="Arial" w:hAnsi="Arial" w:cs="MillerText-Roman"/>
          <w:b/>
          <w:bCs/>
          <w:color w:val="94070A"/>
          <w:sz w:val="21"/>
          <w:szCs w:val="21"/>
          <w:lang w:val="ca-ES-valencia"/>
        </w:rPr>
        <w:t>ost</w:t>
      </w:r>
      <w:r w:rsidRPr="00DA3DC3">
        <w:rPr>
          <w:rFonts w:ascii="Arial" w:hAnsi="Arial" w:cs="MillerText-Roman"/>
          <w:b/>
          <w:bCs/>
          <w:color w:val="94070A"/>
          <w:sz w:val="21"/>
          <w:szCs w:val="21"/>
          <w:lang w:val="ca-ES-valencia"/>
        </w:rPr>
        <w:t xml:space="preserve"> d</w:t>
      </w:r>
      <w:r w:rsidR="00B372A5" w:rsidRPr="00DA3DC3">
        <w:rPr>
          <w:rFonts w:ascii="Arial" w:hAnsi="Arial" w:cs="MillerText-Roman"/>
          <w:b/>
          <w:bCs/>
          <w:color w:val="94070A"/>
          <w:sz w:val="21"/>
          <w:szCs w:val="21"/>
          <w:lang w:val="ca-ES-valencia"/>
        </w:rPr>
        <w:t>’</w:t>
      </w:r>
      <w:r w:rsidRPr="00DA3DC3">
        <w:rPr>
          <w:rFonts w:ascii="Arial" w:hAnsi="Arial" w:cs="MillerText-Roman"/>
          <w:b/>
          <w:bCs/>
          <w:color w:val="94070A"/>
          <w:sz w:val="21"/>
          <w:szCs w:val="21"/>
          <w:lang w:val="ca-ES-valencia"/>
        </w:rPr>
        <w:t>ingres</w:t>
      </w:r>
      <w:r w:rsidR="00B372A5" w:rsidRPr="00DA3DC3">
        <w:rPr>
          <w:rFonts w:ascii="Arial" w:hAnsi="Arial" w:cs="MillerText-Roman"/>
          <w:b/>
          <w:bCs/>
          <w:color w:val="94070A"/>
          <w:sz w:val="21"/>
          <w:szCs w:val="21"/>
          <w:lang w:val="ca-ES-valencia"/>
        </w:rPr>
        <w:t>s</w:t>
      </w:r>
      <w:r w:rsidRPr="00DA3DC3">
        <w:rPr>
          <w:rFonts w:ascii="Arial" w:hAnsi="Arial" w:cs="MillerText-Roman"/>
          <w:b/>
          <w:bCs/>
          <w:color w:val="94070A"/>
          <w:sz w:val="21"/>
          <w:szCs w:val="21"/>
          <w:lang w:val="ca-ES-valencia"/>
        </w:rPr>
        <w:t>os</w:t>
      </w:r>
      <w:r w:rsidRPr="00DA3DC3">
        <w:rPr>
          <w:rFonts w:ascii="Arial" w:hAnsi="Arial" w:cs="MillerText-Roman"/>
          <w:color w:val="94070A"/>
          <w:sz w:val="21"/>
          <w:szCs w:val="21"/>
          <w:lang w:val="ca-ES-valencia"/>
        </w:rPr>
        <w:t>:</w:t>
      </w:r>
    </w:p>
    <w:p w14:paraId="31F17F0F" w14:textId="77777777" w:rsidR="00B372A5" w:rsidRPr="00DA3DC3" w:rsidRDefault="00B372A5" w:rsidP="00B372A5">
      <w:pPr>
        <w:pStyle w:val="Standard"/>
        <w:spacing w:after="240" w:line="276" w:lineRule="auto"/>
        <w:jc w:val="both"/>
        <w:rPr>
          <w:rFonts w:ascii="Arial" w:hAnsi="Arial" w:cs="MillerText-Roman"/>
          <w:sz w:val="21"/>
          <w:lang w:val="ca-ES-valencia"/>
        </w:rPr>
      </w:pPr>
      <w:r w:rsidRPr="00DA3DC3">
        <w:rPr>
          <w:rFonts w:ascii="Arial" w:hAnsi="Arial"/>
          <w:sz w:val="21"/>
          <w:lang w:val="ca-ES-valencia"/>
        </w:rPr>
        <w:t>S’han fet efectives transferències corrents per un import d’1.409.141,32 euros i transferències de capital per import de 242.450,00 euros, i això fa un total d’1.651.591,32 euros.</w:t>
      </w:r>
    </w:p>
    <w:p w14:paraId="18A4315A" w14:textId="77777777" w:rsidR="00B372A5" w:rsidRPr="00DA3DC3" w:rsidRDefault="00B372A5" w:rsidP="00B372A5">
      <w:pPr>
        <w:pStyle w:val="Standard"/>
        <w:spacing w:after="240" w:line="276" w:lineRule="auto"/>
        <w:jc w:val="both"/>
        <w:rPr>
          <w:lang w:val="ca-ES-valencia"/>
        </w:rPr>
      </w:pPr>
      <w:r w:rsidRPr="00DA3DC3">
        <w:rPr>
          <w:rFonts w:ascii="Arial" w:hAnsi="Arial"/>
          <w:sz w:val="21"/>
          <w:lang w:val="ca-ES-valencia"/>
        </w:rPr>
        <w:t xml:space="preserve">Està pendent de liquidar el reintegrament dels drets reconeguts en concepte de transferències a l’Agència no aplicats al compliment d’obligacions, en compliment del Decret 204/1990, de 26 de desembre, del Consell de la Generalitat Valenciana, sobre reintegrament de transferències corrents i de capital. La Generalitat, mitjançant l’Acord del Consell, de 19 d’octubre de 2018, va aprovar el reintegrament corresponent a l’exercici 2017, però estan pendent les liquidacions dels exercicis 2018, 2019 i 2020. </w:t>
      </w:r>
    </w:p>
    <w:p w14:paraId="7FC2B89B" w14:textId="706A2A22" w:rsidR="00831F73" w:rsidRPr="00DA3DC3" w:rsidRDefault="00B372A5" w:rsidP="00B372A5">
      <w:pPr>
        <w:spacing w:after="240" w:line="276" w:lineRule="auto"/>
        <w:jc w:val="both"/>
        <w:rPr>
          <w:rFonts w:ascii="Arial" w:hAnsi="Arial"/>
          <w:sz w:val="21"/>
          <w:lang w:val="ca-ES-valencia"/>
        </w:rPr>
        <w:sectPr w:rsidR="00831F73" w:rsidRPr="00DA3DC3" w:rsidSect="00831F73">
          <w:pgSz w:w="11906" w:h="16838"/>
          <w:pgMar w:top="1134" w:right="1701" w:bottom="1985" w:left="1701" w:header="567" w:footer="567" w:gutter="0"/>
          <w:cols w:space="720"/>
        </w:sectPr>
      </w:pPr>
      <w:r w:rsidRPr="00DA3DC3">
        <w:rPr>
          <w:rFonts w:ascii="Arial" w:hAnsi="Arial"/>
          <w:sz w:val="21"/>
          <w:lang w:val="ca-ES-valencia"/>
        </w:rPr>
        <w:t>En les taules següents es mostra l’execució del Pressupost d’ingressos durant l’exercici 2020, així com la comparació del grau d’execució respecte de l’exercici 2019:</w:t>
      </w:r>
    </w:p>
    <w:p w14:paraId="6C310E03" w14:textId="77777777" w:rsidR="00831F73" w:rsidRPr="00DA3DC3" w:rsidRDefault="00831F73" w:rsidP="00831F73">
      <w:pPr>
        <w:spacing w:after="0" w:line="276" w:lineRule="auto"/>
        <w:rPr>
          <w:rFonts w:ascii="Arial" w:hAnsi="Arial" w:cs="MillerText-Roman"/>
          <w:b/>
          <w:bCs/>
          <w:color w:val="9D2235"/>
          <w:sz w:val="18"/>
          <w:szCs w:val="18"/>
          <w:lang w:val="ca-ES-valencia"/>
        </w:rPr>
        <w:sectPr w:rsidR="00831F73" w:rsidRPr="00DA3DC3" w:rsidSect="00831F73">
          <w:headerReference w:type="default" r:id="rId268"/>
          <w:pgSz w:w="16838" w:h="11906" w:orient="landscape"/>
          <w:pgMar w:top="1134" w:right="1701" w:bottom="1985" w:left="1701" w:header="567" w:footer="567" w:gutter="0"/>
          <w:cols w:space="720"/>
          <w:formProt w:val="0"/>
        </w:sectPr>
      </w:pPr>
    </w:p>
    <w:p w14:paraId="6C74D106" w14:textId="26834849" w:rsidR="00B372A5" w:rsidRPr="00DA3DC3" w:rsidRDefault="00B372A5" w:rsidP="00B372A5">
      <w:pPr>
        <w:pStyle w:val="Descripcin"/>
        <w:keepNext/>
        <w:rPr>
          <w:rFonts w:ascii="Arial" w:hAnsi="Arial" w:cs="Arial"/>
          <w:smallCaps w:val="0"/>
          <w:sz w:val="18"/>
          <w:szCs w:val="18"/>
          <w:lang w:val="ca-ES-valencia"/>
        </w:rPr>
      </w:pPr>
      <w:bookmarkStart w:id="347" w:name="_Toc67567654"/>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29</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Execució del pressupost d’ingressos exercici 2020</w:t>
      </w:r>
      <w:bookmarkEnd w:id="347"/>
    </w:p>
    <w:tbl>
      <w:tblPr>
        <w:tblW w:w="4864" w:type="pct"/>
        <w:tblInd w:w="284" w:type="dxa"/>
        <w:tblCellMar>
          <w:top w:w="55" w:type="dxa"/>
          <w:left w:w="55" w:type="dxa"/>
          <w:bottom w:w="55" w:type="dxa"/>
          <w:right w:w="55" w:type="dxa"/>
        </w:tblCellMar>
        <w:tblLook w:val="04A0" w:firstRow="1" w:lastRow="0" w:firstColumn="1" w:lastColumn="0" w:noHBand="0" w:noVBand="1"/>
      </w:tblPr>
      <w:tblGrid>
        <w:gridCol w:w="1592"/>
        <w:gridCol w:w="1516"/>
        <w:gridCol w:w="1600"/>
        <w:gridCol w:w="1589"/>
        <w:gridCol w:w="2120"/>
        <w:gridCol w:w="1812"/>
        <w:gridCol w:w="1532"/>
        <w:gridCol w:w="1310"/>
      </w:tblGrid>
      <w:tr w:rsidR="00B372A5" w:rsidRPr="00DA3DC3" w14:paraId="039A61AE" w14:textId="77777777" w:rsidTr="00831F73">
        <w:tc>
          <w:tcPr>
            <w:tcW w:w="609" w:type="pct"/>
            <w:shd w:val="clear" w:color="auto" w:fill="9D2235"/>
            <w:hideMark/>
          </w:tcPr>
          <w:p w14:paraId="0945DB3D" w14:textId="1EF4B9BD" w:rsidR="00B372A5" w:rsidRPr="00DA3DC3" w:rsidRDefault="00B372A5" w:rsidP="00B372A5">
            <w:pPr>
              <w:pStyle w:val="Standard"/>
              <w:spacing w:line="276" w:lineRule="auto"/>
              <w:jc w:val="center"/>
              <w:rPr>
                <w:rFonts w:ascii="Arial" w:hAnsi="Arial"/>
                <w:b/>
                <w:bCs/>
                <w:color w:val="FFFFFF"/>
                <w:sz w:val="16"/>
                <w:szCs w:val="16"/>
                <w:lang w:val="ca-ES-valencia"/>
              </w:rPr>
            </w:pPr>
            <w:r w:rsidRPr="00DA3DC3">
              <w:rPr>
                <w:rFonts w:ascii="Arial" w:hAnsi="Arial"/>
                <w:b/>
                <w:color w:val="FFFFFF"/>
                <w:sz w:val="16"/>
                <w:lang w:val="ca-ES-valencia"/>
              </w:rPr>
              <w:t>Capítols</w:t>
            </w:r>
          </w:p>
        </w:tc>
        <w:tc>
          <w:tcPr>
            <w:tcW w:w="580" w:type="pct"/>
            <w:shd w:val="clear" w:color="auto" w:fill="9D2235"/>
            <w:hideMark/>
          </w:tcPr>
          <w:p w14:paraId="57F86DC1" w14:textId="1429C1C6"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Previsions totals</w:t>
            </w:r>
          </w:p>
        </w:tc>
        <w:tc>
          <w:tcPr>
            <w:tcW w:w="612" w:type="pct"/>
            <w:shd w:val="clear" w:color="auto" w:fill="9D2235"/>
            <w:hideMark/>
          </w:tcPr>
          <w:p w14:paraId="70976099" w14:textId="6D1C79B7"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Drets reconeguts nets</w:t>
            </w:r>
          </w:p>
        </w:tc>
        <w:tc>
          <w:tcPr>
            <w:tcW w:w="608" w:type="pct"/>
            <w:shd w:val="clear" w:color="auto" w:fill="9D2235"/>
            <w:hideMark/>
          </w:tcPr>
          <w:p w14:paraId="7A61C577" w14:textId="6E5241FB"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Ingressos efectuats</w:t>
            </w:r>
          </w:p>
        </w:tc>
        <w:tc>
          <w:tcPr>
            <w:tcW w:w="811" w:type="pct"/>
            <w:shd w:val="clear" w:color="auto" w:fill="9D2235"/>
            <w:hideMark/>
          </w:tcPr>
          <w:p w14:paraId="13E1580D" w14:textId="53BB639D"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 xml:space="preserve">Devolucions d’ingressos </w:t>
            </w:r>
          </w:p>
        </w:tc>
        <w:tc>
          <w:tcPr>
            <w:tcW w:w="693" w:type="pct"/>
            <w:shd w:val="clear" w:color="auto" w:fill="9D2235"/>
            <w:hideMark/>
          </w:tcPr>
          <w:p w14:paraId="46FB9AE7" w14:textId="50B79FBA"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Recaptació líquida</w:t>
            </w:r>
          </w:p>
        </w:tc>
        <w:tc>
          <w:tcPr>
            <w:tcW w:w="586" w:type="pct"/>
            <w:shd w:val="clear" w:color="auto" w:fill="9D2235"/>
            <w:hideMark/>
          </w:tcPr>
          <w:p w14:paraId="3D7261E4" w14:textId="1822E058"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Pendent de cobrament</w:t>
            </w:r>
          </w:p>
        </w:tc>
        <w:tc>
          <w:tcPr>
            <w:tcW w:w="501" w:type="pct"/>
            <w:shd w:val="clear" w:color="auto" w:fill="9D2235"/>
            <w:hideMark/>
          </w:tcPr>
          <w:p w14:paraId="682236BA" w14:textId="1CF96999" w:rsidR="00B372A5" w:rsidRPr="00DA3DC3" w:rsidRDefault="00B372A5" w:rsidP="00B372A5">
            <w:pPr>
              <w:pStyle w:val="Standard"/>
              <w:spacing w:line="276" w:lineRule="auto"/>
              <w:jc w:val="center"/>
              <w:rPr>
                <w:rFonts w:ascii="Arial" w:hAnsi="Arial" w:cs="MillerText-Roman"/>
                <w:b/>
                <w:bCs/>
                <w:color w:val="FFFFFF"/>
                <w:sz w:val="16"/>
                <w:szCs w:val="16"/>
                <w:lang w:val="ca-ES-valencia"/>
              </w:rPr>
            </w:pPr>
            <w:r w:rsidRPr="00DA3DC3">
              <w:rPr>
                <w:rFonts w:ascii="Arial" w:hAnsi="Arial"/>
                <w:b/>
                <w:color w:val="FFFFFF"/>
                <w:sz w:val="16"/>
                <w:lang w:val="ca-ES-valencia"/>
              </w:rPr>
              <w:t>Estat d’execució</w:t>
            </w:r>
          </w:p>
        </w:tc>
      </w:tr>
      <w:tr w:rsidR="00B372A5" w:rsidRPr="00DA3DC3" w14:paraId="7644C813" w14:textId="77777777" w:rsidTr="00831F73">
        <w:tc>
          <w:tcPr>
            <w:tcW w:w="609" w:type="pct"/>
            <w:tcBorders>
              <w:top w:val="nil"/>
              <w:left w:val="nil"/>
              <w:bottom w:val="single" w:sz="4" w:space="0" w:color="993333"/>
              <w:right w:val="nil"/>
            </w:tcBorders>
            <w:shd w:val="clear" w:color="auto" w:fill="FFFFFF"/>
            <w:vAlign w:val="center"/>
            <w:hideMark/>
          </w:tcPr>
          <w:p w14:paraId="54A1F719" w14:textId="0F6744A4" w:rsidR="00B372A5" w:rsidRPr="00DA3DC3" w:rsidRDefault="00B372A5" w:rsidP="00B372A5">
            <w:pPr>
              <w:pStyle w:val="Standard"/>
              <w:spacing w:line="276" w:lineRule="auto"/>
              <w:jc w:val="center"/>
              <w:rPr>
                <w:rFonts w:ascii="Arial" w:hAnsi="Arial"/>
                <w:b/>
                <w:bCs/>
                <w:color w:val="000000"/>
                <w:sz w:val="16"/>
                <w:szCs w:val="16"/>
                <w:lang w:val="ca-ES-valencia"/>
              </w:rPr>
            </w:pPr>
            <w:r w:rsidRPr="00DA3DC3">
              <w:rPr>
                <w:rFonts w:ascii="Arial" w:hAnsi="Arial"/>
                <w:b/>
                <w:color w:val="000000"/>
                <w:sz w:val="16"/>
                <w:lang w:val="ca-ES-valencia"/>
              </w:rPr>
              <w:t>III</w:t>
            </w:r>
          </w:p>
        </w:tc>
        <w:tc>
          <w:tcPr>
            <w:tcW w:w="580" w:type="pct"/>
            <w:tcBorders>
              <w:top w:val="nil"/>
              <w:left w:val="nil"/>
              <w:bottom w:val="single" w:sz="4" w:space="0" w:color="993333"/>
              <w:right w:val="nil"/>
            </w:tcBorders>
            <w:shd w:val="clear" w:color="auto" w:fill="FFFFFF"/>
            <w:vAlign w:val="center"/>
            <w:hideMark/>
          </w:tcPr>
          <w:p w14:paraId="64915E56" w14:textId="1146BB71"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612" w:type="pct"/>
            <w:tcBorders>
              <w:top w:val="nil"/>
              <w:left w:val="nil"/>
              <w:bottom w:val="single" w:sz="4" w:space="0" w:color="993333"/>
              <w:right w:val="nil"/>
            </w:tcBorders>
            <w:shd w:val="clear" w:color="auto" w:fill="FFFFFF"/>
            <w:vAlign w:val="center"/>
            <w:hideMark/>
          </w:tcPr>
          <w:p w14:paraId="37DCE46E" w14:textId="2ABF003D"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608" w:type="pct"/>
            <w:tcBorders>
              <w:top w:val="nil"/>
              <w:left w:val="nil"/>
              <w:bottom w:val="single" w:sz="4" w:space="0" w:color="993333"/>
              <w:right w:val="nil"/>
            </w:tcBorders>
            <w:shd w:val="clear" w:color="auto" w:fill="FFFFFF"/>
            <w:vAlign w:val="center"/>
            <w:hideMark/>
          </w:tcPr>
          <w:p w14:paraId="30342BF9" w14:textId="47B5432F"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811" w:type="pct"/>
            <w:tcBorders>
              <w:top w:val="nil"/>
              <w:left w:val="nil"/>
              <w:bottom w:val="single" w:sz="4" w:space="0" w:color="993333"/>
              <w:right w:val="nil"/>
            </w:tcBorders>
            <w:shd w:val="clear" w:color="auto" w:fill="FFFFFF"/>
            <w:vAlign w:val="center"/>
            <w:hideMark/>
          </w:tcPr>
          <w:p w14:paraId="5C87CB65" w14:textId="7F752F6C"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693" w:type="pct"/>
            <w:tcBorders>
              <w:top w:val="nil"/>
              <w:left w:val="nil"/>
              <w:bottom w:val="single" w:sz="4" w:space="0" w:color="993333"/>
              <w:right w:val="nil"/>
            </w:tcBorders>
            <w:shd w:val="clear" w:color="auto" w:fill="FFFFFF"/>
            <w:vAlign w:val="center"/>
            <w:hideMark/>
          </w:tcPr>
          <w:p w14:paraId="6092B6A9" w14:textId="6FA6289B"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586" w:type="pct"/>
            <w:tcBorders>
              <w:top w:val="nil"/>
              <w:left w:val="nil"/>
              <w:bottom w:val="single" w:sz="4" w:space="0" w:color="993333"/>
              <w:right w:val="nil"/>
            </w:tcBorders>
            <w:shd w:val="clear" w:color="auto" w:fill="FFFFFF"/>
            <w:vAlign w:val="center"/>
            <w:hideMark/>
          </w:tcPr>
          <w:p w14:paraId="77764A7B" w14:textId="04789233"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501" w:type="pct"/>
            <w:tcBorders>
              <w:top w:val="nil"/>
              <w:left w:val="nil"/>
              <w:bottom w:val="single" w:sz="4" w:space="0" w:color="993333"/>
              <w:right w:val="nil"/>
            </w:tcBorders>
            <w:shd w:val="clear" w:color="auto" w:fill="FFFFFF"/>
            <w:vAlign w:val="center"/>
            <w:hideMark/>
          </w:tcPr>
          <w:p w14:paraId="10144FC4" w14:textId="6CD59C6F"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r>
      <w:tr w:rsidR="00B372A5" w:rsidRPr="00DA3DC3" w14:paraId="41EB7DBD" w14:textId="77777777" w:rsidTr="00831F73">
        <w:tc>
          <w:tcPr>
            <w:tcW w:w="609" w:type="pct"/>
            <w:tcBorders>
              <w:top w:val="nil"/>
              <w:left w:val="nil"/>
              <w:bottom w:val="single" w:sz="4" w:space="0" w:color="993333"/>
              <w:right w:val="nil"/>
            </w:tcBorders>
            <w:shd w:val="clear" w:color="auto" w:fill="FFFFFF"/>
            <w:vAlign w:val="center"/>
            <w:hideMark/>
          </w:tcPr>
          <w:p w14:paraId="47BC71BF" w14:textId="671C3F7B" w:rsidR="00B372A5" w:rsidRPr="00DA3DC3" w:rsidRDefault="00B372A5" w:rsidP="00B372A5">
            <w:pPr>
              <w:pStyle w:val="Standard"/>
              <w:spacing w:line="276" w:lineRule="auto"/>
              <w:jc w:val="center"/>
              <w:rPr>
                <w:rFonts w:ascii="Arial" w:hAnsi="Arial"/>
                <w:b/>
                <w:bCs/>
                <w:color w:val="000000"/>
                <w:sz w:val="16"/>
                <w:szCs w:val="16"/>
                <w:lang w:val="ca-ES-valencia"/>
              </w:rPr>
            </w:pPr>
            <w:r w:rsidRPr="00DA3DC3">
              <w:rPr>
                <w:rFonts w:ascii="Arial" w:hAnsi="Arial"/>
                <w:b/>
                <w:color w:val="000000"/>
                <w:sz w:val="16"/>
                <w:lang w:val="ca-ES-valencia"/>
              </w:rPr>
              <w:t>IV</w:t>
            </w:r>
          </w:p>
        </w:tc>
        <w:tc>
          <w:tcPr>
            <w:tcW w:w="580" w:type="pct"/>
            <w:tcBorders>
              <w:top w:val="nil"/>
              <w:left w:val="nil"/>
              <w:bottom w:val="single" w:sz="4" w:space="0" w:color="993333"/>
              <w:right w:val="nil"/>
            </w:tcBorders>
            <w:shd w:val="clear" w:color="auto" w:fill="FFFFFF"/>
            <w:vAlign w:val="center"/>
            <w:hideMark/>
          </w:tcPr>
          <w:p w14:paraId="23647525" w14:textId="6C9C114E"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4.227.429,79</w:t>
            </w:r>
          </w:p>
        </w:tc>
        <w:tc>
          <w:tcPr>
            <w:tcW w:w="612" w:type="pct"/>
            <w:tcBorders>
              <w:top w:val="nil"/>
              <w:left w:val="nil"/>
              <w:bottom w:val="single" w:sz="4" w:space="0" w:color="993333"/>
              <w:right w:val="nil"/>
            </w:tcBorders>
            <w:shd w:val="clear" w:color="auto" w:fill="FFFFFF"/>
            <w:vAlign w:val="center"/>
            <w:hideMark/>
          </w:tcPr>
          <w:p w14:paraId="5FEECE3A" w14:textId="478154A5"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4.227.430,00</w:t>
            </w:r>
          </w:p>
        </w:tc>
        <w:tc>
          <w:tcPr>
            <w:tcW w:w="608" w:type="pct"/>
            <w:tcBorders>
              <w:top w:val="nil"/>
              <w:left w:val="nil"/>
              <w:bottom w:val="single" w:sz="4" w:space="0" w:color="993333"/>
              <w:right w:val="nil"/>
            </w:tcBorders>
            <w:shd w:val="clear" w:color="auto" w:fill="FFFFFF"/>
            <w:vAlign w:val="center"/>
            <w:hideMark/>
          </w:tcPr>
          <w:p w14:paraId="676A7357" w14:textId="59852A8E"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1.409.141,32</w:t>
            </w:r>
          </w:p>
        </w:tc>
        <w:tc>
          <w:tcPr>
            <w:tcW w:w="811" w:type="pct"/>
            <w:tcBorders>
              <w:top w:val="nil"/>
              <w:left w:val="nil"/>
              <w:bottom w:val="single" w:sz="4" w:space="0" w:color="993333"/>
              <w:right w:val="nil"/>
            </w:tcBorders>
            <w:shd w:val="clear" w:color="auto" w:fill="FFFFFF"/>
            <w:vAlign w:val="center"/>
            <w:hideMark/>
          </w:tcPr>
          <w:p w14:paraId="79D7BC80" w14:textId="7B4BCC7A"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0,00</w:t>
            </w:r>
          </w:p>
        </w:tc>
        <w:tc>
          <w:tcPr>
            <w:tcW w:w="693" w:type="pct"/>
            <w:tcBorders>
              <w:top w:val="nil"/>
              <w:left w:val="nil"/>
              <w:bottom w:val="single" w:sz="4" w:space="0" w:color="993333"/>
              <w:right w:val="nil"/>
            </w:tcBorders>
            <w:shd w:val="clear" w:color="auto" w:fill="FFFFFF"/>
            <w:vAlign w:val="center"/>
            <w:hideMark/>
          </w:tcPr>
          <w:p w14:paraId="646769EB" w14:textId="102DF2F2"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1.409.141,32</w:t>
            </w:r>
          </w:p>
        </w:tc>
        <w:tc>
          <w:tcPr>
            <w:tcW w:w="586" w:type="pct"/>
            <w:tcBorders>
              <w:top w:val="nil"/>
              <w:left w:val="nil"/>
              <w:bottom w:val="single" w:sz="4" w:space="0" w:color="993333"/>
              <w:right w:val="nil"/>
            </w:tcBorders>
            <w:shd w:val="clear" w:color="auto" w:fill="FFFFFF"/>
            <w:vAlign w:val="center"/>
            <w:hideMark/>
          </w:tcPr>
          <w:p w14:paraId="6E573A1B" w14:textId="720F7FAC"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2.818.288,32</w:t>
            </w:r>
          </w:p>
        </w:tc>
        <w:tc>
          <w:tcPr>
            <w:tcW w:w="501" w:type="pct"/>
            <w:tcBorders>
              <w:top w:val="nil"/>
              <w:left w:val="nil"/>
              <w:bottom w:val="single" w:sz="4" w:space="0" w:color="993333"/>
              <w:right w:val="nil"/>
            </w:tcBorders>
            <w:shd w:val="clear" w:color="auto" w:fill="FFFFFF"/>
            <w:vAlign w:val="center"/>
            <w:hideMark/>
          </w:tcPr>
          <w:p w14:paraId="235D0091" w14:textId="7991B67A" w:rsidR="00B372A5" w:rsidRPr="00DA3DC3" w:rsidRDefault="00B372A5" w:rsidP="00B372A5">
            <w:pPr>
              <w:pStyle w:val="Standard"/>
              <w:spacing w:line="276" w:lineRule="auto"/>
              <w:jc w:val="right"/>
              <w:rPr>
                <w:rFonts w:ascii="Arial" w:hAnsi="Arial"/>
                <w:color w:val="000000"/>
                <w:sz w:val="16"/>
                <w:szCs w:val="16"/>
                <w:lang w:val="ca-ES-valencia"/>
              </w:rPr>
            </w:pPr>
            <w:r w:rsidRPr="00DA3DC3">
              <w:rPr>
                <w:rFonts w:ascii="Arial" w:hAnsi="Arial"/>
                <w:color w:val="000000"/>
                <w:sz w:val="16"/>
                <w:lang w:val="ca-ES-valencia"/>
              </w:rPr>
              <w:t>33,33</w:t>
            </w:r>
          </w:p>
        </w:tc>
      </w:tr>
      <w:tr w:rsidR="00B372A5" w:rsidRPr="00DA3DC3" w14:paraId="02B402F0" w14:textId="77777777" w:rsidTr="00831F73">
        <w:trPr>
          <w:trHeight w:val="395"/>
        </w:trPr>
        <w:tc>
          <w:tcPr>
            <w:tcW w:w="609" w:type="pct"/>
            <w:tcBorders>
              <w:top w:val="nil"/>
              <w:left w:val="nil"/>
              <w:bottom w:val="single" w:sz="4" w:space="0" w:color="993333"/>
              <w:right w:val="nil"/>
            </w:tcBorders>
            <w:shd w:val="clear" w:color="auto" w:fill="EEEEEE"/>
            <w:vAlign w:val="center"/>
            <w:hideMark/>
          </w:tcPr>
          <w:p w14:paraId="024384F2" w14:textId="6A449C63" w:rsidR="00B372A5" w:rsidRPr="00DA3DC3" w:rsidRDefault="00B372A5" w:rsidP="00B372A5">
            <w:pPr>
              <w:pStyle w:val="Standard"/>
              <w:spacing w:line="276" w:lineRule="auto"/>
              <w:jc w:val="center"/>
              <w:rPr>
                <w:rFonts w:ascii="Arial" w:hAnsi="Arial"/>
                <w:b/>
                <w:bCs/>
                <w:color w:val="000000"/>
                <w:sz w:val="16"/>
                <w:szCs w:val="16"/>
                <w:lang w:val="ca-ES-valencia"/>
              </w:rPr>
            </w:pPr>
            <w:r w:rsidRPr="00DA3DC3">
              <w:rPr>
                <w:rFonts w:ascii="Arial" w:hAnsi="Arial"/>
                <w:b/>
                <w:color w:val="000000"/>
                <w:sz w:val="16"/>
                <w:lang w:val="ca-ES-valencia"/>
              </w:rPr>
              <w:t>TOTAL op. corrents</w:t>
            </w:r>
          </w:p>
        </w:tc>
        <w:tc>
          <w:tcPr>
            <w:tcW w:w="580" w:type="pct"/>
            <w:tcBorders>
              <w:top w:val="nil"/>
              <w:left w:val="nil"/>
              <w:bottom w:val="single" w:sz="4" w:space="0" w:color="993333"/>
              <w:right w:val="nil"/>
            </w:tcBorders>
            <w:shd w:val="clear" w:color="auto" w:fill="EEEEEE"/>
          </w:tcPr>
          <w:p w14:paraId="1071A3A2" w14:textId="77777777" w:rsidR="00B372A5" w:rsidRPr="00DA3DC3" w:rsidRDefault="00B372A5" w:rsidP="00B372A5">
            <w:pPr>
              <w:pStyle w:val="Standard"/>
              <w:spacing w:line="276" w:lineRule="auto"/>
              <w:jc w:val="right"/>
              <w:rPr>
                <w:rFonts w:ascii="Arial" w:hAnsi="Arial"/>
                <w:sz w:val="16"/>
                <w:szCs w:val="16"/>
                <w:lang w:val="ca-ES-valencia"/>
              </w:rPr>
            </w:pPr>
          </w:p>
          <w:p w14:paraId="59FB048A" w14:textId="729F3AFE"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4.227.429,79</w:t>
            </w:r>
          </w:p>
        </w:tc>
        <w:tc>
          <w:tcPr>
            <w:tcW w:w="612" w:type="pct"/>
            <w:tcBorders>
              <w:top w:val="nil"/>
              <w:left w:val="nil"/>
              <w:bottom w:val="single" w:sz="4" w:space="0" w:color="993333"/>
              <w:right w:val="nil"/>
            </w:tcBorders>
            <w:shd w:val="clear" w:color="auto" w:fill="EEEEEE"/>
          </w:tcPr>
          <w:p w14:paraId="5F64A7CC" w14:textId="77777777" w:rsidR="00B372A5" w:rsidRPr="00DA3DC3" w:rsidRDefault="00B372A5" w:rsidP="00B372A5">
            <w:pPr>
              <w:pStyle w:val="Standard"/>
              <w:spacing w:line="276" w:lineRule="auto"/>
              <w:jc w:val="right"/>
              <w:rPr>
                <w:rFonts w:ascii="Arial" w:hAnsi="Arial"/>
                <w:sz w:val="16"/>
                <w:szCs w:val="16"/>
                <w:lang w:val="ca-ES-valencia"/>
              </w:rPr>
            </w:pPr>
          </w:p>
          <w:p w14:paraId="654347D1" w14:textId="33861C45"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4.227.430,00</w:t>
            </w:r>
          </w:p>
        </w:tc>
        <w:tc>
          <w:tcPr>
            <w:tcW w:w="608" w:type="pct"/>
            <w:tcBorders>
              <w:top w:val="nil"/>
              <w:left w:val="nil"/>
              <w:bottom w:val="single" w:sz="4" w:space="0" w:color="993333"/>
              <w:right w:val="nil"/>
            </w:tcBorders>
            <w:shd w:val="clear" w:color="auto" w:fill="EEEEEE"/>
          </w:tcPr>
          <w:p w14:paraId="3CE256E8" w14:textId="77777777" w:rsidR="00B372A5" w:rsidRPr="00DA3DC3" w:rsidRDefault="00B372A5" w:rsidP="00B372A5">
            <w:pPr>
              <w:pStyle w:val="Standard"/>
              <w:spacing w:line="276" w:lineRule="auto"/>
              <w:jc w:val="right"/>
              <w:rPr>
                <w:rFonts w:ascii="Arial" w:hAnsi="Arial"/>
                <w:sz w:val="16"/>
                <w:szCs w:val="16"/>
                <w:lang w:val="ca-ES-valencia"/>
              </w:rPr>
            </w:pPr>
          </w:p>
          <w:p w14:paraId="304B3E10" w14:textId="522CC4BE"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1.409.141,32</w:t>
            </w:r>
          </w:p>
        </w:tc>
        <w:tc>
          <w:tcPr>
            <w:tcW w:w="811" w:type="pct"/>
            <w:tcBorders>
              <w:top w:val="nil"/>
              <w:left w:val="nil"/>
              <w:bottom w:val="single" w:sz="4" w:space="0" w:color="993333"/>
              <w:right w:val="nil"/>
            </w:tcBorders>
            <w:shd w:val="clear" w:color="auto" w:fill="EEEEEE"/>
          </w:tcPr>
          <w:p w14:paraId="69E03653" w14:textId="77777777" w:rsidR="00B372A5" w:rsidRPr="00DA3DC3" w:rsidRDefault="00B372A5" w:rsidP="00B372A5">
            <w:pPr>
              <w:pStyle w:val="Standard"/>
              <w:spacing w:line="276" w:lineRule="auto"/>
              <w:jc w:val="right"/>
              <w:rPr>
                <w:rFonts w:ascii="Arial" w:hAnsi="Arial"/>
                <w:sz w:val="16"/>
                <w:szCs w:val="16"/>
                <w:lang w:val="ca-ES-valencia"/>
              </w:rPr>
            </w:pPr>
          </w:p>
          <w:p w14:paraId="6D05E7C9" w14:textId="599100F1"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0,00</w:t>
            </w:r>
          </w:p>
        </w:tc>
        <w:tc>
          <w:tcPr>
            <w:tcW w:w="693" w:type="pct"/>
            <w:tcBorders>
              <w:top w:val="nil"/>
              <w:left w:val="nil"/>
              <w:bottom w:val="single" w:sz="4" w:space="0" w:color="993333"/>
              <w:right w:val="nil"/>
            </w:tcBorders>
            <w:shd w:val="clear" w:color="auto" w:fill="EEEEEE"/>
          </w:tcPr>
          <w:p w14:paraId="21FAF6E6" w14:textId="77777777" w:rsidR="00B372A5" w:rsidRPr="00DA3DC3" w:rsidRDefault="00B372A5" w:rsidP="00B372A5">
            <w:pPr>
              <w:pStyle w:val="Standard"/>
              <w:spacing w:line="276" w:lineRule="auto"/>
              <w:jc w:val="right"/>
              <w:rPr>
                <w:rFonts w:ascii="Arial" w:hAnsi="Arial"/>
                <w:sz w:val="16"/>
                <w:szCs w:val="16"/>
                <w:lang w:val="ca-ES-valencia"/>
              </w:rPr>
            </w:pPr>
          </w:p>
          <w:p w14:paraId="2CCC525F" w14:textId="33DE8715"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1.409.141,32</w:t>
            </w:r>
          </w:p>
        </w:tc>
        <w:tc>
          <w:tcPr>
            <w:tcW w:w="586" w:type="pct"/>
            <w:tcBorders>
              <w:top w:val="nil"/>
              <w:left w:val="nil"/>
              <w:bottom w:val="single" w:sz="4" w:space="0" w:color="993333"/>
              <w:right w:val="nil"/>
            </w:tcBorders>
            <w:shd w:val="clear" w:color="auto" w:fill="EEEEEE"/>
          </w:tcPr>
          <w:p w14:paraId="0C8A4B00" w14:textId="77777777" w:rsidR="00B372A5" w:rsidRPr="00DA3DC3" w:rsidRDefault="00B372A5" w:rsidP="00B372A5">
            <w:pPr>
              <w:pStyle w:val="Standard"/>
              <w:spacing w:line="276" w:lineRule="auto"/>
              <w:jc w:val="right"/>
              <w:rPr>
                <w:rFonts w:ascii="Arial" w:hAnsi="Arial"/>
                <w:sz w:val="16"/>
                <w:szCs w:val="16"/>
                <w:lang w:val="ca-ES-valencia"/>
              </w:rPr>
            </w:pPr>
          </w:p>
          <w:p w14:paraId="2A852161" w14:textId="306C0390"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2.818.288,32</w:t>
            </w:r>
          </w:p>
        </w:tc>
        <w:tc>
          <w:tcPr>
            <w:tcW w:w="501" w:type="pct"/>
            <w:tcBorders>
              <w:top w:val="nil"/>
              <w:left w:val="nil"/>
              <w:bottom w:val="single" w:sz="4" w:space="0" w:color="993333"/>
              <w:right w:val="nil"/>
            </w:tcBorders>
            <w:shd w:val="clear" w:color="auto" w:fill="EEEEEE"/>
          </w:tcPr>
          <w:p w14:paraId="0E564FBD" w14:textId="77777777" w:rsidR="00B372A5" w:rsidRPr="00DA3DC3" w:rsidRDefault="00B372A5" w:rsidP="00B372A5">
            <w:pPr>
              <w:pStyle w:val="Standard"/>
              <w:spacing w:line="276" w:lineRule="auto"/>
              <w:jc w:val="right"/>
              <w:rPr>
                <w:rFonts w:ascii="Arial" w:hAnsi="Arial"/>
                <w:sz w:val="16"/>
                <w:szCs w:val="16"/>
                <w:lang w:val="ca-ES-valencia"/>
              </w:rPr>
            </w:pPr>
          </w:p>
          <w:p w14:paraId="4E53DF8D" w14:textId="203DB637"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33,33</w:t>
            </w:r>
          </w:p>
        </w:tc>
      </w:tr>
      <w:tr w:rsidR="00B372A5" w:rsidRPr="00DA3DC3" w14:paraId="7D69E7F5" w14:textId="77777777" w:rsidTr="00831F73">
        <w:tc>
          <w:tcPr>
            <w:tcW w:w="609" w:type="pct"/>
            <w:tcBorders>
              <w:top w:val="nil"/>
              <w:left w:val="nil"/>
              <w:bottom w:val="single" w:sz="4" w:space="0" w:color="993333"/>
              <w:right w:val="nil"/>
            </w:tcBorders>
            <w:shd w:val="clear" w:color="auto" w:fill="FFFFFF"/>
            <w:vAlign w:val="center"/>
            <w:hideMark/>
          </w:tcPr>
          <w:p w14:paraId="4EE15514" w14:textId="3B5C9E9E" w:rsidR="00B372A5" w:rsidRPr="00DA3DC3" w:rsidRDefault="00B372A5" w:rsidP="00B372A5">
            <w:pPr>
              <w:pStyle w:val="Standard"/>
              <w:spacing w:line="276" w:lineRule="auto"/>
              <w:jc w:val="center"/>
              <w:rPr>
                <w:rFonts w:ascii="Arial" w:hAnsi="Arial"/>
                <w:b/>
                <w:bCs/>
                <w:sz w:val="16"/>
                <w:szCs w:val="16"/>
                <w:lang w:val="ca-ES-valencia"/>
              </w:rPr>
            </w:pPr>
            <w:r w:rsidRPr="00DA3DC3">
              <w:rPr>
                <w:rFonts w:ascii="Arial" w:hAnsi="Arial"/>
                <w:b/>
                <w:sz w:val="16"/>
                <w:lang w:val="ca-ES-valencia"/>
              </w:rPr>
              <w:t>VII</w:t>
            </w:r>
          </w:p>
        </w:tc>
        <w:tc>
          <w:tcPr>
            <w:tcW w:w="580" w:type="pct"/>
            <w:tcBorders>
              <w:top w:val="nil"/>
              <w:left w:val="nil"/>
              <w:bottom w:val="single" w:sz="4" w:space="0" w:color="993333"/>
              <w:right w:val="nil"/>
            </w:tcBorders>
            <w:shd w:val="clear" w:color="auto" w:fill="FFFFFF"/>
            <w:vAlign w:val="center"/>
            <w:hideMark/>
          </w:tcPr>
          <w:p w14:paraId="3589BA55" w14:textId="439A799F"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612" w:type="pct"/>
            <w:tcBorders>
              <w:top w:val="nil"/>
              <w:left w:val="nil"/>
              <w:bottom w:val="single" w:sz="4" w:space="0" w:color="993333"/>
              <w:right w:val="nil"/>
            </w:tcBorders>
            <w:shd w:val="clear" w:color="auto" w:fill="FFFFFF"/>
            <w:hideMark/>
          </w:tcPr>
          <w:p w14:paraId="7FBE2618" w14:textId="51EAA6C9"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608" w:type="pct"/>
            <w:tcBorders>
              <w:top w:val="nil"/>
              <w:left w:val="nil"/>
              <w:bottom w:val="single" w:sz="4" w:space="0" w:color="993333"/>
              <w:right w:val="nil"/>
            </w:tcBorders>
            <w:shd w:val="clear" w:color="auto" w:fill="FFFFFF"/>
            <w:hideMark/>
          </w:tcPr>
          <w:p w14:paraId="3CC8510B" w14:textId="447ADF8A"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811" w:type="pct"/>
            <w:tcBorders>
              <w:top w:val="nil"/>
              <w:left w:val="nil"/>
              <w:bottom w:val="single" w:sz="4" w:space="0" w:color="993333"/>
              <w:right w:val="nil"/>
            </w:tcBorders>
            <w:shd w:val="clear" w:color="auto" w:fill="FFFFFF"/>
            <w:vAlign w:val="center"/>
            <w:hideMark/>
          </w:tcPr>
          <w:p w14:paraId="6BD9E33E" w14:textId="4C91C39C"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0,00</w:t>
            </w:r>
          </w:p>
        </w:tc>
        <w:tc>
          <w:tcPr>
            <w:tcW w:w="693" w:type="pct"/>
            <w:tcBorders>
              <w:top w:val="nil"/>
              <w:left w:val="nil"/>
              <w:bottom w:val="single" w:sz="4" w:space="0" w:color="993333"/>
              <w:right w:val="nil"/>
            </w:tcBorders>
            <w:shd w:val="clear" w:color="auto" w:fill="FFFFFF"/>
            <w:hideMark/>
          </w:tcPr>
          <w:p w14:paraId="20EFAFF8" w14:textId="1384BB47"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586" w:type="pct"/>
            <w:tcBorders>
              <w:top w:val="nil"/>
              <w:left w:val="nil"/>
              <w:bottom w:val="single" w:sz="4" w:space="0" w:color="993333"/>
              <w:right w:val="nil"/>
            </w:tcBorders>
            <w:shd w:val="clear" w:color="auto" w:fill="FFFFFF"/>
            <w:hideMark/>
          </w:tcPr>
          <w:p w14:paraId="263E8D0B" w14:textId="41488526"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501" w:type="pct"/>
            <w:tcBorders>
              <w:top w:val="nil"/>
              <w:left w:val="nil"/>
              <w:bottom w:val="single" w:sz="4" w:space="0" w:color="993333"/>
              <w:right w:val="nil"/>
            </w:tcBorders>
            <w:shd w:val="clear" w:color="auto" w:fill="FFFFFF"/>
            <w:vAlign w:val="center"/>
            <w:hideMark/>
          </w:tcPr>
          <w:p w14:paraId="48B5B191" w14:textId="3AD31E86"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100,00</w:t>
            </w:r>
          </w:p>
        </w:tc>
      </w:tr>
      <w:tr w:rsidR="00B372A5" w:rsidRPr="00DA3DC3" w14:paraId="4B268A13" w14:textId="77777777" w:rsidTr="00831F73">
        <w:tc>
          <w:tcPr>
            <w:tcW w:w="609" w:type="pct"/>
            <w:tcBorders>
              <w:top w:val="nil"/>
              <w:left w:val="nil"/>
              <w:bottom w:val="single" w:sz="4" w:space="0" w:color="993333"/>
              <w:right w:val="nil"/>
            </w:tcBorders>
            <w:shd w:val="clear" w:color="auto" w:fill="EEEEEE"/>
            <w:vAlign w:val="center"/>
            <w:hideMark/>
          </w:tcPr>
          <w:p w14:paraId="62F48B80" w14:textId="492E3A29" w:rsidR="00B372A5" w:rsidRPr="00DA3DC3" w:rsidRDefault="00B372A5" w:rsidP="00B372A5">
            <w:pPr>
              <w:pStyle w:val="Standard"/>
              <w:spacing w:line="276" w:lineRule="auto"/>
              <w:jc w:val="center"/>
              <w:rPr>
                <w:rFonts w:ascii="Arial" w:hAnsi="Arial"/>
                <w:b/>
                <w:bCs/>
                <w:sz w:val="16"/>
                <w:szCs w:val="16"/>
                <w:lang w:val="ca-ES-valencia"/>
              </w:rPr>
            </w:pPr>
            <w:r w:rsidRPr="00DA3DC3">
              <w:rPr>
                <w:rFonts w:ascii="Arial" w:hAnsi="Arial"/>
                <w:b/>
                <w:sz w:val="16"/>
                <w:lang w:val="ca-ES-valencia"/>
              </w:rPr>
              <w:t>TOTAL op. capital</w:t>
            </w:r>
          </w:p>
        </w:tc>
        <w:tc>
          <w:tcPr>
            <w:tcW w:w="580" w:type="pct"/>
            <w:tcBorders>
              <w:top w:val="nil"/>
              <w:left w:val="nil"/>
              <w:bottom w:val="single" w:sz="4" w:space="0" w:color="993333"/>
              <w:right w:val="nil"/>
            </w:tcBorders>
            <w:shd w:val="clear" w:color="auto" w:fill="EEEEEE"/>
          </w:tcPr>
          <w:p w14:paraId="1DDE199C" w14:textId="77777777" w:rsidR="00B372A5" w:rsidRPr="00DA3DC3" w:rsidRDefault="00B372A5" w:rsidP="00B372A5">
            <w:pPr>
              <w:pStyle w:val="Standard"/>
              <w:spacing w:line="276" w:lineRule="auto"/>
              <w:jc w:val="right"/>
              <w:rPr>
                <w:rFonts w:ascii="Arial" w:hAnsi="Arial"/>
                <w:sz w:val="16"/>
                <w:szCs w:val="16"/>
                <w:lang w:val="ca-ES-valencia"/>
              </w:rPr>
            </w:pPr>
          </w:p>
          <w:p w14:paraId="2CDCB49E" w14:textId="6C894252"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612" w:type="pct"/>
            <w:tcBorders>
              <w:top w:val="nil"/>
              <w:left w:val="nil"/>
              <w:bottom w:val="single" w:sz="4" w:space="0" w:color="993333"/>
              <w:right w:val="nil"/>
            </w:tcBorders>
            <w:shd w:val="clear" w:color="auto" w:fill="EEEEEE"/>
          </w:tcPr>
          <w:p w14:paraId="7EABE51E" w14:textId="77777777" w:rsidR="00B372A5" w:rsidRPr="00DA3DC3" w:rsidRDefault="00B372A5" w:rsidP="00B372A5">
            <w:pPr>
              <w:pStyle w:val="Standard"/>
              <w:spacing w:line="276" w:lineRule="auto"/>
              <w:jc w:val="right"/>
              <w:rPr>
                <w:rFonts w:ascii="Arial" w:hAnsi="Arial"/>
                <w:sz w:val="16"/>
                <w:szCs w:val="16"/>
                <w:lang w:val="ca-ES-valencia"/>
              </w:rPr>
            </w:pPr>
          </w:p>
          <w:p w14:paraId="58112629" w14:textId="2381BD37"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608" w:type="pct"/>
            <w:tcBorders>
              <w:top w:val="nil"/>
              <w:left w:val="nil"/>
              <w:bottom w:val="single" w:sz="4" w:space="0" w:color="993333"/>
              <w:right w:val="nil"/>
            </w:tcBorders>
            <w:shd w:val="clear" w:color="auto" w:fill="EEEEEE"/>
          </w:tcPr>
          <w:p w14:paraId="3D3925E5" w14:textId="77777777" w:rsidR="00B372A5" w:rsidRPr="00DA3DC3" w:rsidRDefault="00B372A5" w:rsidP="00B372A5">
            <w:pPr>
              <w:pStyle w:val="Standard"/>
              <w:spacing w:line="276" w:lineRule="auto"/>
              <w:jc w:val="right"/>
              <w:rPr>
                <w:rFonts w:ascii="Arial" w:hAnsi="Arial"/>
                <w:sz w:val="16"/>
                <w:szCs w:val="16"/>
                <w:lang w:val="ca-ES-valencia"/>
              </w:rPr>
            </w:pPr>
          </w:p>
          <w:p w14:paraId="6D7B809E" w14:textId="546FA35F"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811" w:type="pct"/>
            <w:tcBorders>
              <w:top w:val="nil"/>
              <w:left w:val="nil"/>
              <w:bottom w:val="single" w:sz="4" w:space="0" w:color="993333"/>
              <w:right w:val="nil"/>
            </w:tcBorders>
            <w:shd w:val="clear" w:color="auto" w:fill="EEEEEE"/>
          </w:tcPr>
          <w:p w14:paraId="50948070" w14:textId="77777777" w:rsidR="00B372A5" w:rsidRPr="00DA3DC3" w:rsidRDefault="00B372A5" w:rsidP="00B372A5">
            <w:pPr>
              <w:pStyle w:val="Standard"/>
              <w:spacing w:line="276" w:lineRule="auto"/>
              <w:jc w:val="right"/>
              <w:rPr>
                <w:rFonts w:ascii="Arial" w:hAnsi="Arial"/>
                <w:sz w:val="16"/>
                <w:szCs w:val="16"/>
                <w:lang w:val="ca-ES-valencia"/>
              </w:rPr>
            </w:pPr>
          </w:p>
          <w:p w14:paraId="0C3A8318" w14:textId="6C103BA0"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0,00</w:t>
            </w:r>
          </w:p>
        </w:tc>
        <w:tc>
          <w:tcPr>
            <w:tcW w:w="693" w:type="pct"/>
            <w:tcBorders>
              <w:top w:val="nil"/>
              <w:left w:val="nil"/>
              <w:bottom w:val="single" w:sz="4" w:space="0" w:color="993333"/>
              <w:right w:val="nil"/>
            </w:tcBorders>
            <w:shd w:val="clear" w:color="auto" w:fill="EEEEEE"/>
          </w:tcPr>
          <w:p w14:paraId="4BDAE551" w14:textId="77777777" w:rsidR="00B372A5" w:rsidRPr="00DA3DC3" w:rsidRDefault="00B372A5" w:rsidP="00B372A5">
            <w:pPr>
              <w:pStyle w:val="Standard"/>
              <w:spacing w:line="276" w:lineRule="auto"/>
              <w:jc w:val="right"/>
              <w:rPr>
                <w:rFonts w:ascii="Arial" w:hAnsi="Arial"/>
                <w:sz w:val="16"/>
                <w:szCs w:val="16"/>
                <w:lang w:val="ca-ES-valencia"/>
              </w:rPr>
            </w:pPr>
          </w:p>
          <w:p w14:paraId="63EA329A" w14:textId="279C3409"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242.445,95</w:t>
            </w:r>
          </w:p>
        </w:tc>
        <w:tc>
          <w:tcPr>
            <w:tcW w:w="586" w:type="pct"/>
            <w:tcBorders>
              <w:top w:val="nil"/>
              <w:left w:val="nil"/>
              <w:bottom w:val="single" w:sz="4" w:space="0" w:color="993333"/>
              <w:right w:val="nil"/>
            </w:tcBorders>
            <w:shd w:val="clear" w:color="auto" w:fill="EEEEEE"/>
          </w:tcPr>
          <w:p w14:paraId="4186EDD9" w14:textId="77777777" w:rsidR="00B372A5" w:rsidRPr="00DA3DC3" w:rsidRDefault="00B372A5" w:rsidP="00B372A5">
            <w:pPr>
              <w:pStyle w:val="Standard"/>
              <w:spacing w:line="276" w:lineRule="auto"/>
              <w:jc w:val="right"/>
              <w:rPr>
                <w:rFonts w:ascii="Arial" w:hAnsi="Arial"/>
                <w:sz w:val="16"/>
                <w:szCs w:val="16"/>
                <w:lang w:val="ca-ES-valencia"/>
              </w:rPr>
            </w:pPr>
          </w:p>
          <w:p w14:paraId="7895391F" w14:textId="705F628A"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0,00</w:t>
            </w:r>
          </w:p>
        </w:tc>
        <w:tc>
          <w:tcPr>
            <w:tcW w:w="501" w:type="pct"/>
            <w:tcBorders>
              <w:top w:val="nil"/>
              <w:left w:val="nil"/>
              <w:bottom w:val="single" w:sz="4" w:space="0" w:color="993333"/>
              <w:right w:val="nil"/>
            </w:tcBorders>
            <w:shd w:val="clear" w:color="auto" w:fill="EEEEEE"/>
          </w:tcPr>
          <w:p w14:paraId="37E6D9C1" w14:textId="77777777" w:rsidR="00B372A5" w:rsidRPr="00DA3DC3" w:rsidRDefault="00B372A5" w:rsidP="00B372A5">
            <w:pPr>
              <w:pStyle w:val="Standard"/>
              <w:spacing w:line="276" w:lineRule="auto"/>
              <w:jc w:val="right"/>
              <w:rPr>
                <w:rFonts w:ascii="Arial" w:hAnsi="Arial"/>
                <w:sz w:val="16"/>
                <w:szCs w:val="16"/>
                <w:lang w:val="ca-ES-valencia"/>
              </w:rPr>
            </w:pPr>
          </w:p>
          <w:p w14:paraId="6E3039CE" w14:textId="2E3C98C8" w:rsidR="00B372A5" w:rsidRPr="00DA3DC3" w:rsidRDefault="00B372A5" w:rsidP="00B372A5">
            <w:pPr>
              <w:pStyle w:val="Standard"/>
              <w:spacing w:line="276" w:lineRule="auto"/>
              <w:jc w:val="right"/>
              <w:rPr>
                <w:rFonts w:ascii="Arial" w:hAnsi="Arial"/>
                <w:sz w:val="16"/>
                <w:szCs w:val="16"/>
                <w:lang w:val="ca-ES-valencia"/>
              </w:rPr>
            </w:pPr>
            <w:r w:rsidRPr="00DA3DC3">
              <w:rPr>
                <w:rFonts w:ascii="Arial" w:hAnsi="Arial"/>
                <w:sz w:val="16"/>
                <w:lang w:val="ca-ES-valencia"/>
              </w:rPr>
              <w:t>100,00</w:t>
            </w:r>
          </w:p>
        </w:tc>
      </w:tr>
      <w:tr w:rsidR="00B372A5" w:rsidRPr="00DA3DC3" w14:paraId="75511DED" w14:textId="77777777" w:rsidTr="00831F73">
        <w:tc>
          <w:tcPr>
            <w:tcW w:w="609" w:type="pct"/>
            <w:tcBorders>
              <w:top w:val="nil"/>
              <w:left w:val="nil"/>
              <w:bottom w:val="single" w:sz="4" w:space="0" w:color="993333"/>
              <w:right w:val="nil"/>
            </w:tcBorders>
            <w:shd w:val="clear" w:color="auto" w:fill="FFFFFF"/>
            <w:vAlign w:val="center"/>
            <w:hideMark/>
          </w:tcPr>
          <w:p w14:paraId="208BC6A8" w14:textId="43E25B9F" w:rsidR="00B372A5" w:rsidRPr="00DA3DC3" w:rsidRDefault="00B372A5" w:rsidP="00B372A5">
            <w:pPr>
              <w:pStyle w:val="Standard"/>
              <w:spacing w:line="276" w:lineRule="auto"/>
              <w:jc w:val="center"/>
              <w:rPr>
                <w:rFonts w:ascii="Arial" w:hAnsi="Arial"/>
                <w:b/>
                <w:bCs/>
                <w:sz w:val="16"/>
                <w:szCs w:val="16"/>
                <w:lang w:val="ca-ES-valencia"/>
              </w:rPr>
            </w:pPr>
            <w:r w:rsidRPr="00DA3DC3">
              <w:rPr>
                <w:rFonts w:ascii="Arial" w:hAnsi="Arial"/>
                <w:b/>
                <w:sz w:val="16"/>
                <w:lang w:val="ca-ES-valencia"/>
              </w:rPr>
              <w:t>TOTAL</w:t>
            </w:r>
          </w:p>
        </w:tc>
        <w:tc>
          <w:tcPr>
            <w:tcW w:w="580" w:type="pct"/>
            <w:tcBorders>
              <w:top w:val="nil"/>
              <w:left w:val="nil"/>
              <w:bottom w:val="single" w:sz="4" w:space="0" w:color="993333"/>
              <w:right w:val="nil"/>
            </w:tcBorders>
            <w:shd w:val="clear" w:color="auto" w:fill="FFFFFF"/>
            <w:vAlign w:val="center"/>
            <w:hideMark/>
          </w:tcPr>
          <w:p w14:paraId="2D50E703" w14:textId="3A6E9633"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4.469.875,74</w:t>
            </w:r>
          </w:p>
        </w:tc>
        <w:tc>
          <w:tcPr>
            <w:tcW w:w="612" w:type="pct"/>
            <w:tcBorders>
              <w:top w:val="nil"/>
              <w:left w:val="nil"/>
              <w:bottom w:val="single" w:sz="4" w:space="0" w:color="993333"/>
              <w:right w:val="nil"/>
            </w:tcBorders>
            <w:shd w:val="clear" w:color="auto" w:fill="FFFFFF"/>
            <w:vAlign w:val="center"/>
            <w:hideMark/>
          </w:tcPr>
          <w:p w14:paraId="13BB189D" w14:textId="6D0EA598"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4.469.880,00</w:t>
            </w:r>
          </w:p>
        </w:tc>
        <w:tc>
          <w:tcPr>
            <w:tcW w:w="608" w:type="pct"/>
            <w:tcBorders>
              <w:top w:val="nil"/>
              <w:left w:val="nil"/>
              <w:bottom w:val="single" w:sz="4" w:space="0" w:color="993333"/>
              <w:right w:val="nil"/>
            </w:tcBorders>
            <w:shd w:val="clear" w:color="auto" w:fill="FFFFFF"/>
            <w:vAlign w:val="center"/>
            <w:hideMark/>
          </w:tcPr>
          <w:p w14:paraId="0BABED32" w14:textId="4D340FD1"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1.651.591,32</w:t>
            </w:r>
          </w:p>
        </w:tc>
        <w:tc>
          <w:tcPr>
            <w:tcW w:w="811" w:type="pct"/>
            <w:tcBorders>
              <w:top w:val="nil"/>
              <w:left w:val="nil"/>
              <w:bottom w:val="single" w:sz="4" w:space="0" w:color="993333"/>
              <w:right w:val="nil"/>
            </w:tcBorders>
            <w:shd w:val="clear" w:color="auto" w:fill="FFFFFF"/>
            <w:vAlign w:val="center"/>
            <w:hideMark/>
          </w:tcPr>
          <w:p w14:paraId="5DB74671" w14:textId="44E9C9A1"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0,00</w:t>
            </w:r>
          </w:p>
        </w:tc>
        <w:tc>
          <w:tcPr>
            <w:tcW w:w="693" w:type="pct"/>
            <w:tcBorders>
              <w:top w:val="nil"/>
              <w:left w:val="nil"/>
              <w:bottom w:val="single" w:sz="4" w:space="0" w:color="993333"/>
              <w:right w:val="nil"/>
            </w:tcBorders>
            <w:shd w:val="clear" w:color="auto" w:fill="FFFFFF"/>
            <w:vAlign w:val="center"/>
            <w:hideMark/>
          </w:tcPr>
          <w:p w14:paraId="5B164E7E" w14:textId="1E170808"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1.651.591,32</w:t>
            </w:r>
          </w:p>
        </w:tc>
        <w:tc>
          <w:tcPr>
            <w:tcW w:w="586" w:type="pct"/>
            <w:tcBorders>
              <w:top w:val="nil"/>
              <w:left w:val="nil"/>
              <w:bottom w:val="single" w:sz="4" w:space="0" w:color="993333"/>
              <w:right w:val="nil"/>
            </w:tcBorders>
            <w:shd w:val="clear" w:color="auto" w:fill="FFFFFF"/>
            <w:vAlign w:val="center"/>
            <w:hideMark/>
          </w:tcPr>
          <w:p w14:paraId="01CE11C4" w14:textId="17F5FB07" w:rsidR="00B372A5" w:rsidRPr="00DA3DC3" w:rsidRDefault="00B372A5" w:rsidP="00B372A5">
            <w:pPr>
              <w:pStyle w:val="Standard"/>
              <w:spacing w:line="276" w:lineRule="auto"/>
              <w:jc w:val="right"/>
              <w:rPr>
                <w:rFonts w:ascii="Arial" w:hAnsi="Arial"/>
                <w:b/>
                <w:bCs/>
                <w:sz w:val="16"/>
                <w:szCs w:val="16"/>
                <w:lang w:val="ca-ES-valencia"/>
              </w:rPr>
            </w:pPr>
            <w:r w:rsidRPr="00DA3DC3">
              <w:rPr>
                <w:rFonts w:ascii="Arial" w:hAnsi="Arial"/>
                <w:b/>
                <w:sz w:val="16"/>
                <w:lang w:val="ca-ES-valencia"/>
              </w:rPr>
              <w:t>2.818.288,68</w:t>
            </w:r>
          </w:p>
        </w:tc>
        <w:tc>
          <w:tcPr>
            <w:tcW w:w="501" w:type="pct"/>
            <w:tcBorders>
              <w:top w:val="nil"/>
              <w:left w:val="nil"/>
              <w:bottom w:val="single" w:sz="4" w:space="0" w:color="993333"/>
              <w:right w:val="nil"/>
            </w:tcBorders>
            <w:shd w:val="clear" w:color="auto" w:fill="FFFFFF"/>
            <w:vAlign w:val="center"/>
            <w:hideMark/>
          </w:tcPr>
          <w:p w14:paraId="598C4572" w14:textId="29989D82" w:rsidR="00B372A5" w:rsidRPr="00DA3DC3" w:rsidRDefault="00B372A5" w:rsidP="00B372A5">
            <w:pPr>
              <w:pStyle w:val="Standard"/>
              <w:spacing w:line="276" w:lineRule="auto"/>
              <w:jc w:val="right"/>
              <w:rPr>
                <w:rFonts w:ascii="Arial" w:hAnsi="Arial"/>
                <w:b/>
                <w:bCs/>
                <w:color w:val="000000"/>
                <w:sz w:val="16"/>
                <w:szCs w:val="16"/>
                <w:lang w:val="ca-ES-valencia"/>
              </w:rPr>
            </w:pPr>
            <w:r w:rsidRPr="00DA3DC3">
              <w:rPr>
                <w:rFonts w:ascii="Arial" w:hAnsi="Arial"/>
                <w:b/>
                <w:color w:val="000000"/>
                <w:sz w:val="16"/>
                <w:lang w:val="ca-ES-valencia"/>
              </w:rPr>
              <w:t>36,95</w:t>
            </w:r>
          </w:p>
        </w:tc>
      </w:tr>
    </w:tbl>
    <w:p w14:paraId="43F5F313" w14:textId="77777777" w:rsidR="00831F73" w:rsidRPr="00DA3DC3" w:rsidRDefault="00831F73" w:rsidP="00831F73">
      <w:pPr>
        <w:pStyle w:val="Standard"/>
        <w:spacing w:line="276" w:lineRule="auto"/>
        <w:jc w:val="both"/>
        <w:rPr>
          <w:rFonts w:ascii="Arial" w:hAnsi="Arial" w:cs="MillerText-Roman"/>
          <w:b/>
          <w:bCs/>
          <w:color w:val="94070A"/>
          <w:sz w:val="16"/>
          <w:szCs w:val="16"/>
          <w:lang w:val="ca-ES-valencia"/>
        </w:rPr>
      </w:pPr>
    </w:p>
    <w:p w14:paraId="46478AED" w14:textId="2A8DBD72" w:rsidR="00B372A5" w:rsidRPr="00DA3DC3" w:rsidRDefault="00B372A5" w:rsidP="00B372A5">
      <w:pPr>
        <w:pStyle w:val="Descripcin"/>
        <w:keepNext/>
        <w:rPr>
          <w:rFonts w:ascii="Arial" w:hAnsi="Arial" w:cs="Arial"/>
          <w:smallCaps w:val="0"/>
          <w:sz w:val="18"/>
          <w:szCs w:val="18"/>
          <w:lang w:val="ca-ES-valencia"/>
        </w:rPr>
      </w:pPr>
      <w:bookmarkStart w:id="348" w:name="_Toc67567655"/>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30</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Comparació estat d’execució a 31/12 de l’estat d’ingressos corresponents als exercicis 2020 i 2019</w:t>
      </w:r>
      <w:bookmarkEnd w:id="348"/>
    </w:p>
    <w:tbl>
      <w:tblPr>
        <w:tblW w:w="4904" w:type="pct"/>
        <w:tblInd w:w="279" w:type="dxa"/>
        <w:tblCellMar>
          <w:left w:w="70" w:type="dxa"/>
          <w:right w:w="70" w:type="dxa"/>
        </w:tblCellMar>
        <w:tblLook w:val="04A0" w:firstRow="1" w:lastRow="0" w:firstColumn="1" w:lastColumn="0" w:noHBand="0" w:noVBand="1"/>
      </w:tblPr>
      <w:tblGrid>
        <w:gridCol w:w="958"/>
        <w:gridCol w:w="1226"/>
        <w:gridCol w:w="1348"/>
        <w:gridCol w:w="1348"/>
        <w:gridCol w:w="1225"/>
        <w:gridCol w:w="1348"/>
        <w:gridCol w:w="1341"/>
        <w:gridCol w:w="772"/>
        <w:gridCol w:w="550"/>
        <w:gridCol w:w="550"/>
        <w:gridCol w:w="469"/>
        <w:gridCol w:w="541"/>
        <w:gridCol w:w="541"/>
        <w:gridCol w:w="951"/>
      </w:tblGrid>
      <w:tr w:rsidR="00831F73" w:rsidRPr="00DA3DC3" w14:paraId="70D15939" w14:textId="77777777" w:rsidTr="00B372A5">
        <w:trPr>
          <w:trHeight w:val="285"/>
        </w:trPr>
        <w:tc>
          <w:tcPr>
            <w:tcW w:w="364" w:type="pct"/>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0307F179" w14:textId="19421965"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CAPÍT</w:t>
            </w:r>
            <w:r w:rsidR="00B372A5" w:rsidRPr="00DA3DC3">
              <w:rPr>
                <w:rFonts w:ascii="Arial" w:eastAsia="Times New Roman" w:hAnsi="Arial" w:cs="Arial"/>
                <w:b/>
                <w:bCs/>
                <w:color w:val="FFFFFF"/>
                <w:sz w:val="16"/>
                <w:szCs w:val="16"/>
                <w:lang w:val="ca-ES-valencia" w:eastAsia="es-ES"/>
              </w:rPr>
              <w:t>OL</w:t>
            </w:r>
          </w:p>
        </w:tc>
        <w:tc>
          <w:tcPr>
            <w:tcW w:w="1489" w:type="pct"/>
            <w:gridSpan w:val="3"/>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62C76906"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2020</w:t>
            </w:r>
          </w:p>
        </w:tc>
        <w:tc>
          <w:tcPr>
            <w:tcW w:w="1486" w:type="pct"/>
            <w:gridSpan w:val="3"/>
            <w:vMerge w:val="restart"/>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1715029F"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2019</w:t>
            </w:r>
          </w:p>
        </w:tc>
        <w:tc>
          <w:tcPr>
            <w:tcW w:w="889" w:type="pct"/>
            <w:gridSpan w:val="4"/>
            <w:tcBorders>
              <w:top w:val="single" w:sz="4" w:space="0" w:color="000000"/>
              <w:left w:val="nil"/>
              <w:bottom w:val="single" w:sz="4" w:space="0" w:color="000000"/>
              <w:right w:val="single" w:sz="4" w:space="0" w:color="000000"/>
            </w:tcBorders>
            <w:shd w:val="clear" w:color="auto" w:fill="9D2235"/>
            <w:vAlign w:val="center"/>
            <w:hideMark/>
          </w:tcPr>
          <w:p w14:paraId="1C124669" w14:textId="50CABAA8"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 DE REALI</w:t>
            </w:r>
            <w:r w:rsidR="00B372A5" w:rsidRPr="00DA3DC3">
              <w:rPr>
                <w:rFonts w:ascii="Arial" w:eastAsia="Times New Roman" w:hAnsi="Arial" w:cs="Arial"/>
                <w:b/>
                <w:bCs/>
                <w:color w:val="FFFFFF"/>
                <w:sz w:val="16"/>
                <w:szCs w:val="16"/>
                <w:lang w:val="ca-ES-valencia" w:eastAsia="es-ES"/>
              </w:rPr>
              <w:t>T</w:t>
            </w:r>
            <w:r w:rsidRPr="00DA3DC3">
              <w:rPr>
                <w:rFonts w:ascii="Arial" w:eastAsia="Times New Roman" w:hAnsi="Arial" w:cs="Arial"/>
                <w:b/>
                <w:bCs/>
                <w:color w:val="FFFFFF"/>
                <w:sz w:val="16"/>
                <w:szCs w:val="16"/>
                <w:lang w:val="ca-ES-valencia" w:eastAsia="es-ES"/>
              </w:rPr>
              <w:t>ZACIÓ</w:t>
            </w:r>
          </w:p>
        </w:tc>
        <w:tc>
          <w:tcPr>
            <w:tcW w:w="772" w:type="pct"/>
            <w:gridSpan w:val="3"/>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0423E9EA" w14:textId="00448DD8"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TA</w:t>
            </w:r>
            <w:r w:rsidR="00B372A5" w:rsidRPr="00DA3DC3">
              <w:rPr>
                <w:rFonts w:ascii="Arial" w:eastAsia="Times New Roman" w:hAnsi="Arial" w:cs="Arial"/>
                <w:b/>
                <w:bCs/>
                <w:color w:val="FFFFFF"/>
                <w:sz w:val="16"/>
                <w:szCs w:val="16"/>
                <w:lang w:val="ca-ES-valencia" w:eastAsia="es-ES"/>
              </w:rPr>
              <w:t>XE</w:t>
            </w:r>
            <w:r w:rsidRPr="00DA3DC3">
              <w:rPr>
                <w:rFonts w:ascii="Arial" w:eastAsia="Times New Roman" w:hAnsi="Arial" w:cs="Arial"/>
                <w:b/>
                <w:bCs/>
                <w:color w:val="FFFFFF"/>
                <w:sz w:val="16"/>
                <w:szCs w:val="16"/>
                <w:lang w:val="ca-ES-valencia" w:eastAsia="es-ES"/>
              </w:rPr>
              <w:t>S DE VARIACIÓ</w:t>
            </w:r>
          </w:p>
        </w:tc>
      </w:tr>
      <w:tr w:rsidR="00831F73" w:rsidRPr="00DA3DC3" w14:paraId="7CC7C73E" w14:textId="77777777" w:rsidTr="00831F73">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58C7C9" w14:textId="77777777" w:rsidR="00831F73" w:rsidRPr="00DA3DC3" w:rsidRDefault="00831F73" w:rsidP="00831F73">
            <w:pPr>
              <w:spacing w:after="0"/>
              <w:rPr>
                <w:rFonts w:ascii="Arial" w:eastAsia="Times New Roman" w:hAnsi="Arial" w:cs="Arial"/>
                <w:b/>
                <w:bCs/>
                <w:color w:val="FFFFFF"/>
                <w:sz w:val="16"/>
                <w:szCs w:val="16"/>
                <w:lang w:val="ca-ES-valencia" w:eastAsia="es-E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AF52909" w14:textId="77777777" w:rsidR="00831F73" w:rsidRPr="00DA3DC3" w:rsidRDefault="00831F73" w:rsidP="00831F73">
            <w:pPr>
              <w:spacing w:after="0"/>
              <w:rPr>
                <w:rFonts w:ascii="Arial" w:eastAsia="Times New Roman" w:hAnsi="Arial" w:cs="Arial"/>
                <w:b/>
                <w:bCs/>
                <w:color w:val="FFFFFF"/>
                <w:sz w:val="16"/>
                <w:szCs w:val="16"/>
                <w:lang w:val="ca-ES-valencia" w:eastAsia="es-E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A340EE5" w14:textId="77777777" w:rsidR="00831F73" w:rsidRPr="00DA3DC3" w:rsidRDefault="00831F73" w:rsidP="00831F73">
            <w:pPr>
              <w:spacing w:after="0"/>
              <w:rPr>
                <w:rFonts w:ascii="Arial" w:eastAsia="Times New Roman" w:hAnsi="Arial" w:cs="Arial"/>
                <w:b/>
                <w:bCs/>
                <w:color w:val="FFFFFF"/>
                <w:sz w:val="16"/>
                <w:szCs w:val="16"/>
                <w:lang w:val="ca-ES-valencia" w:eastAsia="es-ES"/>
              </w:rPr>
            </w:pPr>
          </w:p>
        </w:tc>
        <w:tc>
          <w:tcPr>
            <w:tcW w:w="293" w:type="pct"/>
            <w:tcBorders>
              <w:top w:val="single" w:sz="4" w:space="0" w:color="000000"/>
              <w:left w:val="nil"/>
              <w:bottom w:val="single" w:sz="4" w:space="0" w:color="000000"/>
              <w:right w:val="single" w:sz="4" w:space="0" w:color="000000"/>
            </w:tcBorders>
            <w:shd w:val="clear" w:color="auto" w:fill="9D2235"/>
            <w:vAlign w:val="center"/>
            <w:hideMark/>
          </w:tcPr>
          <w:p w14:paraId="5A2C2BC0"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2020</w:t>
            </w:r>
          </w:p>
        </w:tc>
        <w:tc>
          <w:tcPr>
            <w:tcW w:w="596" w:type="pct"/>
            <w:gridSpan w:val="3"/>
            <w:tcBorders>
              <w:top w:val="single" w:sz="4" w:space="0" w:color="000000"/>
              <w:left w:val="nil"/>
              <w:bottom w:val="single" w:sz="4" w:space="0" w:color="000000"/>
              <w:right w:val="single" w:sz="4" w:space="0" w:color="000000"/>
            </w:tcBorders>
            <w:shd w:val="clear" w:color="auto" w:fill="9D2235"/>
            <w:vAlign w:val="center"/>
            <w:hideMark/>
          </w:tcPr>
          <w:p w14:paraId="6B97464E"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2019</w:t>
            </w:r>
          </w:p>
        </w:tc>
        <w:tc>
          <w:tcPr>
            <w:tcW w:w="772" w:type="pct"/>
            <w:gridSpan w:val="3"/>
            <w:tcBorders>
              <w:top w:val="single" w:sz="4" w:space="0" w:color="000000"/>
              <w:left w:val="single" w:sz="4" w:space="0" w:color="000000"/>
              <w:bottom w:val="single" w:sz="4" w:space="0" w:color="000000"/>
              <w:right w:val="single" w:sz="4" w:space="0" w:color="000000"/>
            </w:tcBorders>
            <w:shd w:val="clear" w:color="auto" w:fill="9D2235"/>
            <w:vAlign w:val="center"/>
          </w:tcPr>
          <w:p w14:paraId="25710B35" w14:textId="77777777" w:rsidR="00831F73" w:rsidRPr="00DA3DC3" w:rsidRDefault="00831F73" w:rsidP="00831F73">
            <w:pPr>
              <w:rPr>
                <w:rFonts w:ascii="Arial" w:eastAsia="Times New Roman" w:hAnsi="Arial" w:cs="Arial"/>
                <w:b/>
                <w:bCs/>
                <w:color w:val="FFFFFF"/>
                <w:sz w:val="16"/>
                <w:szCs w:val="16"/>
                <w:lang w:val="ca-ES-valencia" w:eastAsia="es-ES"/>
              </w:rPr>
            </w:pPr>
          </w:p>
        </w:tc>
      </w:tr>
      <w:tr w:rsidR="00831F73" w:rsidRPr="00DA3DC3" w14:paraId="1BA350D9" w14:textId="77777777" w:rsidTr="00B372A5">
        <w:trPr>
          <w:trHeight w:val="6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3914F" w14:textId="77777777" w:rsidR="00831F73" w:rsidRPr="00DA3DC3" w:rsidRDefault="00831F73" w:rsidP="00831F73">
            <w:pPr>
              <w:spacing w:after="0"/>
              <w:rPr>
                <w:rFonts w:ascii="Arial" w:eastAsia="Times New Roman" w:hAnsi="Arial" w:cs="Arial"/>
                <w:b/>
                <w:bCs/>
                <w:color w:val="FFFFFF"/>
                <w:sz w:val="16"/>
                <w:szCs w:val="16"/>
                <w:lang w:val="ca-ES-valencia" w:eastAsia="es-ES"/>
              </w:rPr>
            </w:pPr>
          </w:p>
        </w:tc>
        <w:tc>
          <w:tcPr>
            <w:tcW w:w="466" w:type="pct"/>
            <w:tcBorders>
              <w:top w:val="nil"/>
              <w:left w:val="nil"/>
              <w:bottom w:val="single" w:sz="4" w:space="0" w:color="000000"/>
              <w:right w:val="single" w:sz="4" w:space="0" w:color="000000"/>
            </w:tcBorders>
            <w:shd w:val="clear" w:color="auto" w:fill="9D2235"/>
            <w:vAlign w:val="center"/>
            <w:hideMark/>
          </w:tcPr>
          <w:p w14:paraId="305A39E0" w14:textId="5F5FB601"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PREVISIONS TOTALS</w:t>
            </w:r>
            <w:r w:rsidRPr="00DA3DC3">
              <w:rPr>
                <w:rFonts w:ascii="Arial" w:eastAsia="Times New Roman" w:hAnsi="Arial" w:cs="Arial"/>
                <w:b/>
                <w:bCs/>
                <w:color w:val="FFFFFF"/>
                <w:sz w:val="16"/>
                <w:szCs w:val="16"/>
                <w:lang w:val="ca-ES-valencia" w:eastAsia="es-ES"/>
              </w:rPr>
              <w:br/>
              <w:t>(1)</w:t>
            </w:r>
          </w:p>
        </w:tc>
        <w:tc>
          <w:tcPr>
            <w:tcW w:w="512" w:type="pct"/>
            <w:tcBorders>
              <w:top w:val="nil"/>
              <w:left w:val="nil"/>
              <w:bottom w:val="single" w:sz="4" w:space="0" w:color="000000"/>
              <w:right w:val="single" w:sz="4" w:space="0" w:color="000000"/>
            </w:tcBorders>
            <w:shd w:val="clear" w:color="auto" w:fill="9D2235"/>
            <w:vAlign w:val="center"/>
            <w:hideMark/>
          </w:tcPr>
          <w:p w14:paraId="106B065E" w14:textId="1FFB5725" w:rsidR="00831F73" w:rsidRPr="00DA3DC3" w:rsidRDefault="00B372A5"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DRETS</w:t>
            </w:r>
            <w:r w:rsidR="00831F73" w:rsidRPr="00DA3DC3">
              <w:rPr>
                <w:rFonts w:ascii="Arial" w:eastAsia="Times New Roman" w:hAnsi="Arial" w:cs="Arial"/>
                <w:b/>
                <w:bCs/>
                <w:color w:val="FFFFFF"/>
                <w:sz w:val="16"/>
                <w:szCs w:val="16"/>
                <w:lang w:val="ca-ES-valencia" w:eastAsia="es-ES"/>
              </w:rPr>
              <w:t xml:space="preserve"> </w:t>
            </w:r>
            <w:r w:rsidRPr="00DA3DC3">
              <w:rPr>
                <w:rFonts w:ascii="Arial" w:eastAsia="Times New Roman" w:hAnsi="Arial" w:cs="Arial"/>
                <w:b/>
                <w:bCs/>
                <w:color w:val="FFFFFF"/>
                <w:sz w:val="16"/>
                <w:szCs w:val="16"/>
                <w:lang w:val="ca-ES-valencia" w:eastAsia="es-ES"/>
              </w:rPr>
              <w:t>RECONEGUTS</w:t>
            </w:r>
            <w:r w:rsidR="00831F73" w:rsidRPr="00DA3DC3">
              <w:rPr>
                <w:rFonts w:ascii="Arial" w:eastAsia="Times New Roman" w:hAnsi="Arial" w:cs="Arial"/>
                <w:b/>
                <w:bCs/>
                <w:color w:val="FFFFFF"/>
                <w:sz w:val="16"/>
                <w:szCs w:val="16"/>
                <w:lang w:val="ca-ES-valencia" w:eastAsia="es-ES"/>
              </w:rPr>
              <w:t xml:space="preserve"> NETS</w:t>
            </w:r>
            <w:r w:rsidR="00831F73" w:rsidRPr="00DA3DC3">
              <w:rPr>
                <w:rFonts w:ascii="Arial" w:eastAsia="Times New Roman" w:hAnsi="Arial" w:cs="Arial"/>
                <w:b/>
                <w:bCs/>
                <w:color w:val="FFFFFF"/>
                <w:sz w:val="16"/>
                <w:szCs w:val="16"/>
                <w:lang w:val="ca-ES-valencia" w:eastAsia="es-ES"/>
              </w:rPr>
              <w:br/>
              <w:t>(2)</w:t>
            </w:r>
          </w:p>
        </w:tc>
        <w:tc>
          <w:tcPr>
            <w:tcW w:w="512" w:type="pct"/>
            <w:tcBorders>
              <w:top w:val="nil"/>
              <w:left w:val="nil"/>
              <w:bottom w:val="single" w:sz="4" w:space="0" w:color="000000"/>
              <w:right w:val="single" w:sz="4" w:space="0" w:color="000000"/>
            </w:tcBorders>
            <w:shd w:val="clear" w:color="auto" w:fill="9D2235"/>
            <w:vAlign w:val="center"/>
            <w:hideMark/>
          </w:tcPr>
          <w:p w14:paraId="74DFFC44" w14:textId="084AF498"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RECAUDACIÓ LÍQUIDA</w:t>
            </w:r>
            <w:r w:rsidRPr="00DA3DC3">
              <w:rPr>
                <w:rFonts w:ascii="Arial" w:eastAsia="Times New Roman" w:hAnsi="Arial" w:cs="Arial"/>
                <w:b/>
                <w:bCs/>
                <w:color w:val="FFFFFF"/>
                <w:sz w:val="16"/>
                <w:szCs w:val="16"/>
                <w:lang w:val="ca-ES-valencia" w:eastAsia="es-ES"/>
              </w:rPr>
              <w:br/>
              <w:t>(3)</w:t>
            </w:r>
          </w:p>
        </w:tc>
        <w:tc>
          <w:tcPr>
            <w:tcW w:w="465" w:type="pct"/>
            <w:tcBorders>
              <w:top w:val="nil"/>
              <w:left w:val="nil"/>
              <w:bottom w:val="single" w:sz="4" w:space="0" w:color="000000"/>
              <w:right w:val="single" w:sz="4" w:space="0" w:color="000000"/>
            </w:tcBorders>
            <w:shd w:val="clear" w:color="auto" w:fill="9D2235"/>
            <w:vAlign w:val="center"/>
            <w:hideMark/>
          </w:tcPr>
          <w:p w14:paraId="4FDDBEC7" w14:textId="22BC66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PREVISIONS TOTALS</w:t>
            </w:r>
            <w:r w:rsidRPr="00DA3DC3">
              <w:rPr>
                <w:rFonts w:ascii="Arial" w:eastAsia="Times New Roman" w:hAnsi="Arial" w:cs="Arial"/>
                <w:b/>
                <w:bCs/>
                <w:color w:val="FFFFFF"/>
                <w:sz w:val="16"/>
                <w:szCs w:val="16"/>
                <w:lang w:val="ca-ES-valencia" w:eastAsia="es-ES"/>
              </w:rPr>
              <w:br/>
              <w:t>(4)</w:t>
            </w:r>
          </w:p>
        </w:tc>
        <w:tc>
          <w:tcPr>
            <w:tcW w:w="512" w:type="pct"/>
            <w:tcBorders>
              <w:top w:val="nil"/>
              <w:left w:val="nil"/>
              <w:bottom w:val="single" w:sz="4" w:space="0" w:color="000000"/>
              <w:right w:val="single" w:sz="4" w:space="0" w:color="000000"/>
            </w:tcBorders>
            <w:shd w:val="clear" w:color="auto" w:fill="9D2235"/>
            <w:vAlign w:val="center"/>
            <w:hideMark/>
          </w:tcPr>
          <w:p w14:paraId="08ECBEB9" w14:textId="39C695CC" w:rsidR="00831F73" w:rsidRPr="00DA3DC3" w:rsidRDefault="00B372A5"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DRETS</w:t>
            </w:r>
            <w:r w:rsidR="00831F73" w:rsidRPr="00DA3DC3">
              <w:rPr>
                <w:rFonts w:ascii="Arial" w:eastAsia="Times New Roman" w:hAnsi="Arial" w:cs="Arial"/>
                <w:b/>
                <w:bCs/>
                <w:color w:val="FFFFFF"/>
                <w:sz w:val="16"/>
                <w:szCs w:val="16"/>
                <w:lang w:val="ca-ES-valencia" w:eastAsia="es-ES"/>
              </w:rPr>
              <w:t xml:space="preserve"> </w:t>
            </w:r>
            <w:r w:rsidRPr="00DA3DC3">
              <w:rPr>
                <w:rFonts w:ascii="Arial" w:eastAsia="Times New Roman" w:hAnsi="Arial" w:cs="Arial"/>
                <w:b/>
                <w:bCs/>
                <w:color w:val="FFFFFF"/>
                <w:sz w:val="16"/>
                <w:szCs w:val="16"/>
                <w:lang w:val="ca-ES-valencia" w:eastAsia="es-ES"/>
              </w:rPr>
              <w:t>RECONEGUTS</w:t>
            </w:r>
            <w:r w:rsidR="00831F73" w:rsidRPr="00DA3DC3">
              <w:rPr>
                <w:rFonts w:ascii="Arial" w:eastAsia="Times New Roman" w:hAnsi="Arial" w:cs="Arial"/>
                <w:b/>
                <w:bCs/>
                <w:color w:val="FFFFFF"/>
                <w:sz w:val="16"/>
                <w:szCs w:val="16"/>
                <w:lang w:val="ca-ES-valencia" w:eastAsia="es-ES"/>
              </w:rPr>
              <w:t xml:space="preserve"> NETS</w:t>
            </w:r>
            <w:r w:rsidR="00831F73" w:rsidRPr="00DA3DC3">
              <w:rPr>
                <w:rFonts w:ascii="Arial" w:eastAsia="Times New Roman" w:hAnsi="Arial" w:cs="Arial"/>
                <w:b/>
                <w:bCs/>
                <w:color w:val="FFFFFF"/>
                <w:sz w:val="16"/>
                <w:szCs w:val="16"/>
                <w:lang w:val="ca-ES-valencia" w:eastAsia="es-ES"/>
              </w:rPr>
              <w:br/>
              <w:t>(5)</w:t>
            </w:r>
          </w:p>
        </w:tc>
        <w:tc>
          <w:tcPr>
            <w:tcW w:w="509" w:type="pct"/>
            <w:tcBorders>
              <w:top w:val="nil"/>
              <w:left w:val="nil"/>
              <w:bottom w:val="single" w:sz="4" w:space="0" w:color="000000"/>
              <w:right w:val="single" w:sz="4" w:space="0" w:color="000000"/>
            </w:tcBorders>
            <w:shd w:val="clear" w:color="auto" w:fill="9D2235"/>
            <w:vAlign w:val="center"/>
            <w:hideMark/>
          </w:tcPr>
          <w:p w14:paraId="7D5D7E4B" w14:textId="126D79C5"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RECAUDACIÓ LÍQUIDA</w:t>
            </w:r>
            <w:r w:rsidRPr="00DA3DC3">
              <w:rPr>
                <w:rFonts w:ascii="Arial" w:eastAsia="Times New Roman" w:hAnsi="Arial" w:cs="Arial"/>
                <w:b/>
                <w:bCs/>
                <w:color w:val="FFFFFF"/>
                <w:sz w:val="16"/>
                <w:szCs w:val="16"/>
                <w:lang w:val="ca-ES-valencia" w:eastAsia="es-ES"/>
              </w:rPr>
              <w:br/>
              <w:t>(7)</w:t>
            </w:r>
          </w:p>
        </w:tc>
        <w:tc>
          <w:tcPr>
            <w:tcW w:w="293" w:type="pct"/>
            <w:tcBorders>
              <w:top w:val="nil"/>
              <w:left w:val="nil"/>
              <w:bottom w:val="single" w:sz="4" w:space="0" w:color="000000"/>
              <w:right w:val="single" w:sz="4" w:space="0" w:color="000000"/>
            </w:tcBorders>
            <w:shd w:val="clear" w:color="auto" w:fill="9D2235"/>
            <w:vAlign w:val="center"/>
            <w:hideMark/>
          </w:tcPr>
          <w:p w14:paraId="06C30134"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2/1</w:t>
            </w:r>
          </w:p>
        </w:tc>
        <w:tc>
          <w:tcPr>
            <w:tcW w:w="209" w:type="pct"/>
            <w:tcBorders>
              <w:top w:val="nil"/>
              <w:left w:val="nil"/>
              <w:bottom w:val="single" w:sz="4" w:space="0" w:color="000000"/>
              <w:right w:val="single" w:sz="4" w:space="0" w:color="000000"/>
            </w:tcBorders>
            <w:shd w:val="clear" w:color="auto" w:fill="9D2235"/>
            <w:vAlign w:val="center"/>
            <w:hideMark/>
          </w:tcPr>
          <w:p w14:paraId="0211E868"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3/2</w:t>
            </w:r>
          </w:p>
        </w:tc>
        <w:tc>
          <w:tcPr>
            <w:tcW w:w="209" w:type="pct"/>
            <w:tcBorders>
              <w:top w:val="nil"/>
              <w:left w:val="nil"/>
              <w:bottom w:val="single" w:sz="4" w:space="0" w:color="000000"/>
              <w:right w:val="single" w:sz="4" w:space="0" w:color="000000"/>
            </w:tcBorders>
            <w:shd w:val="clear" w:color="auto" w:fill="9D2235"/>
            <w:vAlign w:val="center"/>
            <w:hideMark/>
          </w:tcPr>
          <w:p w14:paraId="040DA052"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5/4</w:t>
            </w:r>
          </w:p>
        </w:tc>
        <w:tc>
          <w:tcPr>
            <w:tcW w:w="178" w:type="pct"/>
            <w:tcBorders>
              <w:top w:val="nil"/>
              <w:left w:val="nil"/>
              <w:bottom w:val="single" w:sz="4" w:space="0" w:color="000000"/>
              <w:right w:val="single" w:sz="4" w:space="0" w:color="000000"/>
            </w:tcBorders>
            <w:shd w:val="clear" w:color="auto" w:fill="9D2235"/>
            <w:vAlign w:val="center"/>
            <w:hideMark/>
          </w:tcPr>
          <w:p w14:paraId="19CC28A9"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7/5</w:t>
            </w:r>
          </w:p>
        </w:tc>
        <w:tc>
          <w:tcPr>
            <w:tcW w:w="205" w:type="pct"/>
            <w:tcBorders>
              <w:top w:val="nil"/>
              <w:left w:val="nil"/>
              <w:bottom w:val="single" w:sz="4" w:space="0" w:color="000000"/>
              <w:right w:val="single" w:sz="4" w:space="0" w:color="000000"/>
            </w:tcBorders>
            <w:shd w:val="clear" w:color="auto" w:fill="9D2235"/>
            <w:vAlign w:val="center"/>
            <w:hideMark/>
          </w:tcPr>
          <w:p w14:paraId="48408EB6"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1/4</w:t>
            </w:r>
          </w:p>
        </w:tc>
        <w:tc>
          <w:tcPr>
            <w:tcW w:w="205" w:type="pct"/>
            <w:tcBorders>
              <w:top w:val="nil"/>
              <w:left w:val="nil"/>
              <w:bottom w:val="single" w:sz="4" w:space="0" w:color="000000"/>
              <w:right w:val="single" w:sz="4" w:space="0" w:color="000000"/>
            </w:tcBorders>
            <w:shd w:val="clear" w:color="auto" w:fill="9D2235"/>
            <w:vAlign w:val="center"/>
            <w:hideMark/>
          </w:tcPr>
          <w:p w14:paraId="6FAFB6F7"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2/5</w:t>
            </w:r>
          </w:p>
        </w:tc>
        <w:tc>
          <w:tcPr>
            <w:tcW w:w="361" w:type="pct"/>
            <w:tcBorders>
              <w:top w:val="nil"/>
              <w:left w:val="nil"/>
              <w:bottom w:val="single" w:sz="4" w:space="0" w:color="000000"/>
              <w:right w:val="single" w:sz="4" w:space="0" w:color="000000"/>
            </w:tcBorders>
            <w:shd w:val="clear" w:color="auto" w:fill="9D2235"/>
            <w:vAlign w:val="center"/>
            <w:hideMark/>
          </w:tcPr>
          <w:p w14:paraId="430B17F8" w14:textId="77777777" w:rsidR="00831F73" w:rsidRPr="00DA3DC3" w:rsidRDefault="00831F73" w:rsidP="00831F73">
            <w:pPr>
              <w:jc w:val="center"/>
              <w:rPr>
                <w:rFonts w:ascii="Arial" w:eastAsia="Times New Roman" w:hAnsi="Arial" w:cs="Arial"/>
                <w:b/>
                <w:bCs/>
                <w:color w:val="FFFFFF"/>
                <w:sz w:val="16"/>
                <w:szCs w:val="16"/>
                <w:lang w:val="ca-ES-valencia" w:eastAsia="es-ES"/>
              </w:rPr>
            </w:pPr>
            <w:r w:rsidRPr="00DA3DC3">
              <w:rPr>
                <w:rFonts w:ascii="Arial" w:eastAsia="Times New Roman" w:hAnsi="Arial" w:cs="Arial"/>
                <w:b/>
                <w:bCs/>
                <w:color w:val="FFFFFF"/>
                <w:sz w:val="16"/>
                <w:szCs w:val="16"/>
                <w:lang w:val="ca-ES-valencia" w:eastAsia="es-ES"/>
              </w:rPr>
              <w:t>3/7</w:t>
            </w:r>
          </w:p>
        </w:tc>
      </w:tr>
      <w:tr w:rsidR="00831F73" w:rsidRPr="00DA3DC3" w14:paraId="3ED18C0B" w14:textId="77777777" w:rsidTr="00B372A5">
        <w:trPr>
          <w:trHeight w:val="357"/>
        </w:trPr>
        <w:tc>
          <w:tcPr>
            <w:tcW w:w="364" w:type="pct"/>
            <w:tcBorders>
              <w:top w:val="nil"/>
              <w:left w:val="single" w:sz="4" w:space="0" w:color="000000"/>
              <w:bottom w:val="single" w:sz="4" w:space="0" w:color="000000"/>
              <w:right w:val="single" w:sz="4" w:space="0" w:color="000000"/>
            </w:tcBorders>
            <w:vAlign w:val="center"/>
            <w:hideMark/>
          </w:tcPr>
          <w:p w14:paraId="636160CF" w14:textId="77777777" w:rsidR="00831F73" w:rsidRPr="00DA3DC3" w:rsidRDefault="00831F73" w:rsidP="00831F73">
            <w:pPr>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III</w:t>
            </w:r>
          </w:p>
        </w:tc>
        <w:tc>
          <w:tcPr>
            <w:tcW w:w="466" w:type="pct"/>
            <w:tcBorders>
              <w:top w:val="nil"/>
              <w:left w:val="nil"/>
              <w:bottom w:val="single" w:sz="4" w:space="0" w:color="000000"/>
              <w:right w:val="single" w:sz="4" w:space="0" w:color="000000"/>
            </w:tcBorders>
            <w:vAlign w:val="center"/>
            <w:hideMark/>
          </w:tcPr>
          <w:p w14:paraId="29CBC61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0,00</w:t>
            </w:r>
          </w:p>
        </w:tc>
        <w:tc>
          <w:tcPr>
            <w:tcW w:w="512" w:type="pct"/>
            <w:tcBorders>
              <w:top w:val="nil"/>
              <w:left w:val="nil"/>
              <w:bottom w:val="single" w:sz="4" w:space="0" w:color="000000"/>
              <w:right w:val="single" w:sz="4" w:space="0" w:color="000000"/>
            </w:tcBorders>
            <w:vAlign w:val="center"/>
            <w:hideMark/>
          </w:tcPr>
          <w:p w14:paraId="097AE827"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0,00</w:t>
            </w:r>
          </w:p>
        </w:tc>
        <w:tc>
          <w:tcPr>
            <w:tcW w:w="512" w:type="pct"/>
            <w:tcBorders>
              <w:top w:val="nil"/>
              <w:left w:val="nil"/>
              <w:bottom w:val="single" w:sz="4" w:space="0" w:color="000000"/>
              <w:right w:val="single" w:sz="4" w:space="0" w:color="000000"/>
            </w:tcBorders>
            <w:vAlign w:val="center"/>
            <w:hideMark/>
          </w:tcPr>
          <w:p w14:paraId="4B28CF73"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0,00</w:t>
            </w:r>
          </w:p>
        </w:tc>
        <w:tc>
          <w:tcPr>
            <w:tcW w:w="465" w:type="pct"/>
            <w:tcBorders>
              <w:top w:val="nil"/>
              <w:left w:val="nil"/>
              <w:bottom w:val="single" w:sz="4" w:space="0" w:color="000000"/>
              <w:right w:val="single" w:sz="4" w:space="0" w:color="000000"/>
            </w:tcBorders>
            <w:shd w:val="clear" w:color="auto" w:fill="D9D9D9"/>
            <w:vAlign w:val="center"/>
            <w:hideMark/>
          </w:tcPr>
          <w:p w14:paraId="77AB39DA"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0,00</w:t>
            </w:r>
          </w:p>
        </w:tc>
        <w:tc>
          <w:tcPr>
            <w:tcW w:w="512" w:type="pct"/>
            <w:tcBorders>
              <w:top w:val="nil"/>
              <w:left w:val="nil"/>
              <w:bottom w:val="single" w:sz="4" w:space="0" w:color="000000"/>
              <w:right w:val="single" w:sz="4" w:space="0" w:color="000000"/>
            </w:tcBorders>
            <w:shd w:val="clear" w:color="auto" w:fill="D9D9D9"/>
            <w:vAlign w:val="center"/>
            <w:hideMark/>
          </w:tcPr>
          <w:p w14:paraId="7ED7608B"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560,11</w:t>
            </w:r>
          </w:p>
        </w:tc>
        <w:tc>
          <w:tcPr>
            <w:tcW w:w="509" w:type="pct"/>
            <w:tcBorders>
              <w:top w:val="nil"/>
              <w:left w:val="nil"/>
              <w:bottom w:val="single" w:sz="4" w:space="0" w:color="000000"/>
              <w:right w:val="single" w:sz="4" w:space="0" w:color="000000"/>
            </w:tcBorders>
            <w:shd w:val="clear" w:color="auto" w:fill="D9D9D9"/>
            <w:vAlign w:val="center"/>
            <w:hideMark/>
          </w:tcPr>
          <w:p w14:paraId="279FBA8B"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560,11</w:t>
            </w:r>
          </w:p>
        </w:tc>
        <w:tc>
          <w:tcPr>
            <w:tcW w:w="293" w:type="pct"/>
            <w:tcBorders>
              <w:top w:val="nil"/>
              <w:left w:val="nil"/>
              <w:bottom w:val="single" w:sz="4" w:space="0" w:color="000000"/>
              <w:right w:val="single" w:sz="4" w:space="0" w:color="000000"/>
            </w:tcBorders>
            <w:vAlign w:val="center"/>
            <w:hideMark/>
          </w:tcPr>
          <w:p w14:paraId="35C43EB0"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w:t>
            </w:r>
          </w:p>
        </w:tc>
        <w:tc>
          <w:tcPr>
            <w:tcW w:w="209" w:type="pct"/>
            <w:tcBorders>
              <w:top w:val="nil"/>
              <w:left w:val="nil"/>
              <w:bottom w:val="single" w:sz="4" w:space="0" w:color="000000"/>
              <w:right w:val="single" w:sz="4" w:space="0" w:color="000000"/>
            </w:tcBorders>
            <w:vAlign w:val="center"/>
            <w:hideMark/>
          </w:tcPr>
          <w:p w14:paraId="44A5B7C2"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w:t>
            </w:r>
          </w:p>
        </w:tc>
        <w:tc>
          <w:tcPr>
            <w:tcW w:w="209" w:type="pct"/>
            <w:tcBorders>
              <w:top w:val="nil"/>
              <w:left w:val="nil"/>
              <w:bottom w:val="single" w:sz="4" w:space="0" w:color="000000"/>
              <w:right w:val="single" w:sz="4" w:space="0" w:color="000000"/>
            </w:tcBorders>
            <w:vAlign w:val="center"/>
            <w:hideMark/>
          </w:tcPr>
          <w:p w14:paraId="248774CE" w14:textId="77777777" w:rsidR="00831F73" w:rsidRPr="00DA3DC3" w:rsidRDefault="00831F73" w:rsidP="00831F73">
            <w:pPr>
              <w:jc w:val="right"/>
              <w:rPr>
                <w:sz w:val="16"/>
                <w:szCs w:val="16"/>
                <w:lang w:val="ca-ES-valencia"/>
              </w:rPr>
            </w:pPr>
            <w:r w:rsidRPr="00DA3DC3">
              <w:rPr>
                <w:rFonts w:ascii="Arial" w:eastAsia="Times New Roman" w:hAnsi="Arial" w:cs="Arial"/>
                <w:color w:val="000000"/>
                <w:sz w:val="16"/>
                <w:szCs w:val="16"/>
                <w:lang w:val="ca-ES-valencia" w:eastAsia="es-ES"/>
              </w:rPr>
              <w:t>560 %</w:t>
            </w:r>
          </w:p>
        </w:tc>
        <w:tc>
          <w:tcPr>
            <w:tcW w:w="178" w:type="pct"/>
            <w:tcBorders>
              <w:top w:val="nil"/>
              <w:left w:val="nil"/>
              <w:bottom w:val="single" w:sz="4" w:space="0" w:color="000000"/>
              <w:right w:val="single" w:sz="4" w:space="0" w:color="000000"/>
            </w:tcBorders>
            <w:vAlign w:val="center"/>
            <w:hideMark/>
          </w:tcPr>
          <w:p w14:paraId="7B98C8D1"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100 %</w:t>
            </w:r>
          </w:p>
        </w:tc>
        <w:tc>
          <w:tcPr>
            <w:tcW w:w="205" w:type="pct"/>
            <w:tcBorders>
              <w:top w:val="nil"/>
              <w:left w:val="nil"/>
              <w:bottom w:val="single" w:sz="4" w:space="0" w:color="000000"/>
              <w:right w:val="single" w:sz="4" w:space="0" w:color="000000"/>
            </w:tcBorders>
            <w:shd w:val="clear" w:color="auto" w:fill="EEEEEE"/>
            <w:vAlign w:val="center"/>
            <w:hideMark/>
          </w:tcPr>
          <w:p w14:paraId="2F5CECCB"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0,00</w:t>
            </w:r>
          </w:p>
        </w:tc>
        <w:tc>
          <w:tcPr>
            <w:tcW w:w="205" w:type="pct"/>
            <w:tcBorders>
              <w:top w:val="nil"/>
              <w:left w:val="nil"/>
              <w:bottom w:val="single" w:sz="4" w:space="0" w:color="000000"/>
              <w:right w:val="single" w:sz="4" w:space="0" w:color="000000"/>
            </w:tcBorders>
            <w:shd w:val="clear" w:color="auto" w:fill="EEEEEE"/>
            <w:vAlign w:val="center"/>
            <w:hideMark/>
          </w:tcPr>
          <w:p w14:paraId="1AF4ECC2"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361" w:type="pct"/>
            <w:tcBorders>
              <w:top w:val="nil"/>
              <w:left w:val="nil"/>
              <w:bottom w:val="single" w:sz="4" w:space="0" w:color="000000"/>
              <w:right w:val="single" w:sz="4" w:space="0" w:color="000000"/>
            </w:tcBorders>
            <w:shd w:val="clear" w:color="auto" w:fill="EEEEEE"/>
            <w:vAlign w:val="center"/>
            <w:hideMark/>
          </w:tcPr>
          <w:p w14:paraId="412B8D1E"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r>
      <w:tr w:rsidR="00831F73" w:rsidRPr="00DA3DC3" w14:paraId="01C7C6AE" w14:textId="77777777" w:rsidTr="00B372A5">
        <w:trPr>
          <w:trHeight w:val="437"/>
        </w:trPr>
        <w:tc>
          <w:tcPr>
            <w:tcW w:w="364" w:type="pct"/>
            <w:tcBorders>
              <w:top w:val="nil"/>
              <w:left w:val="single" w:sz="4" w:space="0" w:color="000000"/>
              <w:bottom w:val="single" w:sz="4" w:space="0" w:color="000000"/>
              <w:right w:val="single" w:sz="4" w:space="0" w:color="000000"/>
            </w:tcBorders>
            <w:vAlign w:val="bottom"/>
            <w:hideMark/>
          </w:tcPr>
          <w:p w14:paraId="07F65B2A" w14:textId="77777777" w:rsidR="00831F73" w:rsidRPr="00DA3DC3" w:rsidRDefault="00831F73" w:rsidP="00831F73">
            <w:pPr>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IV</w:t>
            </w:r>
          </w:p>
        </w:tc>
        <w:tc>
          <w:tcPr>
            <w:tcW w:w="466" w:type="pct"/>
            <w:tcBorders>
              <w:top w:val="nil"/>
              <w:left w:val="nil"/>
              <w:bottom w:val="single" w:sz="4" w:space="0" w:color="000000"/>
              <w:right w:val="single" w:sz="4" w:space="0" w:color="000000"/>
            </w:tcBorders>
            <w:vAlign w:val="bottom"/>
            <w:hideMark/>
          </w:tcPr>
          <w:p w14:paraId="1114139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4.227.429,79</w:t>
            </w:r>
          </w:p>
        </w:tc>
        <w:tc>
          <w:tcPr>
            <w:tcW w:w="512" w:type="pct"/>
            <w:tcBorders>
              <w:top w:val="nil"/>
              <w:left w:val="nil"/>
              <w:bottom w:val="single" w:sz="4" w:space="0" w:color="000000"/>
              <w:right w:val="single" w:sz="4" w:space="0" w:color="000000"/>
            </w:tcBorders>
            <w:vAlign w:val="bottom"/>
            <w:hideMark/>
          </w:tcPr>
          <w:p w14:paraId="4A3FECE2"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4.227.462,00</w:t>
            </w:r>
          </w:p>
        </w:tc>
        <w:tc>
          <w:tcPr>
            <w:tcW w:w="512" w:type="pct"/>
            <w:tcBorders>
              <w:top w:val="nil"/>
              <w:left w:val="nil"/>
              <w:bottom w:val="single" w:sz="4" w:space="0" w:color="000000"/>
              <w:right w:val="single" w:sz="4" w:space="0" w:color="000000"/>
            </w:tcBorders>
            <w:vAlign w:val="bottom"/>
            <w:hideMark/>
          </w:tcPr>
          <w:p w14:paraId="116F64F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1.409.141,32</w:t>
            </w:r>
          </w:p>
        </w:tc>
        <w:tc>
          <w:tcPr>
            <w:tcW w:w="465" w:type="pct"/>
            <w:tcBorders>
              <w:top w:val="nil"/>
              <w:left w:val="nil"/>
              <w:bottom w:val="single" w:sz="4" w:space="0" w:color="000000"/>
              <w:right w:val="single" w:sz="4" w:space="0" w:color="000000"/>
            </w:tcBorders>
            <w:shd w:val="clear" w:color="auto" w:fill="D9D9D9"/>
            <w:vAlign w:val="bottom"/>
            <w:hideMark/>
          </w:tcPr>
          <w:p w14:paraId="7980D016"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3.139.964,60</w:t>
            </w:r>
          </w:p>
        </w:tc>
        <w:tc>
          <w:tcPr>
            <w:tcW w:w="512" w:type="pct"/>
            <w:tcBorders>
              <w:top w:val="nil"/>
              <w:left w:val="nil"/>
              <w:bottom w:val="single" w:sz="4" w:space="0" w:color="000000"/>
              <w:right w:val="single" w:sz="4" w:space="0" w:color="000000"/>
            </w:tcBorders>
            <w:shd w:val="clear" w:color="auto" w:fill="D9D9D9"/>
            <w:vAlign w:val="bottom"/>
            <w:hideMark/>
          </w:tcPr>
          <w:p w14:paraId="5DBBC7F6"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3.139.960,00</w:t>
            </w:r>
          </w:p>
        </w:tc>
        <w:tc>
          <w:tcPr>
            <w:tcW w:w="509" w:type="pct"/>
            <w:tcBorders>
              <w:top w:val="nil"/>
              <w:left w:val="nil"/>
              <w:bottom w:val="single" w:sz="4" w:space="0" w:color="000000"/>
              <w:right w:val="single" w:sz="4" w:space="0" w:color="000000"/>
            </w:tcBorders>
            <w:shd w:val="clear" w:color="auto" w:fill="D9D9D9"/>
            <w:vAlign w:val="bottom"/>
            <w:hideMark/>
          </w:tcPr>
          <w:p w14:paraId="07F31ED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2.093.306,64</w:t>
            </w:r>
          </w:p>
        </w:tc>
        <w:tc>
          <w:tcPr>
            <w:tcW w:w="293" w:type="pct"/>
            <w:tcBorders>
              <w:top w:val="nil"/>
              <w:left w:val="nil"/>
              <w:bottom w:val="single" w:sz="4" w:space="0" w:color="000000"/>
              <w:right w:val="single" w:sz="4" w:space="0" w:color="000000"/>
            </w:tcBorders>
            <w:vAlign w:val="bottom"/>
            <w:hideMark/>
          </w:tcPr>
          <w:p w14:paraId="14F28B87"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209" w:type="pct"/>
            <w:tcBorders>
              <w:top w:val="nil"/>
              <w:left w:val="nil"/>
              <w:bottom w:val="single" w:sz="4" w:space="0" w:color="000000"/>
              <w:right w:val="single" w:sz="4" w:space="0" w:color="000000"/>
            </w:tcBorders>
            <w:vAlign w:val="bottom"/>
            <w:hideMark/>
          </w:tcPr>
          <w:p w14:paraId="37DF6BB9"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33%</w:t>
            </w:r>
          </w:p>
        </w:tc>
        <w:tc>
          <w:tcPr>
            <w:tcW w:w="209" w:type="pct"/>
            <w:tcBorders>
              <w:top w:val="nil"/>
              <w:left w:val="nil"/>
              <w:bottom w:val="single" w:sz="4" w:space="0" w:color="000000"/>
              <w:right w:val="single" w:sz="4" w:space="0" w:color="000000"/>
            </w:tcBorders>
            <w:vAlign w:val="bottom"/>
            <w:hideMark/>
          </w:tcPr>
          <w:p w14:paraId="11345C18"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178" w:type="pct"/>
            <w:tcBorders>
              <w:top w:val="nil"/>
              <w:left w:val="nil"/>
              <w:bottom w:val="single" w:sz="4" w:space="0" w:color="000000"/>
              <w:right w:val="single" w:sz="4" w:space="0" w:color="000000"/>
            </w:tcBorders>
            <w:vAlign w:val="bottom"/>
            <w:hideMark/>
          </w:tcPr>
          <w:p w14:paraId="20BDCDED"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67%</w:t>
            </w:r>
          </w:p>
        </w:tc>
        <w:tc>
          <w:tcPr>
            <w:tcW w:w="205" w:type="pct"/>
            <w:tcBorders>
              <w:top w:val="nil"/>
              <w:left w:val="nil"/>
              <w:bottom w:val="single" w:sz="4" w:space="0" w:color="000000"/>
              <w:right w:val="single" w:sz="4" w:space="0" w:color="000000"/>
            </w:tcBorders>
            <w:shd w:val="clear" w:color="auto" w:fill="EEEEEE"/>
            <w:vAlign w:val="bottom"/>
            <w:hideMark/>
          </w:tcPr>
          <w:p w14:paraId="2C91C25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34,63</w:t>
            </w:r>
          </w:p>
        </w:tc>
        <w:tc>
          <w:tcPr>
            <w:tcW w:w="205" w:type="pct"/>
            <w:tcBorders>
              <w:top w:val="nil"/>
              <w:left w:val="nil"/>
              <w:bottom w:val="single" w:sz="4" w:space="0" w:color="000000"/>
              <w:right w:val="single" w:sz="4" w:space="0" w:color="000000"/>
            </w:tcBorders>
            <w:shd w:val="clear" w:color="auto" w:fill="EEEEEE"/>
            <w:vAlign w:val="bottom"/>
            <w:hideMark/>
          </w:tcPr>
          <w:p w14:paraId="6ED90A6C"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34,63</w:t>
            </w:r>
          </w:p>
        </w:tc>
        <w:tc>
          <w:tcPr>
            <w:tcW w:w="361" w:type="pct"/>
            <w:tcBorders>
              <w:top w:val="nil"/>
              <w:left w:val="nil"/>
              <w:bottom w:val="single" w:sz="4" w:space="0" w:color="000000"/>
              <w:right w:val="single" w:sz="4" w:space="0" w:color="000000"/>
            </w:tcBorders>
            <w:shd w:val="clear" w:color="auto" w:fill="EEEEEE"/>
            <w:vAlign w:val="bottom"/>
            <w:hideMark/>
          </w:tcPr>
          <w:p w14:paraId="1771BF62"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-32,68</w:t>
            </w:r>
          </w:p>
        </w:tc>
      </w:tr>
      <w:tr w:rsidR="00831F73" w:rsidRPr="00DA3DC3" w14:paraId="1F075730" w14:textId="77777777" w:rsidTr="00B372A5">
        <w:trPr>
          <w:trHeight w:val="300"/>
        </w:trPr>
        <w:tc>
          <w:tcPr>
            <w:tcW w:w="364" w:type="pct"/>
            <w:tcBorders>
              <w:top w:val="nil"/>
              <w:left w:val="single" w:sz="4" w:space="0" w:color="000000"/>
              <w:bottom w:val="single" w:sz="4" w:space="0" w:color="000000"/>
              <w:right w:val="single" w:sz="4" w:space="0" w:color="000000"/>
            </w:tcBorders>
            <w:vAlign w:val="bottom"/>
            <w:hideMark/>
          </w:tcPr>
          <w:p w14:paraId="681DBDE7" w14:textId="77777777" w:rsidR="00831F73" w:rsidRPr="00DA3DC3" w:rsidRDefault="00831F73" w:rsidP="00831F73">
            <w:pPr>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VII</w:t>
            </w:r>
          </w:p>
        </w:tc>
        <w:tc>
          <w:tcPr>
            <w:tcW w:w="466" w:type="pct"/>
            <w:tcBorders>
              <w:top w:val="nil"/>
              <w:left w:val="nil"/>
              <w:bottom w:val="single" w:sz="4" w:space="0" w:color="000000"/>
              <w:right w:val="single" w:sz="4" w:space="0" w:color="000000"/>
            </w:tcBorders>
            <w:vAlign w:val="bottom"/>
            <w:hideMark/>
          </w:tcPr>
          <w:p w14:paraId="580B25B4"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242.445,95</w:t>
            </w:r>
          </w:p>
        </w:tc>
        <w:tc>
          <w:tcPr>
            <w:tcW w:w="512" w:type="pct"/>
            <w:tcBorders>
              <w:top w:val="nil"/>
              <w:left w:val="nil"/>
              <w:bottom w:val="single" w:sz="4" w:space="0" w:color="000000"/>
              <w:right w:val="single" w:sz="4" w:space="0" w:color="000000"/>
            </w:tcBorders>
            <w:vAlign w:val="bottom"/>
            <w:hideMark/>
          </w:tcPr>
          <w:p w14:paraId="3EB2529E"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242.450,00</w:t>
            </w:r>
          </w:p>
        </w:tc>
        <w:tc>
          <w:tcPr>
            <w:tcW w:w="512" w:type="pct"/>
            <w:tcBorders>
              <w:top w:val="nil"/>
              <w:left w:val="nil"/>
              <w:bottom w:val="single" w:sz="4" w:space="0" w:color="000000"/>
              <w:right w:val="single" w:sz="4" w:space="0" w:color="000000"/>
            </w:tcBorders>
            <w:vAlign w:val="bottom"/>
            <w:hideMark/>
          </w:tcPr>
          <w:p w14:paraId="5A184446"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242.450,00</w:t>
            </w:r>
          </w:p>
        </w:tc>
        <w:tc>
          <w:tcPr>
            <w:tcW w:w="465" w:type="pct"/>
            <w:tcBorders>
              <w:top w:val="nil"/>
              <w:left w:val="nil"/>
              <w:bottom w:val="single" w:sz="4" w:space="0" w:color="000000"/>
              <w:right w:val="single" w:sz="4" w:space="0" w:color="000000"/>
            </w:tcBorders>
            <w:shd w:val="clear" w:color="auto" w:fill="D9D9D9"/>
            <w:vAlign w:val="bottom"/>
            <w:hideMark/>
          </w:tcPr>
          <w:p w14:paraId="70001934"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241.500,00</w:t>
            </w:r>
          </w:p>
        </w:tc>
        <w:tc>
          <w:tcPr>
            <w:tcW w:w="512" w:type="pct"/>
            <w:tcBorders>
              <w:top w:val="nil"/>
              <w:left w:val="nil"/>
              <w:bottom w:val="single" w:sz="4" w:space="0" w:color="000000"/>
              <w:right w:val="single" w:sz="4" w:space="0" w:color="000000"/>
            </w:tcBorders>
            <w:shd w:val="clear" w:color="auto" w:fill="D9D9D9"/>
            <w:vAlign w:val="bottom"/>
            <w:hideMark/>
          </w:tcPr>
          <w:p w14:paraId="4ED3CFAF"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241.500,00</w:t>
            </w:r>
          </w:p>
        </w:tc>
        <w:tc>
          <w:tcPr>
            <w:tcW w:w="509" w:type="pct"/>
            <w:tcBorders>
              <w:top w:val="nil"/>
              <w:left w:val="nil"/>
              <w:bottom w:val="single" w:sz="4" w:space="0" w:color="000000"/>
              <w:right w:val="single" w:sz="4" w:space="0" w:color="000000"/>
            </w:tcBorders>
            <w:shd w:val="clear" w:color="auto" w:fill="D9D9D9"/>
            <w:vAlign w:val="bottom"/>
            <w:hideMark/>
          </w:tcPr>
          <w:p w14:paraId="2ED346B7"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100.625,00</w:t>
            </w:r>
          </w:p>
        </w:tc>
        <w:tc>
          <w:tcPr>
            <w:tcW w:w="293" w:type="pct"/>
            <w:tcBorders>
              <w:top w:val="nil"/>
              <w:left w:val="nil"/>
              <w:bottom w:val="single" w:sz="4" w:space="0" w:color="000000"/>
              <w:right w:val="single" w:sz="4" w:space="0" w:color="000000"/>
            </w:tcBorders>
            <w:vAlign w:val="bottom"/>
            <w:hideMark/>
          </w:tcPr>
          <w:p w14:paraId="7A4CA1A9"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209" w:type="pct"/>
            <w:tcBorders>
              <w:top w:val="nil"/>
              <w:left w:val="nil"/>
              <w:bottom w:val="single" w:sz="4" w:space="0" w:color="000000"/>
              <w:right w:val="single" w:sz="4" w:space="0" w:color="000000"/>
            </w:tcBorders>
            <w:vAlign w:val="bottom"/>
            <w:hideMark/>
          </w:tcPr>
          <w:p w14:paraId="68E2BFA9"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209" w:type="pct"/>
            <w:tcBorders>
              <w:top w:val="nil"/>
              <w:left w:val="nil"/>
              <w:bottom w:val="single" w:sz="4" w:space="0" w:color="000000"/>
              <w:right w:val="single" w:sz="4" w:space="0" w:color="000000"/>
            </w:tcBorders>
            <w:vAlign w:val="bottom"/>
            <w:hideMark/>
          </w:tcPr>
          <w:p w14:paraId="5DDFAC8E"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100%</w:t>
            </w:r>
          </w:p>
        </w:tc>
        <w:tc>
          <w:tcPr>
            <w:tcW w:w="178" w:type="pct"/>
            <w:tcBorders>
              <w:top w:val="nil"/>
              <w:left w:val="nil"/>
              <w:bottom w:val="single" w:sz="4" w:space="0" w:color="000000"/>
              <w:right w:val="single" w:sz="4" w:space="0" w:color="000000"/>
            </w:tcBorders>
            <w:vAlign w:val="bottom"/>
            <w:hideMark/>
          </w:tcPr>
          <w:p w14:paraId="68EBAE95"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42%</w:t>
            </w:r>
          </w:p>
        </w:tc>
        <w:tc>
          <w:tcPr>
            <w:tcW w:w="205" w:type="pct"/>
            <w:tcBorders>
              <w:top w:val="nil"/>
              <w:left w:val="nil"/>
              <w:bottom w:val="single" w:sz="4" w:space="0" w:color="000000"/>
              <w:right w:val="single" w:sz="4" w:space="0" w:color="000000"/>
            </w:tcBorders>
            <w:shd w:val="clear" w:color="auto" w:fill="EEEEEE"/>
            <w:vAlign w:val="bottom"/>
            <w:hideMark/>
          </w:tcPr>
          <w:p w14:paraId="349572A8"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0,39</w:t>
            </w:r>
          </w:p>
        </w:tc>
        <w:tc>
          <w:tcPr>
            <w:tcW w:w="205" w:type="pct"/>
            <w:tcBorders>
              <w:top w:val="nil"/>
              <w:left w:val="nil"/>
              <w:bottom w:val="single" w:sz="4" w:space="0" w:color="000000"/>
              <w:right w:val="single" w:sz="4" w:space="0" w:color="000000"/>
            </w:tcBorders>
            <w:shd w:val="clear" w:color="auto" w:fill="EEEEEE"/>
            <w:vAlign w:val="bottom"/>
            <w:hideMark/>
          </w:tcPr>
          <w:p w14:paraId="645C596A"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0,39</w:t>
            </w:r>
          </w:p>
        </w:tc>
        <w:tc>
          <w:tcPr>
            <w:tcW w:w="361" w:type="pct"/>
            <w:tcBorders>
              <w:top w:val="nil"/>
              <w:left w:val="nil"/>
              <w:bottom w:val="single" w:sz="4" w:space="0" w:color="000000"/>
              <w:right w:val="single" w:sz="4" w:space="0" w:color="000000"/>
            </w:tcBorders>
            <w:shd w:val="clear" w:color="auto" w:fill="EEEEEE"/>
            <w:vAlign w:val="bottom"/>
            <w:hideMark/>
          </w:tcPr>
          <w:p w14:paraId="45DF352A" w14:textId="77777777" w:rsidR="00831F73" w:rsidRPr="00DA3DC3" w:rsidRDefault="00831F73" w:rsidP="00831F73">
            <w:pPr>
              <w:jc w:val="right"/>
              <w:rPr>
                <w:rFonts w:ascii="Arial" w:eastAsia="Times New Roman" w:hAnsi="Arial" w:cs="Arial"/>
                <w:color w:val="000000"/>
                <w:sz w:val="16"/>
                <w:szCs w:val="16"/>
                <w:lang w:val="ca-ES-valencia" w:eastAsia="es-ES"/>
              </w:rPr>
            </w:pPr>
            <w:r w:rsidRPr="00DA3DC3">
              <w:rPr>
                <w:rFonts w:ascii="Arial" w:eastAsia="Times New Roman" w:hAnsi="Arial" w:cs="Arial"/>
                <w:color w:val="000000"/>
                <w:sz w:val="16"/>
                <w:szCs w:val="16"/>
                <w:lang w:val="ca-ES-valencia" w:eastAsia="es-ES"/>
              </w:rPr>
              <w:t>140,94</w:t>
            </w:r>
          </w:p>
        </w:tc>
      </w:tr>
      <w:tr w:rsidR="00831F73" w:rsidRPr="00DA3DC3" w14:paraId="305057F2" w14:textId="77777777" w:rsidTr="00B372A5">
        <w:trPr>
          <w:trHeight w:val="315"/>
        </w:trPr>
        <w:tc>
          <w:tcPr>
            <w:tcW w:w="364" w:type="pct"/>
            <w:tcBorders>
              <w:top w:val="nil"/>
              <w:left w:val="single" w:sz="4" w:space="0" w:color="000000"/>
              <w:bottom w:val="single" w:sz="4" w:space="0" w:color="000000"/>
              <w:right w:val="single" w:sz="4" w:space="0" w:color="000000"/>
            </w:tcBorders>
            <w:vAlign w:val="bottom"/>
            <w:hideMark/>
          </w:tcPr>
          <w:p w14:paraId="77A8987D" w14:textId="610258A8"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Suma total ingres</w:t>
            </w:r>
            <w:r w:rsidR="00B372A5" w:rsidRPr="00DA3DC3">
              <w:rPr>
                <w:rFonts w:ascii="Arial" w:eastAsia="Times New Roman" w:hAnsi="Arial" w:cs="Arial"/>
                <w:b/>
                <w:bCs/>
                <w:color w:val="000000"/>
                <w:sz w:val="16"/>
                <w:szCs w:val="16"/>
                <w:lang w:val="ca-ES-valencia" w:eastAsia="es-ES"/>
              </w:rPr>
              <w:t>s</w:t>
            </w:r>
            <w:r w:rsidRPr="00DA3DC3">
              <w:rPr>
                <w:rFonts w:ascii="Arial" w:eastAsia="Times New Roman" w:hAnsi="Arial" w:cs="Arial"/>
                <w:b/>
                <w:bCs/>
                <w:color w:val="000000"/>
                <w:sz w:val="16"/>
                <w:szCs w:val="16"/>
                <w:lang w:val="ca-ES-valencia" w:eastAsia="es-ES"/>
              </w:rPr>
              <w:t>os</w:t>
            </w:r>
          </w:p>
        </w:tc>
        <w:tc>
          <w:tcPr>
            <w:tcW w:w="466" w:type="pct"/>
            <w:tcBorders>
              <w:top w:val="nil"/>
              <w:left w:val="nil"/>
              <w:bottom w:val="single" w:sz="4" w:space="0" w:color="000000"/>
              <w:right w:val="single" w:sz="4" w:space="0" w:color="000000"/>
            </w:tcBorders>
            <w:vAlign w:val="bottom"/>
            <w:hideMark/>
          </w:tcPr>
          <w:p w14:paraId="19EEDB43"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4.469.875,74</w:t>
            </w:r>
          </w:p>
        </w:tc>
        <w:tc>
          <w:tcPr>
            <w:tcW w:w="512" w:type="pct"/>
            <w:tcBorders>
              <w:top w:val="nil"/>
              <w:left w:val="nil"/>
              <w:bottom w:val="single" w:sz="4" w:space="0" w:color="000000"/>
              <w:right w:val="single" w:sz="4" w:space="0" w:color="000000"/>
            </w:tcBorders>
            <w:vAlign w:val="bottom"/>
            <w:hideMark/>
          </w:tcPr>
          <w:p w14:paraId="7B5E69E2"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4.469.912,00</w:t>
            </w:r>
          </w:p>
        </w:tc>
        <w:tc>
          <w:tcPr>
            <w:tcW w:w="512" w:type="pct"/>
            <w:tcBorders>
              <w:top w:val="nil"/>
              <w:left w:val="nil"/>
              <w:bottom w:val="single" w:sz="4" w:space="0" w:color="000000"/>
              <w:right w:val="single" w:sz="4" w:space="0" w:color="000000"/>
            </w:tcBorders>
            <w:vAlign w:val="bottom"/>
            <w:hideMark/>
          </w:tcPr>
          <w:p w14:paraId="70110D6B"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1.651.591,32</w:t>
            </w:r>
          </w:p>
        </w:tc>
        <w:tc>
          <w:tcPr>
            <w:tcW w:w="465" w:type="pct"/>
            <w:tcBorders>
              <w:top w:val="nil"/>
              <w:left w:val="nil"/>
              <w:bottom w:val="single" w:sz="4" w:space="0" w:color="000000"/>
              <w:right w:val="single" w:sz="4" w:space="0" w:color="000000"/>
            </w:tcBorders>
            <w:shd w:val="clear" w:color="auto" w:fill="D9D9D9"/>
            <w:vAlign w:val="bottom"/>
            <w:hideMark/>
          </w:tcPr>
          <w:p w14:paraId="593CA7B3"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3.381.464,60</w:t>
            </w:r>
          </w:p>
        </w:tc>
        <w:tc>
          <w:tcPr>
            <w:tcW w:w="512" w:type="pct"/>
            <w:tcBorders>
              <w:top w:val="nil"/>
              <w:left w:val="nil"/>
              <w:bottom w:val="single" w:sz="4" w:space="0" w:color="000000"/>
              <w:right w:val="single" w:sz="4" w:space="0" w:color="000000"/>
            </w:tcBorders>
            <w:shd w:val="clear" w:color="auto" w:fill="D9D9D9"/>
            <w:vAlign w:val="bottom"/>
            <w:hideMark/>
          </w:tcPr>
          <w:p w14:paraId="06FA522D"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3.381.460,00</w:t>
            </w:r>
          </w:p>
        </w:tc>
        <w:tc>
          <w:tcPr>
            <w:tcW w:w="509" w:type="pct"/>
            <w:tcBorders>
              <w:top w:val="nil"/>
              <w:left w:val="nil"/>
              <w:bottom w:val="single" w:sz="4" w:space="0" w:color="000000"/>
              <w:right w:val="single" w:sz="4" w:space="0" w:color="000000"/>
            </w:tcBorders>
            <w:shd w:val="clear" w:color="auto" w:fill="D9D9D9"/>
            <w:vAlign w:val="bottom"/>
            <w:hideMark/>
          </w:tcPr>
          <w:p w14:paraId="4C2F3B26" w14:textId="77777777" w:rsidR="00831F73" w:rsidRPr="00DA3DC3" w:rsidRDefault="00831F73" w:rsidP="00831F73">
            <w:pPr>
              <w:jc w:val="right"/>
              <w:rPr>
                <w:sz w:val="16"/>
                <w:szCs w:val="16"/>
                <w:lang w:val="ca-ES-valencia"/>
              </w:rPr>
            </w:pPr>
            <w:r w:rsidRPr="00DA3DC3">
              <w:rPr>
                <w:rFonts w:ascii="Arial" w:eastAsia="Times New Roman" w:hAnsi="Arial" w:cs="Arial"/>
                <w:b/>
                <w:bCs/>
                <w:color w:val="000000"/>
                <w:sz w:val="16"/>
                <w:szCs w:val="16"/>
                <w:lang w:val="ca-ES-valencia" w:eastAsia="es-ES"/>
              </w:rPr>
              <w:t>2.194,491,75</w:t>
            </w:r>
          </w:p>
        </w:tc>
        <w:tc>
          <w:tcPr>
            <w:tcW w:w="293" w:type="pct"/>
            <w:tcBorders>
              <w:top w:val="nil"/>
              <w:left w:val="nil"/>
              <w:bottom w:val="single" w:sz="4" w:space="0" w:color="000000"/>
              <w:right w:val="single" w:sz="4" w:space="0" w:color="000000"/>
            </w:tcBorders>
            <w:vAlign w:val="bottom"/>
            <w:hideMark/>
          </w:tcPr>
          <w:p w14:paraId="4AFD007D"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100,00%</w:t>
            </w:r>
          </w:p>
        </w:tc>
        <w:tc>
          <w:tcPr>
            <w:tcW w:w="209" w:type="pct"/>
            <w:tcBorders>
              <w:top w:val="nil"/>
              <w:left w:val="nil"/>
              <w:bottom w:val="single" w:sz="4" w:space="0" w:color="000000"/>
              <w:right w:val="single" w:sz="4" w:space="0" w:color="000000"/>
            </w:tcBorders>
            <w:vAlign w:val="bottom"/>
            <w:hideMark/>
          </w:tcPr>
          <w:p w14:paraId="67089386"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37%</w:t>
            </w:r>
          </w:p>
        </w:tc>
        <w:tc>
          <w:tcPr>
            <w:tcW w:w="209" w:type="pct"/>
            <w:tcBorders>
              <w:top w:val="nil"/>
              <w:left w:val="nil"/>
              <w:bottom w:val="single" w:sz="4" w:space="0" w:color="000000"/>
              <w:right w:val="single" w:sz="4" w:space="0" w:color="000000"/>
            </w:tcBorders>
            <w:vAlign w:val="bottom"/>
            <w:hideMark/>
          </w:tcPr>
          <w:p w14:paraId="4F106CE5"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100%</w:t>
            </w:r>
          </w:p>
        </w:tc>
        <w:tc>
          <w:tcPr>
            <w:tcW w:w="178" w:type="pct"/>
            <w:tcBorders>
              <w:top w:val="nil"/>
              <w:left w:val="nil"/>
              <w:bottom w:val="single" w:sz="4" w:space="0" w:color="000000"/>
              <w:right w:val="single" w:sz="4" w:space="0" w:color="000000"/>
            </w:tcBorders>
            <w:vAlign w:val="bottom"/>
            <w:hideMark/>
          </w:tcPr>
          <w:p w14:paraId="442E78A3"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65%</w:t>
            </w:r>
          </w:p>
        </w:tc>
        <w:tc>
          <w:tcPr>
            <w:tcW w:w="205" w:type="pct"/>
            <w:tcBorders>
              <w:top w:val="nil"/>
              <w:left w:val="nil"/>
              <w:bottom w:val="single" w:sz="4" w:space="0" w:color="000000"/>
              <w:right w:val="single" w:sz="4" w:space="0" w:color="000000"/>
            </w:tcBorders>
            <w:shd w:val="clear" w:color="auto" w:fill="EEEEEE"/>
            <w:vAlign w:val="bottom"/>
            <w:hideMark/>
          </w:tcPr>
          <w:p w14:paraId="45D6F130"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32,19</w:t>
            </w:r>
          </w:p>
        </w:tc>
        <w:tc>
          <w:tcPr>
            <w:tcW w:w="205" w:type="pct"/>
            <w:tcBorders>
              <w:top w:val="nil"/>
              <w:left w:val="nil"/>
              <w:bottom w:val="single" w:sz="4" w:space="0" w:color="000000"/>
              <w:right w:val="single" w:sz="4" w:space="0" w:color="000000"/>
            </w:tcBorders>
            <w:shd w:val="clear" w:color="auto" w:fill="EEEEEE"/>
            <w:vAlign w:val="bottom"/>
            <w:hideMark/>
          </w:tcPr>
          <w:p w14:paraId="61EF8E76"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32,19</w:t>
            </w:r>
          </w:p>
        </w:tc>
        <w:tc>
          <w:tcPr>
            <w:tcW w:w="361" w:type="pct"/>
            <w:tcBorders>
              <w:top w:val="nil"/>
              <w:left w:val="nil"/>
              <w:bottom w:val="single" w:sz="4" w:space="0" w:color="000000"/>
              <w:right w:val="single" w:sz="4" w:space="0" w:color="000000"/>
            </w:tcBorders>
            <w:shd w:val="clear" w:color="auto" w:fill="EEEEEE"/>
            <w:vAlign w:val="bottom"/>
            <w:hideMark/>
          </w:tcPr>
          <w:p w14:paraId="3E391E68" w14:textId="77777777" w:rsidR="00831F73" w:rsidRPr="00DA3DC3" w:rsidRDefault="00831F73" w:rsidP="00831F73">
            <w:pPr>
              <w:jc w:val="right"/>
              <w:rPr>
                <w:rFonts w:ascii="Arial" w:eastAsia="Times New Roman" w:hAnsi="Arial" w:cs="Arial"/>
                <w:b/>
                <w:bCs/>
                <w:color w:val="000000"/>
                <w:sz w:val="16"/>
                <w:szCs w:val="16"/>
                <w:lang w:val="ca-ES-valencia" w:eastAsia="es-ES"/>
              </w:rPr>
            </w:pPr>
            <w:r w:rsidRPr="00DA3DC3">
              <w:rPr>
                <w:rFonts w:ascii="Arial" w:eastAsia="Times New Roman" w:hAnsi="Arial" w:cs="Arial"/>
                <w:b/>
                <w:bCs/>
                <w:color w:val="000000"/>
                <w:sz w:val="16"/>
                <w:szCs w:val="16"/>
                <w:lang w:val="ca-ES-valencia" w:eastAsia="es-ES"/>
              </w:rPr>
              <w:t>-24,72</w:t>
            </w:r>
          </w:p>
        </w:tc>
      </w:tr>
    </w:tbl>
    <w:p w14:paraId="154AA26D" w14:textId="77777777" w:rsidR="00831F73" w:rsidRPr="00DA3DC3" w:rsidRDefault="00831F73" w:rsidP="00831F73">
      <w:pPr>
        <w:spacing w:after="0"/>
        <w:rPr>
          <w:lang w:val="ca-ES-valencia"/>
        </w:rPr>
        <w:sectPr w:rsidR="00831F73" w:rsidRPr="00DA3DC3" w:rsidSect="00831F73">
          <w:type w:val="continuous"/>
          <w:pgSz w:w="16838" w:h="11906" w:orient="landscape"/>
          <w:pgMar w:top="1134" w:right="1701" w:bottom="1985" w:left="1701" w:header="567" w:footer="567" w:gutter="0"/>
          <w:cols w:space="720"/>
          <w:formProt w:val="0"/>
        </w:sectPr>
      </w:pPr>
    </w:p>
    <w:p w14:paraId="76EDD5FD" w14:textId="323D44C9" w:rsidR="00831F73" w:rsidRPr="00DA3DC3" w:rsidRDefault="00165C8B" w:rsidP="00165C8B">
      <w:pPr>
        <w:pStyle w:val="Standard"/>
        <w:spacing w:after="240" w:line="276" w:lineRule="auto"/>
        <w:jc w:val="both"/>
        <w:rPr>
          <w:lang w:val="ca-ES-valencia"/>
        </w:rPr>
      </w:pPr>
      <w:r w:rsidRPr="00DA3DC3">
        <w:rPr>
          <w:rFonts w:ascii="Arial" w:hAnsi="Arial"/>
          <w:color w:val="000000"/>
          <w:sz w:val="21"/>
          <w:lang w:val="ca-ES-valencia"/>
        </w:rPr>
        <w:lastRenderedPageBreak/>
        <w:t>S’han compromés pràcticament dues terceres parts del pressupost definitiu (72,31 %), i això representa un percentatge lleugerament inferior a l’executat en l’exercici 2019. No obstant això, el grau d’execució dels capítols II (52,38 %) i VI (30,30 %) ha disminuït considerablement, en gran manera a causa de la incidència en l’activitat de la declaració de l’estat d’alarma sanitària mitjançant el Reial decret 463/2020, de 14 de març. De fet, l’execució d’un pla ambiciós de contractació, que va acompanyar el projecte de pressupost de 2020, es va veure afectada, i calgué implementar una altra sèrie de contractacions prioritàries, dirigides a garantir la seguretat del personal i implementar, simultàniament, la manera de treballar no presencialment en l’Agència.</w:t>
      </w:r>
    </w:p>
    <w:p w14:paraId="6C12F73F" w14:textId="7384A73C" w:rsidR="00831F73" w:rsidRPr="00DA3DC3" w:rsidRDefault="00165C8B" w:rsidP="00165C8B">
      <w:pPr>
        <w:pStyle w:val="Standard"/>
        <w:spacing w:after="240" w:line="276" w:lineRule="auto"/>
        <w:jc w:val="both"/>
        <w:rPr>
          <w:lang w:val="ca-ES-valencia"/>
        </w:rPr>
      </w:pPr>
      <w:r w:rsidRPr="00DA3DC3">
        <w:rPr>
          <w:rFonts w:ascii="Arial" w:hAnsi="Arial"/>
          <w:color w:val="000000"/>
          <w:sz w:val="21"/>
          <w:lang w:val="ca-ES-valencia"/>
        </w:rPr>
        <w:t xml:space="preserve">El </w:t>
      </w:r>
      <w:r w:rsidRPr="00DA3DC3">
        <w:rPr>
          <w:rFonts w:ascii="Arial" w:hAnsi="Arial"/>
          <w:b/>
          <w:bCs/>
          <w:color w:val="000000"/>
          <w:sz w:val="21"/>
          <w:lang w:val="ca-ES-valencia"/>
        </w:rPr>
        <w:t>RESULTAT PRESSUPOSTARI</w:t>
      </w:r>
      <w:r w:rsidRPr="00DA3DC3">
        <w:rPr>
          <w:rFonts w:ascii="Arial" w:hAnsi="Arial"/>
          <w:color w:val="000000"/>
          <w:sz w:val="21"/>
          <w:lang w:val="ca-ES-valencia"/>
        </w:rPr>
        <w:t xml:space="preserve"> de l’exercici ascendeix a 1.733.858.05 euros, d’acord amb el detall que s’ofereix a continuació:</w:t>
      </w:r>
    </w:p>
    <w:p w14:paraId="208DC401" w14:textId="51CFFCDF" w:rsidR="00165C8B" w:rsidRPr="00DA3DC3" w:rsidRDefault="00165C8B" w:rsidP="00165C8B">
      <w:pPr>
        <w:pStyle w:val="Descripcin"/>
        <w:keepNext/>
        <w:rPr>
          <w:rFonts w:ascii="Arial" w:hAnsi="Arial" w:cs="Arial"/>
          <w:smallCaps w:val="0"/>
          <w:sz w:val="18"/>
          <w:szCs w:val="18"/>
          <w:lang w:val="ca-ES-valencia"/>
        </w:rPr>
      </w:pPr>
      <w:bookmarkStart w:id="349" w:name="_Toc67567656"/>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31</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w:t>
      </w:r>
      <w:r w:rsidRPr="00DA3DC3">
        <w:rPr>
          <w:rFonts w:ascii="Arial" w:hAnsi="Arial" w:cs="Arial"/>
          <w:smallCaps w:val="0"/>
          <w:sz w:val="18"/>
          <w:szCs w:val="18"/>
          <w:lang w:val="ca-ES-valencia"/>
        </w:rPr>
        <w:t xml:space="preserve"> Resultat </w:t>
      </w:r>
      <w:r w:rsidR="008200F9" w:rsidRPr="00DA3DC3">
        <w:rPr>
          <w:rFonts w:ascii="Arial" w:hAnsi="Arial" w:cs="Arial"/>
          <w:smallCaps w:val="0"/>
          <w:sz w:val="18"/>
          <w:szCs w:val="18"/>
          <w:lang w:val="ca-ES-valencia"/>
        </w:rPr>
        <w:t>Pressupostari</w:t>
      </w:r>
      <w:r w:rsidRPr="00DA3DC3">
        <w:rPr>
          <w:rFonts w:ascii="Arial" w:hAnsi="Arial" w:cs="Arial"/>
          <w:smallCaps w:val="0"/>
          <w:sz w:val="18"/>
          <w:szCs w:val="18"/>
          <w:lang w:val="ca-ES-valencia"/>
        </w:rPr>
        <w:t xml:space="preserve"> 2020</w:t>
      </w:r>
      <w:bookmarkEnd w:id="349"/>
    </w:p>
    <w:tbl>
      <w:tblPr>
        <w:tblW w:w="5000" w:type="pct"/>
        <w:jc w:val="center"/>
        <w:tblCellMar>
          <w:top w:w="28" w:type="dxa"/>
          <w:left w:w="28" w:type="dxa"/>
          <w:bottom w:w="28" w:type="dxa"/>
          <w:right w:w="28" w:type="dxa"/>
        </w:tblCellMar>
        <w:tblLook w:val="04A0" w:firstRow="1" w:lastRow="0" w:firstColumn="1" w:lastColumn="0" w:noHBand="0" w:noVBand="1"/>
      </w:tblPr>
      <w:tblGrid>
        <w:gridCol w:w="5972"/>
        <w:gridCol w:w="2532"/>
      </w:tblGrid>
      <w:tr w:rsidR="00831F73" w:rsidRPr="00DA3DC3" w14:paraId="47753C1B" w14:textId="77777777" w:rsidTr="00F723EC">
        <w:trPr>
          <w:jc w:val="center"/>
        </w:trPr>
        <w:tc>
          <w:tcPr>
            <w:tcW w:w="3511" w:type="pct"/>
            <w:tcBorders>
              <w:top w:val="nil"/>
              <w:left w:val="nil"/>
              <w:bottom w:val="single" w:sz="2" w:space="0" w:color="993333"/>
              <w:right w:val="nil"/>
            </w:tcBorders>
            <w:shd w:val="clear" w:color="auto" w:fill="9D2235"/>
            <w:hideMark/>
          </w:tcPr>
          <w:p w14:paraId="69EBEF4E" w14:textId="77D943AC" w:rsidR="00831F73" w:rsidRPr="00DA3DC3" w:rsidRDefault="00165C8B" w:rsidP="00831F73">
            <w:pPr>
              <w:pStyle w:val="Standard"/>
              <w:spacing w:line="276" w:lineRule="auto"/>
              <w:jc w:val="both"/>
              <w:rPr>
                <w:rFonts w:ascii="Arial" w:hAnsi="Arial" w:cs="HelveticaNeue-Bold"/>
                <w:b/>
                <w:bCs/>
                <w:color w:val="FFFFFF"/>
                <w:sz w:val="20"/>
                <w:szCs w:val="20"/>
                <w:lang w:val="ca-ES-valencia"/>
              </w:rPr>
            </w:pPr>
            <w:r w:rsidRPr="00DA3DC3">
              <w:rPr>
                <w:rFonts w:ascii="Arial" w:hAnsi="Arial"/>
                <w:b/>
                <w:color w:val="FFFFFF"/>
                <w:sz w:val="20"/>
                <w:szCs w:val="20"/>
                <w:lang w:val="ca-ES-valencia"/>
              </w:rPr>
              <w:t>Operacions corrents</w:t>
            </w:r>
          </w:p>
        </w:tc>
        <w:tc>
          <w:tcPr>
            <w:tcW w:w="1489" w:type="pct"/>
            <w:tcBorders>
              <w:top w:val="nil"/>
              <w:left w:val="nil"/>
              <w:bottom w:val="single" w:sz="2" w:space="0" w:color="993333"/>
              <w:right w:val="nil"/>
            </w:tcBorders>
            <w:shd w:val="clear" w:color="auto" w:fill="9D2235"/>
          </w:tcPr>
          <w:p w14:paraId="1B488078" w14:textId="77777777" w:rsidR="00831F73" w:rsidRPr="00DA3DC3" w:rsidRDefault="00831F73" w:rsidP="00831F73">
            <w:pPr>
              <w:pStyle w:val="Standard"/>
              <w:spacing w:line="276" w:lineRule="auto"/>
              <w:jc w:val="both"/>
              <w:rPr>
                <w:rFonts w:ascii="Arial" w:hAnsi="Arial"/>
                <w:sz w:val="20"/>
                <w:szCs w:val="20"/>
                <w:lang w:val="ca-ES-valencia"/>
              </w:rPr>
            </w:pPr>
          </w:p>
        </w:tc>
      </w:tr>
      <w:tr w:rsidR="00165C8B" w:rsidRPr="00DA3DC3" w14:paraId="29F1BA4F" w14:textId="77777777" w:rsidTr="00F723EC">
        <w:trPr>
          <w:jc w:val="center"/>
        </w:trPr>
        <w:tc>
          <w:tcPr>
            <w:tcW w:w="3511" w:type="pct"/>
            <w:tcBorders>
              <w:top w:val="single" w:sz="2" w:space="0" w:color="993333"/>
              <w:left w:val="nil"/>
              <w:bottom w:val="single" w:sz="2" w:space="0" w:color="993333"/>
              <w:right w:val="nil"/>
            </w:tcBorders>
            <w:hideMark/>
          </w:tcPr>
          <w:p w14:paraId="778FC0B5" w14:textId="1511B2D4" w:rsidR="00165C8B" w:rsidRPr="00DA3DC3" w:rsidRDefault="00165C8B" w:rsidP="00165C8B">
            <w:pPr>
              <w:pStyle w:val="Standard"/>
              <w:tabs>
                <w:tab w:val="right" w:pos="7941"/>
              </w:tabs>
              <w:spacing w:line="276" w:lineRule="auto"/>
              <w:jc w:val="both"/>
              <w:rPr>
                <w:rFonts w:ascii="Arial" w:hAnsi="Arial" w:cs="Helvetica"/>
                <w:color w:val="000000"/>
                <w:sz w:val="20"/>
                <w:szCs w:val="20"/>
                <w:lang w:val="ca-ES-valencia"/>
              </w:rPr>
            </w:pPr>
            <w:r w:rsidRPr="00DA3DC3">
              <w:rPr>
                <w:rFonts w:ascii="Arial" w:hAnsi="Arial"/>
                <w:color w:val="000000"/>
                <w:sz w:val="20"/>
                <w:szCs w:val="20"/>
                <w:lang w:val="ca-ES-valencia"/>
              </w:rPr>
              <w:t>Drets liquidats</w:t>
            </w:r>
          </w:p>
        </w:tc>
        <w:tc>
          <w:tcPr>
            <w:tcW w:w="1489" w:type="pct"/>
            <w:tcBorders>
              <w:top w:val="single" w:sz="2" w:space="0" w:color="993333"/>
              <w:left w:val="nil"/>
              <w:bottom w:val="single" w:sz="2" w:space="0" w:color="993333"/>
              <w:right w:val="nil"/>
            </w:tcBorders>
            <w:hideMark/>
          </w:tcPr>
          <w:p w14:paraId="60E0C4FB" w14:textId="7FDE70FD" w:rsidR="00165C8B" w:rsidRPr="00DA3DC3" w:rsidRDefault="00165C8B" w:rsidP="00165C8B">
            <w:pPr>
              <w:pStyle w:val="Standard"/>
              <w:tabs>
                <w:tab w:val="right" w:pos="7941"/>
              </w:tabs>
              <w:spacing w:line="276" w:lineRule="auto"/>
              <w:jc w:val="right"/>
              <w:rPr>
                <w:rFonts w:ascii="Arial" w:hAnsi="Arial"/>
                <w:sz w:val="20"/>
                <w:szCs w:val="20"/>
                <w:lang w:val="ca-ES-valencia"/>
              </w:rPr>
            </w:pPr>
            <w:r w:rsidRPr="00DA3DC3">
              <w:rPr>
                <w:rFonts w:ascii="Arial" w:hAnsi="Arial"/>
                <w:sz w:val="20"/>
                <w:szCs w:val="20"/>
                <w:lang w:val="ca-ES-valencia"/>
              </w:rPr>
              <w:t>4.227.430,00 €</w:t>
            </w:r>
          </w:p>
        </w:tc>
      </w:tr>
      <w:tr w:rsidR="00165C8B" w:rsidRPr="00DA3DC3" w14:paraId="54442C15" w14:textId="77777777" w:rsidTr="00F723EC">
        <w:trPr>
          <w:jc w:val="center"/>
        </w:trPr>
        <w:tc>
          <w:tcPr>
            <w:tcW w:w="3511" w:type="pct"/>
            <w:tcBorders>
              <w:top w:val="single" w:sz="2" w:space="0" w:color="993333"/>
              <w:left w:val="nil"/>
              <w:bottom w:val="single" w:sz="2" w:space="0" w:color="993333"/>
              <w:right w:val="nil"/>
            </w:tcBorders>
            <w:hideMark/>
          </w:tcPr>
          <w:p w14:paraId="39853C78" w14:textId="3BAD44BF" w:rsidR="00165C8B" w:rsidRPr="00DA3DC3" w:rsidRDefault="00165C8B" w:rsidP="00165C8B">
            <w:pPr>
              <w:pStyle w:val="Standard"/>
              <w:tabs>
                <w:tab w:val="right" w:pos="7953"/>
              </w:tabs>
              <w:spacing w:line="276" w:lineRule="auto"/>
              <w:jc w:val="both"/>
              <w:rPr>
                <w:rFonts w:ascii="Arial" w:hAnsi="Arial"/>
                <w:sz w:val="20"/>
                <w:szCs w:val="20"/>
                <w:lang w:val="ca-ES-valencia"/>
              </w:rPr>
            </w:pPr>
            <w:r w:rsidRPr="00DA3DC3">
              <w:rPr>
                <w:rFonts w:ascii="Arial" w:hAnsi="Arial"/>
                <w:sz w:val="20"/>
                <w:szCs w:val="20"/>
                <w:lang w:val="ca-ES-valencia"/>
              </w:rPr>
              <w:t>Obligacions reconegudes</w:t>
            </w:r>
          </w:p>
        </w:tc>
        <w:tc>
          <w:tcPr>
            <w:tcW w:w="1489" w:type="pct"/>
            <w:tcBorders>
              <w:top w:val="single" w:sz="2" w:space="0" w:color="993333"/>
              <w:left w:val="nil"/>
              <w:bottom w:val="single" w:sz="2" w:space="0" w:color="993333"/>
              <w:right w:val="nil"/>
            </w:tcBorders>
            <w:hideMark/>
          </w:tcPr>
          <w:p w14:paraId="476DA448" w14:textId="212A54F7" w:rsidR="00165C8B" w:rsidRPr="00DA3DC3" w:rsidRDefault="00165C8B" w:rsidP="00165C8B">
            <w:pPr>
              <w:pStyle w:val="Standard"/>
              <w:tabs>
                <w:tab w:val="right" w:pos="7953"/>
              </w:tabs>
              <w:spacing w:line="276" w:lineRule="auto"/>
              <w:jc w:val="right"/>
              <w:rPr>
                <w:rFonts w:ascii="Arial" w:hAnsi="Arial"/>
                <w:sz w:val="20"/>
                <w:szCs w:val="20"/>
                <w:lang w:val="ca-ES-valencia"/>
              </w:rPr>
            </w:pPr>
            <w:r w:rsidRPr="00DA3DC3">
              <w:rPr>
                <w:rFonts w:ascii="Arial" w:hAnsi="Arial"/>
                <w:sz w:val="20"/>
                <w:szCs w:val="20"/>
                <w:lang w:val="ca-ES-valencia"/>
              </w:rPr>
              <w:t>2.679.325,23 €</w:t>
            </w:r>
          </w:p>
        </w:tc>
      </w:tr>
      <w:tr w:rsidR="00831F73" w:rsidRPr="00DA3DC3" w14:paraId="5608BB57" w14:textId="77777777" w:rsidTr="00F723EC">
        <w:trPr>
          <w:trHeight w:val="161"/>
          <w:jc w:val="center"/>
        </w:trPr>
        <w:tc>
          <w:tcPr>
            <w:tcW w:w="3511" w:type="pct"/>
            <w:tcBorders>
              <w:top w:val="single" w:sz="2" w:space="0" w:color="993333"/>
              <w:left w:val="nil"/>
              <w:bottom w:val="single" w:sz="2" w:space="0" w:color="993333"/>
              <w:right w:val="nil"/>
            </w:tcBorders>
          </w:tcPr>
          <w:p w14:paraId="565BF7DF" w14:textId="77777777" w:rsidR="00831F73" w:rsidRPr="00DA3DC3" w:rsidRDefault="00831F73" w:rsidP="00831F73">
            <w:pPr>
              <w:pStyle w:val="Standard"/>
              <w:spacing w:line="276" w:lineRule="auto"/>
              <w:jc w:val="both"/>
              <w:rPr>
                <w:rFonts w:ascii="Arial" w:hAnsi="Arial" w:cs="Helvetica"/>
                <w:color w:val="000000"/>
                <w:sz w:val="20"/>
                <w:szCs w:val="20"/>
                <w:lang w:val="ca-ES-valencia"/>
              </w:rPr>
            </w:pPr>
          </w:p>
        </w:tc>
        <w:tc>
          <w:tcPr>
            <w:tcW w:w="1489" w:type="pct"/>
            <w:tcBorders>
              <w:top w:val="single" w:sz="2" w:space="0" w:color="993333"/>
              <w:left w:val="nil"/>
              <w:bottom w:val="single" w:sz="2" w:space="0" w:color="993333"/>
              <w:right w:val="nil"/>
            </w:tcBorders>
          </w:tcPr>
          <w:p w14:paraId="2141027A" w14:textId="77777777" w:rsidR="00831F73" w:rsidRPr="00DA3DC3" w:rsidRDefault="00831F73" w:rsidP="00831F73">
            <w:pPr>
              <w:pStyle w:val="Standard"/>
              <w:spacing w:line="276" w:lineRule="auto"/>
              <w:jc w:val="right"/>
              <w:rPr>
                <w:rFonts w:ascii="Arial" w:hAnsi="Arial"/>
                <w:sz w:val="20"/>
                <w:szCs w:val="20"/>
                <w:lang w:val="ca-ES-valencia"/>
              </w:rPr>
            </w:pPr>
          </w:p>
        </w:tc>
      </w:tr>
      <w:tr w:rsidR="00831F73" w:rsidRPr="00DA3DC3" w14:paraId="2D935797" w14:textId="77777777" w:rsidTr="00F723EC">
        <w:trPr>
          <w:jc w:val="center"/>
        </w:trPr>
        <w:tc>
          <w:tcPr>
            <w:tcW w:w="3511" w:type="pct"/>
            <w:tcBorders>
              <w:top w:val="single" w:sz="2" w:space="0" w:color="993333"/>
              <w:left w:val="nil"/>
              <w:bottom w:val="single" w:sz="2" w:space="0" w:color="993333"/>
              <w:right w:val="nil"/>
            </w:tcBorders>
            <w:shd w:val="clear" w:color="auto" w:fill="9D2235"/>
            <w:hideMark/>
          </w:tcPr>
          <w:p w14:paraId="2807DB36" w14:textId="34800675" w:rsidR="00831F73" w:rsidRPr="00DA3DC3" w:rsidRDefault="00165C8B" w:rsidP="00831F73">
            <w:pPr>
              <w:pStyle w:val="Standard"/>
              <w:spacing w:line="276" w:lineRule="auto"/>
              <w:jc w:val="both"/>
              <w:rPr>
                <w:rFonts w:ascii="Arial" w:hAnsi="Arial" w:cs="HelveticaNeue-Bold"/>
                <w:b/>
                <w:bCs/>
                <w:color w:val="FFFFFF"/>
                <w:sz w:val="20"/>
                <w:szCs w:val="20"/>
                <w:lang w:val="ca-ES-valencia"/>
              </w:rPr>
            </w:pPr>
            <w:r w:rsidRPr="00DA3DC3">
              <w:rPr>
                <w:rFonts w:ascii="Arial" w:hAnsi="Arial"/>
                <w:b/>
                <w:color w:val="FFFFFF"/>
                <w:sz w:val="20"/>
                <w:szCs w:val="20"/>
                <w:lang w:val="ca-ES-valencia"/>
              </w:rPr>
              <w:t>Operacions de capital</w:t>
            </w:r>
          </w:p>
        </w:tc>
        <w:tc>
          <w:tcPr>
            <w:tcW w:w="1489" w:type="pct"/>
            <w:tcBorders>
              <w:top w:val="single" w:sz="2" w:space="0" w:color="993333"/>
              <w:left w:val="nil"/>
              <w:bottom w:val="single" w:sz="2" w:space="0" w:color="993333"/>
              <w:right w:val="nil"/>
            </w:tcBorders>
            <w:shd w:val="clear" w:color="auto" w:fill="9D2235"/>
          </w:tcPr>
          <w:p w14:paraId="507181F4" w14:textId="77777777" w:rsidR="00831F73" w:rsidRPr="00DA3DC3" w:rsidRDefault="00831F73" w:rsidP="00831F73">
            <w:pPr>
              <w:pStyle w:val="Standard"/>
              <w:spacing w:line="276" w:lineRule="auto"/>
              <w:jc w:val="right"/>
              <w:rPr>
                <w:rFonts w:ascii="Arial" w:hAnsi="Arial"/>
                <w:sz w:val="20"/>
                <w:szCs w:val="20"/>
                <w:lang w:val="ca-ES-valencia"/>
              </w:rPr>
            </w:pPr>
          </w:p>
        </w:tc>
      </w:tr>
      <w:tr w:rsidR="00165C8B" w:rsidRPr="00DA3DC3" w14:paraId="3D5E1499" w14:textId="77777777" w:rsidTr="00F723EC">
        <w:trPr>
          <w:jc w:val="center"/>
        </w:trPr>
        <w:tc>
          <w:tcPr>
            <w:tcW w:w="3511" w:type="pct"/>
            <w:tcBorders>
              <w:top w:val="single" w:sz="2" w:space="0" w:color="993333"/>
              <w:left w:val="nil"/>
              <w:bottom w:val="single" w:sz="2" w:space="0" w:color="993333"/>
              <w:right w:val="nil"/>
            </w:tcBorders>
            <w:hideMark/>
          </w:tcPr>
          <w:p w14:paraId="08940F8E" w14:textId="35E65E00" w:rsidR="00165C8B" w:rsidRPr="00DA3DC3" w:rsidRDefault="00165C8B" w:rsidP="00165C8B">
            <w:pPr>
              <w:pStyle w:val="Standard"/>
              <w:tabs>
                <w:tab w:val="right" w:pos="7941"/>
              </w:tabs>
              <w:spacing w:line="276" w:lineRule="auto"/>
              <w:jc w:val="both"/>
              <w:rPr>
                <w:rFonts w:ascii="Arial" w:hAnsi="Arial" w:cs="Helvetica"/>
                <w:color w:val="000000"/>
                <w:sz w:val="20"/>
                <w:szCs w:val="20"/>
                <w:lang w:val="ca-ES-valencia"/>
              </w:rPr>
            </w:pPr>
            <w:r w:rsidRPr="00DA3DC3">
              <w:rPr>
                <w:rFonts w:ascii="Arial" w:hAnsi="Arial"/>
                <w:color w:val="000000"/>
                <w:sz w:val="20"/>
                <w:szCs w:val="20"/>
                <w:lang w:val="ca-ES-valencia"/>
              </w:rPr>
              <w:t>Drets liquidats</w:t>
            </w:r>
          </w:p>
        </w:tc>
        <w:tc>
          <w:tcPr>
            <w:tcW w:w="1489" w:type="pct"/>
            <w:tcBorders>
              <w:top w:val="single" w:sz="2" w:space="0" w:color="993333"/>
              <w:left w:val="nil"/>
              <w:bottom w:val="single" w:sz="2" w:space="0" w:color="993333"/>
              <w:right w:val="nil"/>
            </w:tcBorders>
            <w:hideMark/>
          </w:tcPr>
          <w:p w14:paraId="332569F1" w14:textId="5CE97D12" w:rsidR="00165C8B" w:rsidRPr="00DA3DC3" w:rsidRDefault="00165C8B" w:rsidP="00165C8B">
            <w:pPr>
              <w:pStyle w:val="Standard"/>
              <w:tabs>
                <w:tab w:val="right" w:pos="7941"/>
              </w:tabs>
              <w:spacing w:line="276" w:lineRule="auto"/>
              <w:jc w:val="right"/>
              <w:rPr>
                <w:rFonts w:ascii="Arial" w:hAnsi="Arial" w:cs="Helvetica"/>
                <w:color w:val="000000"/>
                <w:sz w:val="20"/>
                <w:szCs w:val="20"/>
                <w:lang w:val="ca-ES-valencia"/>
              </w:rPr>
            </w:pPr>
            <w:r w:rsidRPr="00DA3DC3">
              <w:rPr>
                <w:rFonts w:ascii="Arial" w:hAnsi="Arial"/>
                <w:color w:val="000000"/>
                <w:sz w:val="20"/>
                <w:szCs w:val="20"/>
                <w:lang w:val="ca-ES-valencia"/>
              </w:rPr>
              <w:t>242.450,00 €</w:t>
            </w:r>
          </w:p>
        </w:tc>
      </w:tr>
      <w:tr w:rsidR="00165C8B" w:rsidRPr="00DA3DC3" w14:paraId="4E9D5477" w14:textId="77777777" w:rsidTr="00F723EC">
        <w:trPr>
          <w:jc w:val="center"/>
        </w:trPr>
        <w:tc>
          <w:tcPr>
            <w:tcW w:w="3511" w:type="pct"/>
            <w:tcBorders>
              <w:top w:val="single" w:sz="2" w:space="0" w:color="993333"/>
              <w:left w:val="nil"/>
              <w:bottom w:val="single" w:sz="2" w:space="0" w:color="993333"/>
              <w:right w:val="nil"/>
            </w:tcBorders>
            <w:hideMark/>
          </w:tcPr>
          <w:p w14:paraId="5D490773" w14:textId="5927B940" w:rsidR="00165C8B" w:rsidRPr="00DA3DC3" w:rsidRDefault="00165C8B" w:rsidP="00165C8B">
            <w:pPr>
              <w:pStyle w:val="Standard"/>
              <w:tabs>
                <w:tab w:val="right" w:pos="7953"/>
              </w:tabs>
              <w:spacing w:line="276" w:lineRule="auto"/>
              <w:jc w:val="both"/>
              <w:rPr>
                <w:rFonts w:ascii="Arial" w:hAnsi="Arial"/>
                <w:color w:val="000000"/>
                <w:sz w:val="20"/>
                <w:szCs w:val="20"/>
                <w:lang w:val="ca-ES-valencia"/>
              </w:rPr>
            </w:pPr>
            <w:r w:rsidRPr="00DA3DC3">
              <w:rPr>
                <w:rFonts w:ascii="Arial" w:hAnsi="Arial"/>
                <w:color w:val="000000"/>
                <w:sz w:val="20"/>
                <w:szCs w:val="20"/>
                <w:lang w:val="ca-ES-valencia"/>
              </w:rPr>
              <w:t>Obligacions reconegudes</w:t>
            </w:r>
          </w:p>
        </w:tc>
        <w:tc>
          <w:tcPr>
            <w:tcW w:w="1489" w:type="pct"/>
            <w:tcBorders>
              <w:top w:val="single" w:sz="2" w:space="0" w:color="993333"/>
              <w:left w:val="nil"/>
              <w:bottom w:val="single" w:sz="2" w:space="0" w:color="993333"/>
              <w:right w:val="nil"/>
            </w:tcBorders>
            <w:hideMark/>
          </w:tcPr>
          <w:p w14:paraId="55AFA6C2" w14:textId="22E7C4D7" w:rsidR="00165C8B" w:rsidRPr="00DA3DC3" w:rsidRDefault="00165C8B" w:rsidP="00165C8B">
            <w:pPr>
              <w:pStyle w:val="Standard"/>
              <w:tabs>
                <w:tab w:val="right" w:pos="7953"/>
              </w:tabs>
              <w:spacing w:line="276" w:lineRule="auto"/>
              <w:jc w:val="right"/>
              <w:rPr>
                <w:rFonts w:ascii="Arial" w:hAnsi="Arial"/>
                <w:color w:val="000000"/>
                <w:sz w:val="20"/>
                <w:szCs w:val="20"/>
                <w:lang w:val="ca-ES-valencia"/>
              </w:rPr>
            </w:pPr>
            <w:r w:rsidRPr="00DA3DC3">
              <w:rPr>
                <w:rFonts w:ascii="Arial" w:hAnsi="Arial"/>
                <w:color w:val="000000"/>
                <w:sz w:val="20"/>
                <w:szCs w:val="20"/>
                <w:lang w:val="ca-ES-valencia"/>
              </w:rPr>
              <w:t>56.696,72 €</w:t>
            </w:r>
          </w:p>
        </w:tc>
      </w:tr>
      <w:tr w:rsidR="00831F73" w:rsidRPr="00DA3DC3" w14:paraId="109AFDF3" w14:textId="77777777" w:rsidTr="00F723EC">
        <w:trPr>
          <w:jc w:val="center"/>
        </w:trPr>
        <w:tc>
          <w:tcPr>
            <w:tcW w:w="3511" w:type="pct"/>
            <w:tcBorders>
              <w:top w:val="single" w:sz="2" w:space="0" w:color="993333"/>
              <w:left w:val="nil"/>
              <w:bottom w:val="single" w:sz="2" w:space="0" w:color="993333"/>
              <w:right w:val="nil"/>
            </w:tcBorders>
          </w:tcPr>
          <w:p w14:paraId="04BE39F8" w14:textId="77777777" w:rsidR="00831F73" w:rsidRPr="00DA3DC3" w:rsidRDefault="00831F73" w:rsidP="00831F73">
            <w:pPr>
              <w:pStyle w:val="Standard"/>
              <w:spacing w:line="276" w:lineRule="auto"/>
              <w:jc w:val="both"/>
              <w:rPr>
                <w:rFonts w:ascii="Arial" w:hAnsi="Arial"/>
                <w:color w:val="000000"/>
                <w:sz w:val="20"/>
                <w:szCs w:val="20"/>
                <w:lang w:val="ca-ES-valencia"/>
              </w:rPr>
            </w:pPr>
          </w:p>
        </w:tc>
        <w:tc>
          <w:tcPr>
            <w:tcW w:w="1489" w:type="pct"/>
            <w:tcBorders>
              <w:top w:val="single" w:sz="2" w:space="0" w:color="993333"/>
              <w:left w:val="nil"/>
              <w:bottom w:val="single" w:sz="2" w:space="0" w:color="993333"/>
              <w:right w:val="nil"/>
            </w:tcBorders>
          </w:tcPr>
          <w:p w14:paraId="10C27F51" w14:textId="77777777" w:rsidR="00831F73" w:rsidRPr="00DA3DC3" w:rsidRDefault="00831F73" w:rsidP="00831F73">
            <w:pPr>
              <w:pStyle w:val="Standard"/>
              <w:spacing w:line="276" w:lineRule="auto"/>
              <w:jc w:val="right"/>
              <w:rPr>
                <w:rFonts w:ascii="Arial" w:hAnsi="Arial"/>
                <w:sz w:val="20"/>
                <w:szCs w:val="20"/>
                <w:lang w:val="ca-ES-valencia"/>
              </w:rPr>
            </w:pPr>
          </w:p>
        </w:tc>
      </w:tr>
      <w:tr w:rsidR="00165C8B" w:rsidRPr="00DA3DC3" w14:paraId="3BEE8010" w14:textId="77777777" w:rsidTr="00F723EC">
        <w:trPr>
          <w:jc w:val="center"/>
        </w:trPr>
        <w:tc>
          <w:tcPr>
            <w:tcW w:w="3511" w:type="pct"/>
            <w:tcBorders>
              <w:top w:val="single" w:sz="2" w:space="0" w:color="993333"/>
              <w:left w:val="nil"/>
              <w:bottom w:val="single" w:sz="2" w:space="0" w:color="993333"/>
              <w:right w:val="nil"/>
            </w:tcBorders>
            <w:hideMark/>
          </w:tcPr>
          <w:p w14:paraId="250D1D9C" w14:textId="75660065" w:rsidR="00165C8B" w:rsidRPr="00DA3DC3" w:rsidRDefault="00165C8B" w:rsidP="00165C8B">
            <w:pPr>
              <w:pStyle w:val="Standard"/>
              <w:tabs>
                <w:tab w:val="right" w:pos="7953"/>
              </w:tabs>
              <w:spacing w:line="276" w:lineRule="auto"/>
              <w:jc w:val="right"/>
              <w:rPr>
                <w:rFonts w:ascii="Arial" w:hAnsi="Arial"/>
                <w:color w:val="9D2235"/>
                <w:sz w:val="20"/>
                <w:szCs w:val="20"/>
                <w:lang w:val="ca-ES-valencia"/>
              </w:rPr>
            </w:pPr>
            <w:r w:rsidRPr="00DA3DC3">
              <w:rPr>
                <w:rFonts w:ascii="Arial" w:hAnsi="Arial"/>
                <w:color w:val="9D2235"/>
                <w:sz w:val="20"/>
                <w:szCs w:val="20"/>
                <w:lang w:val="ca-ES-valencia"/>
              </w:rPr>
              <w:t>Total drets liquidats</w:t>
            </w:r>
          </w:p>
        </w:tc>
        <w:tc>
          <w:tcPr>
            <w:tcW w:w="1489" w:type="pct"/>
            <w:tcBorders>
              <w:top w:val="single" w:sz="2" w:space="0" w:color="993333"/>
              <w:left w:val="nil"/>
              <w:bottom w:val="single" w:sz="2" w:space="0" w:color="993333"/>
              <w:right w:val="nil"/>
            </w:tcBorders>
            <w:hideMark/>
          </w:tcPr>
          <w:p w14:paraId="0335A458" w14:textId="1B4A6B39" w:rsidR="00165C8B" w:rsidRPr="00DA3DC3" w:rsidRDefault="00165C8B" w:rsidP="00165C8B">
            <w:pPr>
              <w:pStyle w:val="Standard"/>
              <w:tabs>
                <w:tab w:val="right" w:pos="7953"/>
              </w:tabs>
              <w:spacing w:line="276" w:lineRule="auto"/>
              <w:jc w:val="right"/>
              <w:rPr>
                <w:rFonts w:ascii="Arial" w:hAnsi="Arial"/>
                <w:sz w:val="20"/>
                <w:szCs w:val="20"/>
                <w:lang w:val="ca-ES-valencia"/>
              </w:rPr>
            </w:pPr>
            <w:r w:rsidRPr="00DA3DC3">
              <w:rPr>
                <w:rFonts w:ascii="Arial" w:hAnsi="Arial"/>
                <w:sz w:val="20"/>
                <w:szCs w:val="20"/>
                <w:lang w:val="ca-ES-valencia"/>
              </w:rPr>
              <w:t>4.469.880,00 €</w:t>
            </w:r>
          </w:p>
        </w:tc>
      </w:tr>
      <w:tr w:rsidR="00165C8B" w:rsidRPr="00DA3DC3" w14:paraId="18D72072" w14:textId="77777777" w:rsidTr="00F723EC">
        <w:trPr>
          <w:jc w:val="center"/>
        </w:trPr>
        <w:tc>
          <w:tcPr>
            <w:tcW w:w="3511" w:type="pct"/>
            <w:tcBorders>
              <w:top w:val="single" w:sz="2" w:space="0" w:color="993333"/>
              <w:left w:val="nil"/>
              <w:bottom w:val="single" w:sz="2" w:space="0" w:color="993333"/>
              <w:right w:val="nil"/>
            </w:tcBorders>
            <w:hideMark/>
          </w:tcPr>
          <w:p w14:paraId="47B3B337" w14:textId="4BEB0B91" w:rsidR="00165C8B" w:rsidRPr="00DA3DC3" w:rsidRDefault="00165C8B" w:rsidP="00165C8B">
            <w:pPr>
              <w:pStyle w:val="Standard"/>
              <w:tabs>
                <w:tab w:val="right" w:pos="7941"/>
              </w:tabs>
              <w:spacing w:line="276" w:lineRule="auto"/>
              <w:jc w:val="right"/>
              <w:rPr>
                <w:rFonts w:ascii="Arial" w:hAnsi="Arial"/>
                <w:color w:val="9D2235"/>
                <w:sz w:val="20"/>
                <w:szCs w:val="20"/>
                <w:lang w:val="ca-ES-valencia"/>
              </w:rPr>
            </w:pPr>
            <w:r w:rsidRPr="00DA3DC3">
              <w:rPr>
                <w:rFonts w:ascii="Arial" w:hAnsi="Arial"/>
                <w:color w:val="9D2235"/>
                <w:sz w:val="20"/>
                <w:szCs w:val="20"/>
                <w:lang w:val="ca-ES-valencia"/>
              </w:rPr>
              <w:t>Total obligacions reconegudes</w:t>
            </w:r>
          </w:p>
        </w:tc>
        <w:tc>
          <w:tcPr>
            <w:tcW w:w="1489" w:type="pct"/>
            <w:tcBorders>
              <w:top w:val="single" w:sz="2" w:space="0" w:color="993333"/>
              <w:left w:val="nil"/>
              <w:bottom w:val="single" w:sz="2" w:space="0" w:color="993333"/>
              <w:right w:val="nil"/>
            </w:tcBorders>
            <w:hideMark/>
          </w:tcPr>
          <w:p w14:paraId="53EF27CF" w14:textId="6F4D6C64" w:rsidR="00165C8B" w:rsidRPr="00DA3DC3" w:rsidRDefault="00165C8B" w:rsidP="00165C8B">
            <w:pPr>
              <w:pStyle w:val="Standard"/>
              <w:tabs>
                <w:tab w:val="right" w:pos="7941"/>
              </w:tabs>
              <w:spacing w:line="276" w:lineRule="auto"/>
              <w:jc w:val="right"/>
              <w:rPr>
                <w:rFonts w:ascii="Arial" w:hAnsi="Arial"/>
                <w:sz w:val="20"/>
                <w:szCs w:val="20"/>
                <w:lang w:val="ca-ES-valencia"/>
              </w:rPr>
            </w:pPr>
            <w:r w:rsidRPr="00DA3DC3">
              <w:rPr>
                <w:rFonts w:ascii="Arial" w:hAnsi="Arial"/>
                <w:sz w:val="20"/>
                <w:szCs w:val="20"/>
                <w:lang w:val="ca-ES-valencia"/>
              </w:rPr>
              <w:t>2.736.021,95 €</w:t>
            </w:r>
          </w:p>
        </w:tc>
      </w:tr>
      <w:tr w:rsidR="00165C8B" w:rsidRPr="00DA3DC3" w14:paraId="6A97EA6C" w14:textId="77777777" w:rsidTr="00F723EC">
        <w:trPr>
          <w:jc w:val="center"/>
        </w:trPr>
        <w:tc>
          <w:tcPr>
            <w:tcW w:w="3511" w:type="pct"/>
            <w:shd w:val="clear" w:color="auto" w:fill="9D2235"/>
            <w:hideMark/>
          </w:tcPr>
          <w:p w14:paraId="10046CA4" w14:textId="12ACD528" w:rsidR="00165C8B" w:rsidRPr="00DA3DC3" w:rsidRDefault="00165C8B" w:rsidP="00165C8B">
            <w:pPr>
              <w:pStyle w:val="Standard"/>
              <w:tabs>
                <w:tab w:val="right" w:pos="7965"/>
              </w:tabs>
              <w:spacing w:line="276" w:lineRule="auto"/>
              <w:jc w:val="both"/>
              <w:rPr>
                <w:sz w:val="20"/>
                <w:szCs w:val="20"/>
                <w:lang w:val="ca-ES-valencia"/>
              </w:rPr>
            </w:pPr>
            <w:r w:rsidRPr="00DA3DC3">
              <w:rPr>
                <w:rFonts w:ascii="Arial" w:hAnsi="Arial"/>
                <w:color w:val="FFFFFF"/>
                <w:sz w:val="20"/>
                <w:szCs w:val="20"/>
                <w:lang w:val="ca-ES-valencia"/>
              </w:rPr>
              <w:t xml:space="preserve"> </w:t>
            </w:r>
            <w:r w:rsidRPr="00DA3DC3">
              <w:rPr>
                <w:rFonts w:ascii="Arial" w:hAnsi="Arial"/>
                <w:b/>
                <w:color w:val="FFFFFF"/>
                <w:sz w:val="20"/>
                <w:szCs w:val="20"/>
                <w:lang w:val="ca-ES-valencia"/>
              </w:rPr>
              <w:t>Resultat pressupostari</w:t>
            </w:r>
          </w:p>
        </w:tc>
        <w:tc>
          <w:tcPr>
            <w:tcW w:w="1489" w:type="pct"/>
            <w:shd w:val="clear" w:color="auto" w:fill="9D2235"/>
            <w:hideMark/>
          </w:tcPr>
          <w:p w14:paraId="14C87E09" w14:textId="663D99A1" w:rsidR="00165C8B" w:rsidRPr="00DA3DC3" w:rsidRDefault="00165C8B" w:rsidP="00165C8B">
            <w:pPr>
              <w:pStyle w:val="Standard"/>
              <w:tabs>
                <w:tab w:val="right" w:pos="7965"/>
              </w:tabs>
              <w:spacing w:line="276" w:lineRule="auto"/>
              <w:jc w:val="right"/>
              <w:rPr>
                <w:rFonts w:ascii="Arial" w:hAnsi="Arial" w:cs="MillerText-Roman"/>
                <w:b/>
                <w:bCs/>
                <w:color w:val="FFFFFF"/>
                <w:sz w:val="20"/>
                <w:szCs w:val="20"/>
                <w:lang w:val="ca-ES-valencia"/>
              </w:rPr>
            </w:pPr>
            <w:r w:rsidRPr="00DA3DC3">
              <w:rPr>
                <w:rFonts w:ascii="Arial" w:hAnsi="Arial"/>
                <w:b/>
                <w:color w:val="FFFFFF"/>
                <w:sz w:val="20"/>
                <w:szCs w:val="20"/>
                <w:lang w:val="ca-ES-valencia"/>
              </w:rPr>
              <w:t>1.733.858.05 €</w:t>
            </w:r>
          </w:p>
        </w:tc>
      </w:tr>
    </w:tbl>
    <w:p w14:paraId="61091231" w14:textId="77777777" w:rsidR="00831F73" w:rsidRPr="00DA3DC3" w:rsidRDefault="00831F73" w:rsidP="00831F73">
      <w:pPr>
        <w:pStyle w:val="Standard"/>
        <w:spacing w:line="276" w:lineRule="auto"/>
        <w:jc w:val="both"/>
        <w:rPr>
          <w:rFonts w:ascii="Arial" w:hAnsi="Arial" w:cs="MillerText-Roman"/>
          <w:color w:val="000000"/>
          <w:sz w:val="21"/>
          <w:szCs w:val="21"/>
          <w:highlight w:val="yellow"/>
          <w:lang w:val="ca-ES-valencia"/>
        </w:rPr>
      </w:pPr>
    </w:p>
    <w:p w14:paraId="340BBD4A" w14:textId="77777777" w:rsidR="00831F73" w:rsidRPr="00DA3DC3" w:rsidRDefault="00831F73" w:rsidP="00831F73">
      <w:pPr>
        <w:pStyle w:val="Standard"/>
        <w:spacing w:line="276" w:lineRule="auto"/>
        <w:jc w:val="both"/>
        <w:rPr>
          <w:rFonts w:ascii="Arial" w:hAnsi="Arial" w:cs="MillerText-Roman"/>
          <w:color w:val="000000"/>
          <w:sz w:val="21"/>
          <w:szCs w:val="21"/>
          <w:lang w:val="ca-ES-valencia"/>
        </w:rPr>
      </w:pPr>
    </w:p>
    <w:p w14:paraId="66C514CF" w14:textId="14E18C78" w:rsidR="00165C8B" w:rsidRPr="00DA3DC3" w:rsidRDefault="00165C8B" w:rsidP="00165C8B">
      <w:pPr>
        <w:pStyle w:val="Standard"/>
        <w:spacing w:after="240" w:line="276" w:lineRule="auto"/>
        <w:jc w:val="both"/>
        <w:rPr>
          <w:lang w:val="ca-ES-valencia"/>
        </w:rPr>
      </w:pPr>
      <w:r w:rsidRPr="00DA3DC3">
        <w:rPr>
          <w:rFonts w:ascii="Arial" w:hAnsi="Arial"/>
          <w:color w:val="000000"/>
          <w:sz w:val="21"/>
          <w:lang w:val="ca-ES-valencia"/>
        </w:rPr>
        <w:t xml:space="preserve">Els </w:t>
      </w:r>
      <w:r w:rsidRPr="00DA3DC3">
        <w:rPr>
          <w:rFonts w:ascii="Arial" w:hAnsi="Arial"/>
          <w:b/>
          <w:bCs/>
          <w:color w:val="000000"/>
          <w:sz w:val="21"/>
          <w:lang w:val="ca-ES-valencia"/>
        </w:rPr>
        <w:t>FONS DE L’AGÈNCIA</w:t>
      </w:r>
      <w:r w:rsidRPr="00DA3DC3">
        <w:rPr>
          <w:rFonts w:ascii="Arial" w:hAnsi="Arial"/>
          <w:color w:val="000000"/>
          <w:sz w:val="21"/>
          <w:lang w:val="ca-ES-valencia"/>
        </w:rPr>
        <w:t xml:space="preserve"> estan depositats en una única entitat bancària: CaixaBank, SA (CIF: A08663619) i la seua disposició es regeix pel sistema de signatura mancomunada del director i de les persones que ocupen els llocs de treball de cap de l’àrea d’Administració, Recursos Humans i Gestió Econòmica i de cap de la Unitat de Gestió Econòmica. </w:t>
      </w:r>
    </w:p>
    <w:p w14:paraId="25BAEA44" w14:textId="242E4A05" w:rsidR="00831F73" w:rsidRPr="00DA3DC3" w:rsidRDefault="00165C8B" w:rsidP="00165C8B">
      <w:pPr>
        <w:pStyle w:val="Standard"/>
        <w:spacing w:after="240" w:line="276" w:lineRule="auto"/>
        <w:jc w:val="both"/>
        <w:rPr>
          <w:lang w:val="ca-ES-valencia"/>
        </w:rPr>
      </w:pPr>
      <w:r w:rsidRPr="00DA3DC3">
        <w:rPr>
          <w:rFonts w:ascii="Arial" w:hAnsi="Arial"/>
          <w:color w:val="000000"/>
          <w:sz w:val="21"/>
          <w:lang w:val="ca-ES-valencia"/>
        </w:rPr>
        <w:t>Les ordres de disposició de fons requereixen la concurrència de dues de les tres signatures mancomunades i sempre, i en tot cas, la del director de l’Agència.</w:t>
      </w:r>
    </w:p>
    <w:p w14:paraId="4D222910" w14:textId="489D1D68" w:rsidR="00165C8B" w:rsidRPr="00DA3DC3" w:rsidRDefault="00165C8B" w:rsidP="00165C8B">
      <w:pPr>
        <w:pStyle w:val="Descripcin"/>
        <w:keepNext/>
        <w:rPr>
          <w:rFonts w:ascii="Arial" w:hAnsi="Arial" w:cs="Arial"/>
          <w:smallCaps w:val="0"/>
          <w:sz w:val="18"/>
          <w:szCs w:val="18"/>
          <w:lang w:val="ca-ES-valencia"/>
        </w:rPr>
      </w:pPr>
      <w:bookmarkStart w:id="350" w:name="_Toc67567657"/>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32</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Situació i evolució dels fons del compte corrent</w:t>
      </w:r>
      <w:bookmarkEnd w:id="350"/>
    </w:p>
    <w:tbl>
      <w:tblPr>
        <w:tblW w:w="5000" w:type="pct"/>
        <w:jc w:val="center"/>
        <w:tblCellMar>
          <w:top w:w="55" w:type="dxa"/>
          <w:left w:w="55" w:type="dxa"/>
          <w:bottom w:w="55" w:type="dxa"/>
          <w:right w:w="55" w:type="dxa"/>
        </w:tblCellMar>
        <w:tblLook w:val="04A0" w:firstRow="1" w:lastRow="0" w:firstColumn="1" w:lastColumn="0" w:noHBand="0" w:noVBand="1"/>
      </w:tblPr>
      <w:tblGrid>
        <w:gridCol w:w="2125"/>
        <w:gridCol w:w="2125"/>
        <w:gridCol w:w="2123"/>
        <w:gridCol w:w="2125"/>
      </w:tblGrid>
      <w:tr w:rsidR="00165C8B" w:rsidRPr="00DA3DC3" w14:paraId="5C59933C" w14:textId="77777777" w:rsidTr="00F723EC">
        <w:trPr>
          <w:tblHeader/>
          <w:jc w:val="center"/>
        </w:trPr>
        <w:tc>
          <w:tcPr>
            <w:tcW w:w="1250" w:type="pct"/>
            <w:tcBorders>
              <w:top w:val="single" w:sz="2" w:space="0" w:color="000000"/>
              <w:left w:val="single" w:sz="2" w:space="0" w:color="000000"/>
              <w:bottom w:val="single" w:sz="2" w:space="0" w:color="000000"/>
              <w:right w:val="nil"/>
            </w:tcBorders>
            <w:shd w:val="clear" w:color="auto" w:fill="9D2235"/>
            <w:vAlign w:val="center"/>
            <w:hideMark/>
          </w:tcPr>
          <w:p w14:paraId="11973214" w14:textId="77777777"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Saldo inicial</w:t>
            </w:r>
          </w:p>
          <w:p w14:paraId="1046DBC7" w14:textId="7068DE89"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01/01/2020</w:t>
            </w:r>
          </w:p>
        </w:tc>
        <w:tc>
          <w:tcPr>
            <w:tcW w:w="1250" w:type="pct"/>
            <w:tcBorders>
              <w:top w:val="single" w:sz="2" w:space="0" w:color="000000"/>
              <w:left w:val="single" w:sz="2" w:space="0" w:color="000000"/>
              <w:bottom w:val="single" w:sz="2" w:space="0" w:color="000000"/>
              <w:right w:val="nil"/>
            </w:tcBorders>
            <w:shd w:val="clear" w:color="auto" w:fill="9D2235"/>
            <w:vAlign w:val="center"/>
            <w:hideMark/>
          </w:tcPr>
          <w:p w14:paraId="096A1EAA" w14:textId="417E1194"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Ingressos</w:t>
            </w:r>
          </w:p>
        </w:tc>
        <w:tc>
          <w:tcPr>
            <w:tcW w:w="1249" w:type="pct"/>
            <w:tcBorders>
              <w:top w:val="single" w:sz="2" w:space="0" w:color="000000"/>
              <w:left w:val="single" w:sz="2" w:space="0" w:color="000000"/>
              <w:bottom w:val="single" w:sz="2" w:space="0" w:color="000000"/>
              <w:right w:val="nil"/>
            </w:tcBorders>
            <w:shd w:val="clear" w:color="auto" w:fill="9D2235"/>
            <w:vAlign w:val="center"/>
            <w:hideMark/>
          </w:tcPr>
          <w:p w14:paraId="47270A2B" w14:textId="59221374"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Pagaments</w:t>
            </w:r>
          </w:p>
        </w:tc>
        <w:tc>
          <w:tcPr>
            <w:tcW w:w="1250" w:type="pct"/>
            <w:tcBorders>
              <w:top w:val="single" w:sz="2" w:space="0" w:color="000000"/>
              <w:left w:val="single" w:sz="2" w:space="0" w:color="000000"/>
              <w:bottom w:val="single" w:sz="2" w:space="0" w:color="000000"/>
              <w:right w:val="single" w:sz="2" w:space="0" w:color="000000"/>
            </w:tcBorders>
            <w:shd w:val="clear" w:color="auto" w:fill="9D2235"/>
            <w:vAlign w:val="center"/>
            <w:hideMark/>
          </w:tcPr>
          <w:p w14:paraId="45C5A5AE" w14:textId="77777777"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Saldo final</w:t>
            </w:r>
          </w:p>
          <w:p w14:paraId="7331E636" w14:textId="4A71D535" w:rsidR="00165C8B" w:rsidRPr="00DA3DC3" w:rsidRDefault="00165C8B" w:rsidP="00165C8B">
            <w:pPr>
              <w:pStyle w:val="Standard"/>
              <w:spacing w:line="276" w:lineRule="auto"/>
              <w:jc w:val="center"/>
              <w:rPr>
                <w:rFonts w:ascii="Arial" w:hAnsi="Arial"/>
                <w:b/>
                <w:bCs/>
                <w:color w:val="FFFFFF"/>
                <w:sz w:val="20"/>
                <w:szCs w:val="22"/>
                <w:lang w:val="ca-ES-valencia"/>
              </w:rPr>
            </w:pPr>
            <w:r w:rsidRPr="00DA3DC3">
              <w:rPr>
                <w:rFonts w:ascii="Arial" w:hAnsi="Arial"/>
                <w:b/>
                <w:color w:val="FFFFFF"/>
                <w:sz w:val="20"/>
                <w:szCs w:val="22"/>
                <w:lang w:val="ca-ES-valencia"/>
              </w:rPr>
              <w:t>31/12/2020</w:t>
            </w:r>
          </w:p>
        </w:tc>
      </w:tr>
      <w:tr w:rsidR="00165C8B" w:rsidRPr="00DA3DC3" w14:paraId="78F98AEB" w14:textId="77777777" w:rsidTr="00F723EC">
        <w:trPr>
          <w:trHeight w:val="552"/>
          <w:jc w:val="center"/>
        </w:trPr>
        <w:tc>
          <w:tcPr>
            <w:tcW w:w="1250" w:type="pct"/>
            <w:tcBorders>
              <w:top w:val="single" w:sz="2" w:space="0" w:color="000000"/>
              <w:left w:val="nil"/>
              <w:bottom w:val="single" w:sz="4" w:space="0" w:color="993333"/>
              <w:right w:val="nil"/>
            </w:tcBorders>
            <w:hideMark/>
          </w:tcPr>
          <w:p w14:paraId="73725B1B" w14:textId="5384D8A0" w:rsidR="00165C8B" w:rsidRPr="00DA3DC3" w:rsidRDefault="00165C8B" w:rsidP="00165C8B">
            <w:pPr>
              <w:pStyle w:val="Standard"/>
              <w:spacing w:line="276" w:lineRule="auto"/>
              <w:jc w:val="center"/>
              <w:rPr>
                <w:rFonts w:ascii="Arial" w:hAnsi="Arial"/>
                <w:b/>
                <w:bCs/>
                <w:color w:val="000000"/>
                <w:sz w:val="20"/>
                <w:szCs w:val="22"/>
                <w:lang w:val="ca-ES-valencia"/>
              </w:rPr>
            </w:pPr>
            <w:r w:rsidRPr="00DA3DC3">
              <w:rPr>
                <w:rFonts w:ascii="Arial" w:hAnsi="Arial"/>
                <w:b/>
                <w:color w:val="000000"/>
                <w:sz w:val="20"/>
                <w:szCs w:val="22"/>
                <w:lang w:val="ca-ES-valencia"/>
              </w:rPr>
              <w:t>1.141.328,42</w:t>
            </w:r>
          </w:p>
        </w:tc>
        <w:tc>
          <w:tcPr>
            <w:tcW w:w="1250" w:type="pct"/>
            <w:tcBorders>
              <w:top w:val="single" w:sz="2" w:space="0" w:color="000000"/>
              <w:left w:val="nil"/>
              <w:bottom w:val="single" w:sz="4" w:space="0" w:color="993333"/>
              <w:right w:val="nil"/>
            </w:tcBorders>
            <w:hideMark/>
          </w:tcPr>
          <w:p w14:paraId="051E13BF" w14:textId="3CAD1FC9" w:rsidR="00165C8B" w:rsidRPr="00DA3DC3" w:rsidRDefault="00165C8B" w:rsidP="00165C8B">
            <w:pPr>
              <w:pStyle w:val="Standard"/>
              <w:spacing w:line="276" w:lineRule="auto"/>
              <w:jc w:val="right"/>
              <w:rPr>
                <w:rFonts w:ascii="Arial" w:hAnsi="Arial"/>
                <w:b/>
                <w:bCs/>
                <w:color w:val="000000"/>
                <w:sz w:val="20"/>
                <w:szCs w:val="22"/>
                <w:lang w:val="ca-ES-valencia"/>
              </w:rPr>
            </w:pPr>
            <w:r w:rsidRPr="00DA3DC3">
              <w:rPr>
                <w:rFonts w:ascii="Arial" w:hAnsi="Arial"/>
                <w:b/>
                <w:color w:val="000000"/>
                <w:sz w:val="20"/>
                <w:szCs w:val="22"/>
                <w:lang w:val="ca-ES-valencia"/>
              </w:rPr>
              <w:t xml:space="preserve">1.651.591,32 </w:t>
            </w:r>
          </w:p>
        </w:tc>
        <w:tc>
          <w:tcPr>
            <w:tcW w:w="1249" w:type="pct"/>
            <w:tcBorders>
              <w:top w:val="single" w:sz="2" w:space="0" w:color="000000"/>
              <w:left w:val="nil"/>
              <w:bottom w:val="single" w:sz="4" w:space="0" w:color="993333"/>
              <w:right w:val="nil"/>
            </w:tcBorders>
            <w:hideMark/>
          </w:tcPr>
          <w:p w14:paraId="6DE84074" w14:textId="6C341D94" w:rsidR="00165C8B" w:rsidRPr="00DA3DC3" w:rsidRDefault="00165C8B" w:rsidP="00165C8B">
            <w:pPr>
              <w:pStyle w:val="Standard"/>
              <w:spacing w:line="276" w:lineRule="auto"/>
              <w:jc w:val="right"/>
              <w:rPr>
                <w:rFonts w:ascii="Arial" w:hAnsi="Arial"/>
                <w:b/>
                <w:bCs/>
                <w:color w:val="000000"/>
                <w:sz w:val="20"/>
                <w:szCs w:val="22"/>
                <w:lang w:val="ca-ES-valencia"/>
              </w:rPr>
            </w:pPr>
            <w:r w:rsidRPr="00DA3DC3">
              <w:rPr>
                <w:rFonts w:ascii="Arial" w:hAnsi="Arial"/>
                <w:b/>
                <w:color w:val="000000"/>
                <w:sz w:val="20"/>
                <w:szCs w:val="22"/>
                <w:lang w:val="ca-ES-valencia"/>
              </w:rPr>
              <w:t xml:space="preserve">2.676.702,60 </w:t>
            </w:r>
          </w:p>
        </w:tc>
        <w:tc>
          <w:tcPr>
            <w:tcW w:w="1250" w:type="pct"/>
            <w:tcBorders>
              <w:top w:val="single" w:sz="2" w:space="0" w:color="000000"/>
              <w:left w:val="nil"/>
              <w:bottom w:val="single" w:sz="4" w:space="0" w:color="993333"/>
              <w:right w:val="nil"/>
            </w:tcBorders>
            <w:hideMark/>
          </w:tcPr>
          <w:p w14:paraId="01FD9995" w14:textId="3F51ACFB" w:rsidR="00165C8B" w:rsidRPr="00DA3DC3" w:rsidRDefault="00165C8B" w:rsidP="00165C8B">
            <w:pPr>
              <w:pStyle w:val="Standard"/>
              <w:spacing w:line="276" w:lineRule="auto"/>
              <w:jc w:val="right"/>
              <w:rPr>
                <w:rFonts w:ascii="Arial" w:hAnsi="Arial"/>
                <w:b/>
                <w:bCs/>
                <w:sz w:val="20"/>
                <w:szCs w:val="22"/>
                <w:lang w:val="ca-ES-valencia"/>
              </w:rPr>
            </w:pPr>
            <w:r w:rsidRPr="00DA3DC3">
              <w:rPr>
                <w:rFonts w:ascii="Arial" w:hAnsi="Arial"/>
                <w:b/>
                <w:sz w:val="20"/>
                <w:szCs w:val="22"/>
                <w:lang w:val="ca-ES-valencia"/>
              </w:rPr>
              <w:t>1.237.529,58</w:t>
            </w:r>
          </w:p>
        </w:tc>
      </w:tr>
    </w:tbl>
    <w:p w14:paraId="18535682" w14:textId="77777777" w:rsidR="00831F73" w:rsidRPr="00DA3DC3" w:rsidRDefault="00831F73" w:rsidP="00831F73">
      <w:pPr>
        <w:pStyle w:val="Standard"/>
        <w:spacing w:line="276" w:lineRule="auto"/>
        <w:jc w:val="both"/>
        <w:rPr>
          <w:rFonts w:ascii="Arial" w:hAnsi="Arial" w:cs="MillerText-Roman"/>
          <w:color w:val="000000"/>
          <w:sz w:val="21"/>
          <w:szCs w:val="21"/>
          <w:lang w:val="ca-ES-valencia"/>
        </w:rPr>
      </w:pPr>
    </w:p>
    <w:p w14:paraId="502A6A74" w14:textId="2527ADE1" w:rsidR="00831F73" w:rsidRPr="00DA3DC3" w:rsidRDefault="00831F73" w:rsidP="00831F73">
      <w:pPr>
        <w:pStyle w:val="Standard"/>
        <w:spacing w:line="276" w:lineRule="auto"/>
        <w:jc w:val="both"/>
        <w:rPr>
          <w:rFonts w:ascii="Arial" w:hAnsi="Arial" w:cs="MillerText-Roman"/>
          <w:color w:val="000000"/>
          <w:sz w:val="21"/>
          <w:szCs w:val="21"/>
          <w:lang w:val="ca-ES-valencia"/>
        </w:rPr>
      </w:pPr>
      <w:r w:rsidRPr="00DA3DC3">
        <w:rPr>
          <w:rFonts w:ascii="Arial" w:hAnsi="Arial" w:cs="MillerText-Roman"/>
          <w:color w:val="000000"/>
          <w:sz w:val="21"/>
          <w:szCs w:val="21"/>
          <w:lang w:val="ca-ES-valencia"/>
        </w:rPr>
        <w:t xml:space="preserve">El </w:t>
      </w:r>
      <w:r w:rsidRPr="00DA3DC3">
        <w:rPr>
          <w:rFonts w:ascii="Arial" w:hAnsi="Arial" w:cs="MillerText-Roman"/>
          <w:b/>
          <w:bCs/>
          <w:color w:val="000000"/>
          <w:sz w:val="21"/>
          <w:szCs w:val="21"/>
          <w:lang w:val="ca-ES-valencia"/>
        </w:rPr>
        <w:t>R</w:t>
      </w:r>
      <w:r w:rsidR="008200F9" w:rsidRPr="00DA3DC3">
        <w:rPr>
          <w:rFonts w:ascii="Arial" w:hAnsi="Arial" w:cs="MillerText-Roman"/>
          <w:b/>
          <w:bCs/>
          <w:color w:val="000000"/>
          <w:sz w:val="21"/>
          <w:szCs w:val="21"/>
          <w:lang w:val="ca-ES-valencia"/>
        </w:rPr>
        <w:t>O</w:t>
      </w:r>
      <w:r w:rsidRPr="00DA3DC3">
        <w:rPr>
          <w:rFonts w:ascii="Arial" w:hAnsi="Arial" w:cs="MillerText-Roman"/>
          <w:b/>
          <w:bCs/>
          <w:color w:val="000000"/>
          <w:sz w:val="21"/>
          <w:szCs w:val="21"/>
          <w:lang w:val="ca-ES-valencia"/>
        </w:rPr>
        <w:t>MANENT DE T</w:t>
      </w:r>
      <w:r w:rsidR="008200F9" w:rsidRPr="00DA3DC3">
        <w:rPr>
          <w:rFonts w:ascii="Arial" w:hAnsi="Arial" w:cs="MillerText-Roman"/>
          <w:b/>
          <w:bCs/>
          <w:color w:val="000000"/>
          <w:sz w:val="21"/>
          <w:szCs w:val="21"/>
          <w:lang w:val="ca-ES-valencia"/>
        </w:rPr>
        <w:t>R</w:t>
      </w:r>
      <w:r w:rsidRPr="00DA3DC3">
        <w:rPr>
          <w:rFonts w:ascii="Arial" w:hAnsi="Arial" w:cs="MillerText-Roman"/>
          <w:b/>
          <w:bCs/>
          <w:color w:val="000000"/>
          <w:sz w:val="21"/>
          <w:szCs w:val="21"/>
          <w:lang w:val="ca-ES-valencia"/>
        </w:rPr>
        <w:t>ESORER</w:t>
      </w:r>
      <w:r w:rsidR="008200F9" w:rsidRPr="00DA3DC3">
        <w:rPr>
          <w:rFonts w:ascii="Arial" w:hAnsi="Arial" w:cs="MillerText-Roman"/>
          <w:b/>
          <w:bCs/>
          <w:color w:val="000000"/>
          <w:sz w:val="21"/>
          <w:szCs w:val="21"/>
          <w:lang w:val="ca-ES-valencia"/>
        </w:rPr>
        <w:t>I</w:t>
      </w:r>
      <w:r w:rsidRPr="00DA3DC3">
        <w:rPr>
          <w:rFonts w:ascii="Arial" w:hAnsi="Arial" w:cs="MillerText-Roman"/>
          <w:b/>
          <w:bCs/>
          <w:color w:val="000000"/>
          <w:sz w:val="21"/>
          <w:szCs w:val="21"/>
          <w:lang w:val="ca-ES-valencia"/>
        </w:rPr>
        <w:t>A</w:t>
      </w:r>
      <w:r w:rsidRPr="00DA3DC3">
        <w:rPr>
          <w:rFonts w:ascii="Arial" w:hAnsi="Arial" w:cs="MillerText-Roman"/>
          <w:color w:val="000000"/>
          <w:sz w:val="21"/>
          <w:szCs w:val="21"/>
          <w:lang w:val="ca-ES-valencia"/>
        </w:rPr>
        <w:t xml:space="preserve"> de l</w:t>
      </w:r>
      <w:r w:rsidR="008200F9" w:rsidRPr="00DA3DC3">
        <w:rPr>
          <w:rFonts w:ascii="Arial" w:hAnsi="Arial" w:cs="MillerText-Roman"/>
          <w:color w:val="000000"/>
          <w:sz w:val="21"/>
          <w:szCs w:val="21"/>
          <w:lang w:val="ca-ES-valencia"/>
        </w:rPr>
        <w:t>’</w:t>
      </w:r>
      <w:r w:rsidRPr="00DA3DC3">
        <w:rPr>
          <w:rFonts w:ascii="Arial" w:hAnsi="Arial" w:cs="MillerText-Roman"/>
          <w:color w:val="000000"/>
          <w:sz w:val="21"/>
          <w:szCs w:val="21"/>
          <w:lang w:val="ca-ES-valencia"/>
        </w:rPr>
        <w:t>Ag</w:t>
      </w:r>
      <w:r w:rsidR="008200F9" w:rsidRPr="00DA3DC3">
        <w:rPr>
          <w:rFonts w:ascii="Arial" w:hAnsi="Arial" w:cs="MillerText-Roman"/>
          <w:color w:val="000000"/>
          <w:sz w:val="21"/>
          <w:szCs w:val="21"/>
          <w:lang w:val="ca-ES-valencia"/>
        </w:rPr>
        <w:t>è</w:t>
      </w:r>
      <w:r w:rsidRPr="00DA3DC3">
        <w:rPr>
          <w:rFonts w:ascii="Arial" w:hAnsi="Arial" w:cs="MillerText-Roman"/>
          <w:color w:val="000000"/>
          <w:sz w:val="21"/>
          <w:szCs w:val="21"/>
          <w:lang w:val="ca-ES-valencia"/>
        </w:rPr>
        <w:t xml:space="preserve">ncia presenta la situació que </w:t>
      </w:r>
      <w:r w:rsidR="008200F9" w:rsidRPr="00DA3DC3">
        <w:rPr>
          <w:rFonts w:ascii="Arial" w:hAnsi="Arial" w:cs="MillerText-Roman"/>
          <w:color w:val="000000"/>
          <w:sz w:val="21"/>
          <w:szCs w:val="21"/>
          <w:lang w:val="ca-ES-valencia"/>
        </w:rPr>
        <w:t>es</w:t>
      </w:r>
      <w:r w:rsidRPr="00DA3DC3">
        <w:rPr>
          <w:rFonts w:ascii="Arial" w:hAnsi="Arial" w:cs="MillerText-Roman"/>
          <w:color w:val="000000"/>
          <w:sz w:val="21"/>
          <w:szCs w:val="21"/>
          <w:lang w:val="ca-ES-valencia"/>
        </w:rPr>
        <w:t xml:space="preserve"> m</w:t>
      </w:r>
      <w:r w:rsidR="008200F9" w:rsidRPr="00DA3DC3">
        <w:rPr>
          <w:rFonts w:ascii="Arial" w:hAnsi="Arial" w:cs="MillerText-Roman"/>
          <w:color w:val="000000"/>
          <w:sz w:val="21"/>
          <w:szCs w:val="21"/>
          <w:lang w:val="ca-ES-valencia"/>
        </w:rPr>
        <w:t>os</w:t>
      </w:r>
      <w:r w:rsidRPr="00DA3DC3">
        <w:rPr>
          <w:rFonts w:ascii="Arial" w:hAnsi="Arial" w:cs="MillerText-Roman"/>
          <w:color w:val="000000"/>
          <w:sz w:val="21"/>
          <w:szCs w:val="21"/>
          <w:lang w:val="ca-ES-valencia"/>
        </w:rPr>
        <w:t>tra a continuació:</w:t>
      </w:r>
    </w:p>
    <w:p w14:paraId="0642CAF2" w14:textId="77777777" w:rsidR="00831F73" w:rsidRPr="00DA3DC3" w:rsidRDefault="00831F73" w:rsidP="00831F73">
      <w:pPr>
        <w:pStyle w:val="Standard"/>
        <w:spacing w:line="276" w:lineRule="auto"/>
        <w:jc w:val="both"/>
        <w:rPr>
          <w:lang w:val="ca-ES-valencia"/>
        </w:rPr>
      </w:pPr>
    </w:p>
    <w:p w14:paraId="6B2CBE2A" w14:textId="10D61D4A" w:rsidR="00165C8B" w:rsidRPr="00DA3DC3" w:rsidRDefault="00165C8B" w:rsidP="00165C8B">
      <w:pPr>
        <w:pStyle w:val="Descripcin"/>
        <w:keepNext/>
        <w:rPr>
          <w:rFonts w:ascii="Arial" w:hAnsi="Arial" w:cs="Arial"/>
          <w:smallCaps w:val="0"/>
          <w:sz w:val="18"/>
          <w:szCs w:val="18"/>
          <w:lang w:val="ca-ES-valencia"/>
        </w:rPr>
      </w:pPr>
      <w:bookmarkStart w:id="351" w:name="_Toc67567658"/>
      <w:r w:rsidRPr="00DA3DC3">
        <w:rPr>
          <w:rFonts w:ascii="Arial" w:hAnsi="Arial" w:cs="Arial"/>
          <w:smallCaps w:val="0"/>
          <w:color w:val="9D2235" w:themeColor="accent1"/>
          <w:sz w:val="18"/>
          <w:szCs w:val="18"/>
          <w:lang w:val="ca-ES-valencia"/>
        </w:rPr>
        <w:lastRenderedPageBreak/>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33</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Estat del romanent de tresoreria</w:t>
      </w:r>
      <w:bookmarkEnd w:id="351"/>
    </w:p>
    <w:tbl>
      <w:tblPr>
        <w:tblW w:w="8503" w:type="dxa"/>
        <w:jc w:val="center"/>
        <w:tblCellMar>
          <w:top w:w="55" w:type="dxa"/>
          <w:left w:w="55" w:type="dxa"/>
          <w:bottom w:w="55" w:type="dxa"/>
          <w:right w:w="55" w:type="dxa"/>
        </w:tblCellMar>
        <w:tblLook w:val="04A0" w:firstRow="1" w:lastRow="0" w:firstColumn="1" w:lastColumn="0" w:noHBand="0" w:noVBand="1"/>
      </w:tblPr>
      <w:tblGrid>
        <w:gridCol w:w="3773"/>
        <w:gridCol w:w="1183"/>
        <w:gridCol w:w="1161"/>
        <w:gridCol w:w="1188"/>
        <w:gridCol w:w="1198"/>
      </w:tblGrid>
      <w:tr w:rsidR="00165C8B" w:rsidRPr="00810117" w14:paraId="602213D7" w14:textId="77777777" w:rsidTr="00831F73">
        <w:trPr>
          <w:trHeight w:val="513"/>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31589509" w14:textId="27C66DD4" w:rsidR="00165C8B" w:rsidRPr="00810117" w:rsidRDefault="00165C8B" w:rsidP="00165C8B">
            <w:pPr>
              <w:spacing w:line="276" w:lineRule="auto"/>
              <w:jc w:val="center"/>
              <w:rPr>
                <w:rFonts w:ascii="Arial" w:hAnsi="Arial" w:cs="Arial"/>
                <w:b/>
                <w:bCs/>
                <w:color w:val="FFFFFF"/>
                <w:sz w:val="18"/>
                <w:szCs w:val="18"/>
                <w:lang w:val="ca-ES-valencia"/>
              </w:rPr>
            </w:pPr>
            <w:bookmarkStart w:id="352" w:name="Marcador_49"/>
            <w:bookmarkEnd w:id="352"/>
            <w:r w:rsidRPr="00810117">
              <w:rPr>
                <w:rFonts w:ascii="Arial" w:hAnsi="Arial" w:cs="Arial"/>
                <w:b/>
                <w:color w:val="FFFFFF"/>
                <w:sz w:val="18"/>
                <w:lang w:val="ca-ES-valencia"/>
              </w:rPr>
              <w:t>CONCEPTES</w:t>
            </w:r>
          </w:p>
        </w:tc>
        <w:tc>
          <w:tcPr>
            <w:tcW w:w="2315" w:type="dxa"/>
            <w:gridSpan w:val="2"/>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2402166B" w14:textId="77777777" w:rsidR="00165C8B" w:rsidRPr="00810117" w:rsidRDefault="00165C8B" w:rsidP="00165C8B">
            <w:pPr>
              <w:spacing w:line="276" w:lineRule="auto"/>
              <w:jc w:val="center"/>
              <w:rPr>
                <w:rFonts w:ascii="Arial" w:hAnsi="Arial" w:cs="Arial"/>
                <w:b/>
                <w:bCs/>
                <w:color w:val="FFFFFF"/>
                <w:sz w:val="18"/>
                <w:szCs w:val="18"/>
                <w:lang w:val="ca-ES-valencia"/>
              </w:rPr>
            </w:pPr>
            <w:r w:rsidRPr="00810117">
              <w:rPr>
                <w:rFonts w:ascii="Arial" w:hAnsi="Arial" w:cs="Arial"/>
                <w:b/>
                <w:color w:val="FFFFFF"/>
                <w:sz w:val="18"/>
                <w:lang w:val="ca-ES-valencia"/>
              </w:rPr>
              <w:t>IMPORTS</w:t>
            </w:r>
          </w:p>
          <w:p w14:paraId="56D2F073" w14:textId="7F22BD45" w:rsidR="00165C8B" w:rsidRPr="00810117" w:rsidRDefault="00165C8B" w:rsidP="00165C8B">
            <w:pPr>
              <w:spacing w:line="276" w:lineRule="auto"/>
              <w:jc w:val="center"/>
              <w:rPr>
                <w:rFonts w:ascii="Arial" w:hAnsi="Arial" w:cs="Arial"/>
                <w:b/>
                <w:bCs/>
                <w:color w:val="FFFFFF"/>
                <w:sz w:val="18"/>
                <w:szCs w:val="18"/>
                <w:lang w:val="ca-ES-valencia"/>
              </w:rPr>
            </w:pPr>
            <w:r w:rsidRPr="00810117">
              <w:rPr>
                <w:rFonts w:ascii="Arial" w:hAnsi="Arial" w:cs="Arial"/>
                <w:b/>
                <w:color w:val="FFFFFF"/>
                <w:sz w:val="18"/>
                <w:lang w:val="ca-ES-valencia"/>
              </w:rPr>
              <w:t>2020</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9D2235"/>
            <w:vAlign w:val="center"/>
            <w:hideMark/>
          </w:tcPr>
          <w:p w14:paraId="61402BC9" w14:textId="77777777" w:rsidR="00165C8B" w:rsidRPr="00810117" w:rsidRDefault="00165C8B" w:rsidP="00165C8B">
            <w:pPr>
              <w:spacing w:line="276" w:lineRule="auto"/>
              <w:jc w:val="center"/>
              <w:rPr>
                <w:rFonts w:ascii="Arial" w:hAnsi="Arial" w:cs="Arial"/>
                <w:b/>
                <w:bCs/>
                <w:color w:val="FFFFFF"/>
                <w:sz w:val="18"/>
                <w:szCs w:val="18"/>
                <w:lang w:val="ca-ES-valencia"/>
              </w:rPr>
            </w:pPr>
            <w:r w:rsidRPr="00810117">
              <w:rPr>
                <w:rFonts w:ascii="Arial" w:hAnsi="Arial" w:cs="Arial"/>
                <w:b/>
                <w:color w:val="FFFFFF"/>
                <w:sz w:val="18"/>
                <w:lang w:val="ca-ES-valencia"/>
              </w:rPr>
              <w:t>IMPORTS</w:t>
            </w:r>
          </w:p>
          <w:p w14:paraId="6720607A" w14:textId="75DC9BC0" w:rsidR="00165C8B" w:rsidRPr="00810117" w:rsidRDefault="00165C8B" w:rsidP="00165C8B">
            <w:pPr>
              <w:spacing w:line="276" w:lineRule="auto"/>
              <w:jc w:val="center"/>
              <w:rPr>
                <w:rFonts w:ascii="Arial" w:hAnsi="Arial" w:cs="Arial"/>
                <w:b/>
                <w:bCs/>
                <w:color w:val="FFFFFF"/>
                <w:sz w:val="18"/>
                <w:szCs w:val="18"/>
                <w:lang w:val="ca-ES-valencia"/>
              </w:rPr>
            </w:pPr>
            <w:r w:rsidRPr="00810117">
              <w:rPr>
                <w:rFonts w:ascii="Arial" w:hAnsi="Arial" w:cs="Arial"/>
                <w:b/>
                <w:color w:val="FFFFFF"/>
                <w:sz w:val="18"/>
                <w:lang w:val="ca-ES-valencia"/>
              </w:rPr>
              <w:t>ANY ANTERIOR (2019)</w:t>
            </w:r>
          </w:p>
        </w:tc>
      </w:tr>
      <w:tr w:rsidR="00165C8B" w:rsidRPr="00810117" w14:paraId="7354B2B3" w14:textId="77777777" w:rsidTr="00831F73">
        <w:trPr>
          <w:trHeight w:val="335"/>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1660120C" w14:textId="57117388"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1. (+) FONS LÍQUIDS A LA TRESORERIA</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7EA12242"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06AC3E42" w14:textId="73031FD8"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1.237.529,58</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18DD1C42"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7591BEE1" w14:textId="73BB0BEB"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1.141.328,42</w:t>
            </w:r>
          </w:p>
        </w:tc>
      </w:tr>
      <w:tr w:rsidR="00165C8B" w:rsidRPr="00810117" w14:paraId="3480E7E3"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13586BB3" w14:textId="4A8CBC99"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2. (+) DEUTORS PENDENTS DE COBRAMENT</w:t>
            </w:r>
            <w:r w:rsidRPr="00810117">
              <w:rPr>
                <w:rFonts w:ascii="Arial" w:hAnsi="Arial" w:cs="Arial"/>
                <w:sz w:val="18"/>
                <w:lang w:val="ca-ES-valencia"/>
              </w:rPr>
              <w:t xml:space="preserve">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42287071"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246E84A8" w14:textId="7C396DA6"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2.818.288,68</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3EE3E032"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471CBCB9" w14:textId="59BD95DF"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1.187.528,36</w:t>
            </w:r>
          </w:p>
        </w:tc>
      </w:tr>
      <w:tr w:rsidR="00165C8B" w:rsidRPr="00810117" w14:paraId="2E720297"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504CD1C5" w14:textId="70EC4DFE"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 De pressupost d’ingressos. Corrents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2E185865" w14:textId="22FA38A8"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2.818.288,68</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03EEC2"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CEB8109" w14:textId="151B14EC"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1.187.528,36</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1C21A27"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5120476C"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66DA2C13" w14:textId="1AE1013D"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 De pressupost d’ingressos. Tancats </w:t>
            </w:r>
          </w:p>
        </w:tc>
        <w:tc>
          <w:tcPr>
            <w:tcW w:w="1183" w:type="dxa"/>
            <w:tcBorders>
              <w:top w:val="single" w:sz="4" w:space="0" w:color="000000"/>
              <w:left w:val="single" w:sz="4" w:space="0" w:color="000000"/>
              <w:bottom w:val="single" w:sz="4" w:space="0" w:color="000000"/>
              <w:right w:val="single" w:sz="4" w:space="0" w:color="000000"/>
            </w:tcBorders>
            <w:shd w:val="clear" w:color="auto" w:fill="EEEEEE"/>
            <w:hideMark/>
          </w:tcPr>
          <w:p w14:paraId="5AD9D135" w14:textId="2A1703DA"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EEEEEE"/>
            <w:vAlign w:val="bottom"/>
          </w:tcPr>
          <w:p w14:paraId="713BC534"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vAlign w:val="bottom"/>
            <w:hideMark/>
          </w:tcPr>
          <w:p w14:paraId="1D094BC3" w14:textId="7E0ECB72"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EEEEEE"/>
            <w:vAlign w:val="bottom"/>
          </w:tcPr>
          <w:p w14:paraId="08AC32AA"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0EEDEC85"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5E60E5C1" w14:textId="44621D87"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 D’operacions no pressupostàries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465B100E" w14:textId="23185337"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E83B4FD"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DC327D4" w14:textId="7FFF70BC"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DBA24C"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697369B6"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5897528D" w14:textId="37B71075" w:rsidR="00165C8B" w:rsidRPr="00810117" w:rsidRDefault="00165C8B" w:rsidP="00165C8B">
            <w:pPr>
              <w:spacing w:line="276" w:lineRule="auto"/>
              <w:jc w:val="both"/>
              <w:rPr>
                <w:rFonts w:ascii="Arial" w:hAnsi="Arial" w:cs="Arial"/>
                <w:b/>
                <w:bCs/>
                <w:sz w:val="18"/>
                <w:szCs w:val="18"/>
                <w:lang w:val="ca-ES-valencia"/>
              </w:rPr>
            </w:pPr>
            <w:r w:rsidRPr="00810117">
              <w:rPr>
                <w:rFonts w:ascii="Arial" w:hAnsi="Arial" w:cs="Arial"/>
                <w:b/>
                <w:sz w:val="18"/>
                <w:lang w:val="ca-ES-valencia"/>
              </w:rPr>
              <w:t>3. (-) OBLIGACIONS PENDENTS DE PAGAMENT</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4046D9D1"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791F04A8" w14:textId="4EA83B37" w:rsidR="00165C8B" w:rsidRPr="00810117" w:rsidRDefault="00165C8B" w:rsidP="00165C8B">
            <w:pPr>
              <w:spacing w:line="276" w:lineRule="auto"/>
              <w:jc w:val="right"/>
              <w:rPr>
                <w:rFonts w:ascii="Arial" w:hAnsi="Arial" w:cs="Arial"/>
                <w:b/>
                <w:bCs/>
                <w:sz w:val="18"/>
                <w:szCs w:val="18"/>
                <w:lang w:val="ca-ES-valencia"/>
              </w:rPr>
            </w:pPr>
            <w:bookmarkStart w:id="353" w:name="_Hlk65501111"/>
            <w:r w:rsidRPr="00810117">
              <w:rPr>
                <w:rFonts w:ascii="Arial" w:hAnsi="Arial" w:cs="Arial"/>
                <w:b/>
                <w:sz w:val="18"/>
                <w:lang w:val="ca-ES-valencia"/>
              </w:rPr>
              <w:t>267.465,00</w:t>
            </w:r>
            <w:bookmarkEnd w:id="353"/>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3602AA27"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1F465D3B" w14:textId="0FE1C113"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274.361,57</w:t>
            </w:r>
          </w:p>
        </w:tc>
      </w:tr>
      <w:tr w:rsidR="00165C8B" w:rsidRPr="00810117" w14:paraId="58E6F705"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0BAB5DB0" w14:textId="61216197"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De pressupostos de despeses. Corrents</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4835D1FF" w14:textId="042F3FDD"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59.319,35</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53C61228"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70B35F4C" w14:textId="72709A05"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95.330,38</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2C5BCD7D"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7216BC9C"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2F9F6704" w14:textId="590F395C"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De pressupostos de despeses. Tancats</w:t>
            </w:r>
          </w:p>
        </w:tc>
        <w:tc>
          <w:tcPr>
            <w:tcW w:w="1183" w:type="dxa"/>
            <w:tcBorders>
              <w:top w:val="single" w:sz="4" w:space="0" w:color="000000"/>
              <w:left w:val="single" w:sz="4" w:space="0" w:color="000000"/>
              <w:bottom w:val="single" w:sz="4" w:space="0" w:color="000000"/>
              <w:right w:val="single" w:sz="4" w:space="0" w:color="000000"/>
            </w:tcBorders>
            <w:shd w:val="clear" w:color="auto" w:fill="EEEEEE"/>
          </w:tcPr>
          <w:p w14:paraId="113FC305"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EEEEEE"/>
          </w:tcPr>
          <w:p w14:paraId="562963FE"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tcPr>
          <w:p w14:paraId="0CEDE490"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EEEEEE"/>
          </w:tcPr>
          <w:p w14:paraId="1D662143"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6B308331"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6D4EB27E" w14:textId="1D9C3EDC"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D’operacions no pressupostàries </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7F22757E" w14:textId="2259103F" w:rsidR="00165C8B" w:rsidRPr="00810117" w:rsidRDefault="00165C8B" w:rsidP="00165C8B">
            <w:pPr>
              <w:spacing w:line="276" w:lineRule="auto"/>
              <w:jc w:val="right"/>
              <w:rPr>
                <w:rFonts w:ascii="Arial" w:hAnsi="Arial" w:cs="Arial"/>
                <w:sz w:val="18"/>
                <w:szCs w:val="18"/>
                <w:lang w:val="ca-ES-valencia"/>
              </w:rPr>
            </w:pPr>
            <w:bookmarkStart w:id="354" w:name="_Hlk65501173"/>
            <w:r w:rsidRPr="00810117">
              <w:rPr>
                <w:rFonts w:ascii="Arial" w:hAnsi="Arial" w:cs="Arial"/>
                <w:sz w:val="18"/>
                <w:lang w:val="ca-ES-valencia"/>
              </w:rPr>
              <w:t>208.145,65</w:t>
            </w:r>
            <w:bookmarkEnd w:id="354"/>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68026E5D"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4050CEE9" w14:textId="696E4994"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179.031,19</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771E9469"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3A308115"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DDDDDD"/>
            <w:hideMark/>
          </w:tcPr>
          <w:p w14:paraId="3F25E32A" w14:textId="55D6B74C"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4. PARTIDES PENDENTS D’APLICACIÓ</w:t>
            </w:r>
            <w:r w:rsidRPr="00810117">
              <w:rPr>
                <w:rFonts w:ascii="Arial" w:hAnsi="Arial" w:cs="Arial"/>
                <w:sz w:val="18"/>
                <w:lang w:val="ca-ES-valencia"/>
              </w:rPr>
              <w:t xml:space="preserve"> </w:t>
            </w:r>
          </w:p>
        </w:tc>
        <w:tc>
          <w:tcPr>
            <w:tcW w:w="1183" w:type="dxa"/>
            <w:tcBorders>
              <w:top w:val="single" w:sz="4" w:space="0" w:color="000000"/>
              <w:left w:val="single" w:sz="4" w:space="0" w:color="000000"/>
              <w:bottom w:val="single" w:sz="4" w:space="0" w:color="000000"/>
              <w:right w:val="single" w:sz="4" w:space="0" w:color="000000"/>
            </w:tcBorders>
            <w:shd w:val="clear" w:color="auto" w:fill="DDDDDD"/>
          </w:tcPr>
          <w:p w14:paraId="2B889F8C"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335D76CE" w14:textId="006B7CCA"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0,00</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23A3987A"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561D396A" w14:textId="0C56AB70"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0,00</w:t>
            </w:r>
          </w:p>
        </w:tc>
      </w:tr>
      <w:tr w:rsidR="00165C8B" w:rsidRPr="00810117" w14:paraId="00355A94"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FFFFFF"/>
            <w:hideMark/>
          </w:tcPr>
          <w:p w14:paraId="71D4D9D8" w14:textId="153A7A6B"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 Cobraments efectuats pendents d’aplicació definitiva</w:t>
            </w:r>
          </w:p>
        </w:tc>
        <w:tc>
          <w:tcPr>
            <w:tcW w:w="1183" w:type="dxa"/>
            <w:tcBorders>
              <w:top w:val="single" w:sz="4" w:space="0" w:color="000000"/>
              <w:left w:val="single" w:sz="4" w:space="0" w:color="000000"/>
              <w:bottom w:val="single" w:sz="4" w:space="0" w:color="000000"/>
              <w:right w:val="single" w:sz="4" w:space="0" w:color="000000"/>
            </w:tcBorders>
            <w:shd w:val="clear" w:color="auto" w:fill="FFFFFF"/>
            <w:hideMark/>
          </w:tcPr>
          <w:p w14:paraId="0DB61DCC" w14:textId="1590BC74"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1EA1C4FF"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hideMark/>
          </w:tcPr>
          <w:p w14:paraId="3F0F32B8" w14:textId="7DAA8D82"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45198CA4"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72D29449" w14:textId="77777777" w:rsidTr="00831F73">
        <w:trPr>
          <w:jc w:val="center"/>
        </w:trPr>
        <w:tc>
          <w:tcPr>
            <w:tcW w:w="3802" w:type="dxa"/>
            <w:tcBorders>
              <w:top w:val="single" w:sz="4" w:space="0" w:color="000000"/>
              <w:left w:val="single" w:sz="4" w:space="0" w:color="000000"/>
              <w:bottom w:val="single" w:sz="4" w:space="0" w:color="000000"/>
              <w:right w:val="single" w:sz="4" w:space="0" w:color="000000"/>
            </w:tcBorders>
            <w:shd w:val="clear" w:color="auto" w:fill="EEEEEE"/>
            <w:hideMark/>
          </w:tcPr>
          <w:p w14:paraId="19E0A1EE" w14:textId="12051C80"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sz w:val="18"/>
                <w:lang w:val="ca-ES-valencia"/>
              </w:rPr>
              <w:t xml:space="preserve">      (+) Pagaments efectuats pendents d’aplicació definitiva</w:t>
            </w:r>
          </w:p>
        </w:tc>
        <w:tc>
          <w:tcPr>
            <w:tcW w:w="1183" w:type="dxa"/>
            <w:tcBorders>
              <w:top w:val="single" w:sz="4" w:space="0" w:color="000000"/>
              <w:left w:val="single" w:sz="4" w:space="0" w:color="000000"/>
              <w:bottom w:val="single" w:sz="4" w:space="0" w:color="000000"/>
              <w:right w:val="single" w:sz="4" w:space="0" w:color="000000"/>
            </w:tcBorders>
            <w:shd w:val="clear" w:color="auto" w:fill="EEEEEE"/>
          </w:tcPr>
          <w:p w14:paraId="59B0E9D9" w14:textId="77777777" w:rsidR="00165C8B" w:rsidRPr="00810117" w:rsidRDefault="00165C8B" w:rsidP="00165C8B">
            <w:pPr>
              <w:spacing w:line="276" w:lineRule="auto"/>
              <w:jc w:val="right"/>
              <w:rPr>
                <w:rFonts w:ascii="Arial" w:hAnsi="Arial" w:cs="Arial"/>
                <w:sz w:val="18"/>
                <w:szCs w:val="18"/>
                <w:lang w:val="ca-ES-valencia"/>
              </w:rPr>
            </w:pPr>
          </w:p>
        </w:tc>
        <w:tc>
          <w:tcPr>
            <w:tcW w:w="1132" w:type="dxa"/>
            <w:tcBorders>
              <w:top w:val="single" w:sz="4" w:space="0" w:color="000000"/>
              <w:left w:val="single" w:sz="4" w:space="0" w:color="000000"/>
              <w:bottom w:val="single" w:sz="4" w:space="0" w:color="000000"/>
              <w:right w:val="single" w:sz="4" w:space="0" w:color="000000"/>
            </w:tcBorders>
            <w:shd w:val="clear" w:color="auto" w:fill="EEEEEE"/>
          </w:tcPr>
          <w:p w14:paraId="73080F7D"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EEEEEE"/>
            <w:hideMark/>
          </w:tcPr>
          <w:p w14:paraId="174722C7" w14:textId="04097CE6" w:rsidR="00165C8B" w:rsidRPr="00810117" w:rsidRDefault="00165C8B" w:rsidP="00165C8B">
            <w:pPr>
              <w:spacing w:line="276" w:lineRule="auto"/>
              <w:jc w:val="right"/>
              <w:rPr>
                <w:rFonts w:ascii="Arial" w:hAnsi="Arial" w:cs="Arial"/>
                <w:sz w:val="18"/>
                <w:szCs w:val="18"/>
                <w:lang w:val="ca-ES-valencia"/>
              </w:rPr>
            </w:pPr>
            <w:r w:rsidRPr="00810117">
              <w:rPr>
                <w:rFonts w:ascii="Arial" w:hAnsi="Arial" w:cs="Arial"/>
                <w:sz w:val="18"/>
                <w:lang w:val="ca-ES-valencia"/>
              </w:rPr>
              <w:t>0,00</w:t>
            </w:r>
          </w:p>
        </w:tc>
        <w:tc>
          <w:tcPr>
            <w:tcW w:w="1198" w:type="dxa"/>
            <w:tcBorders>
              <w:top w:val="single" w:sz="4" w:space="0" w:color="000000"/>
              <w:left w:val="single" w:sz="4" w:space="0" w:color="000000"/>
              <w:bottom w:val="single" w:sz="4" w:space="0" w:color="000000"/>
              <w:right w:val="single" w:sz="4" w:space="0" w:color="000000"/>
            </w:tcBorders>
            <w:shd w:val="clear" w:color="auto" w:fill="EEEEEE"/>
          </w:tcPr>
          <w:p w14:paraId="1F0DE338" w14:textId="77777777" w:rsidR="00165C8B" w:rsidRPr="00810117" w:rsidRDefault="00165C8B" w:rsidP="00165C8B">
            <w:pPr>
              <w:spacing w:line="276" w:lineRule="auto"/>
              <w:jc w:val="right"/>
              <w:rPr>
                <w:rFonts w:ascii="Arial" w:hAnsi="Arial" w:cs="Arial"/>
                <w:sz w:val="18"/>
                <w:szCs w:val="18"/>
                <w:lang w:val="ca-ES-valencia"/>
              </w:rPr>
            </w:pPr>
          </w:p>
        </w:tc>
      </w:tr>
      <w:tr w:rsidR="00165C8B" w:rsidRPr="00810117" w14:paraId="585DC9CA" w14:textId="77777777" w:rsidTr="00831F73">
        <w:trPr>
          <w:trHeight w:val="420"/>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38FB686" w14:textId="29327ADE" w:rsidR="00165C8B" w:rsidRPr="00810117" w:rsidRDefault="00165C8B" w:rsidP="00165C8B">
            <w:pPr>
              <w:spacing w:line="276" w:lineRule="auto"/>
              <w:jc w:val="both"/>
              <w:rPr>
                <w:rFonts w:ascii="Arial" w:hAnsi="Arial" w:cs="Arial"/>
                <w:b/>
                <w:bCs/>
                <w:sz w:val="18"/>
                <w:szCs w:val="18"/>
                <w:lang w:val="ca-ES-valencia"/>
              </w:rPr>
            </w:pPr>
            <w:r w:rsidRPr="00810117">
              <w:rPr>
                <w:rFonts w:ascii="Arial" w:hAnsi="Arial" w:cs="Arial"/>
                <w:b/>
                <w:sz w:val="18"/>
                <w:lang w:val="ca-ES-valencia"/>
              </w:rPr>
              <w:t>I. ROMANENT DE TRESORERIA TOTAL (1+2+3+4)</w:t>
            </w:r>
          </w:p>
        </w:tc>
        <w:tc>
          <w:tcPr>
            <w:tcW w:w="1132" w:type="dxa"/>
            <w:tcBorders>
              <w:top w:val="single" w:sz="4" w:space="0" w:color="000000"/>
              <w:left w:val="single" w:sz="4" w:space="0" w:color="000000"/>
              <w:bottom w:val="single" w:sz="4" w:space="0" w:color="000000"/>
              <w:right w:val="single" w:sz="4" w:space="0" w:color="000000"/>
            </w:tcBorders>
            <w:shd w:val="clear" w:color="auto" w:fill="FFFFFF"/>
            <w:hideMark/>
          </w:tcPr>
          <w:p w14:paraId="0B59EBDB" w14:textId="740E53D7"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3.788.353,26</w:t>
            </w: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13B9D461" w14:textId="77777777" w:rsidR="00165C8B" w:rsidRPr="00810117" w:rsidRDefault="00165C8B" w:rsidP="00165C8B">
            <w:pPr>
              <w:spacing w:line="276" w:lineRule="auto"/>
              <w:jc w:val="right"/>
              <w:rPr>
                <w:rFonts w:ascii="Arial" w:hAnsi="Arial" w:cs="Arial"/>
                <w:b/>
                <w:bCs/>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hideMark/>
          </w:tcPr>
          <w:p w14:paraId="5B1539F8" w14:textId="4FC0F26E"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2.054.495,21</w:t>
            </w:r>
          </w:p>
        </w:tc>
      </w:tr>
      <w:tr w:rsidR="00165C8B" w:rsidRPr="00810117" w14:paraId="03455C17" w14:textId="77777777" w:rsidTr="00831F73">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DDDDDD"/>
            <w:hideMark/>
          </w:tcPr>
          <w:p w14:paraId="21133D66" w14:textId="6E6E4F15"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II. SALDOS DE COBRAMENT DUBTÓS</w:t>
            </w:r>
            <w:r w:rsidRPr="00810117">
              <w:rPr>
                <w:rFonts w:ascii="Arial" w:hAnsi="Arial" w:cs="Arial"/>
                <w:sz w:val="18"/>
                <w:lang w:val="ca-ES-valencia"/>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DDDDDD"/>
          </w:tcPr>
          <w:p w14:paraId="7A2744EC"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4F8C0DE4"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tcPr>
          <w:p w14:paraId="4AFDBCEB" w14:textId="77777777" w:rsidR="00165C8B" w:rsidRPr="00810117" w:rsidRDefault="00165C8B" w:rsidP="00165C8B">
            <w:pPr>
              <w:spacing w:line="276" w:lineRule="auto"/>
              <w:jc w:val="right"/>
              <w:rPr>
                <w:rFonts w:ascii="Arial" w:hAnsi="Arial" w:cs="Arial"/>
                <w:b/>
                <w:bCs/>
                <w:sz w:val="18"/>
                <w:szCs w:val="18"/>
                <w:lang w:val="ca-ES-valencia"/>
              </w:rPr>
            </w:pPr>
          </w:p>
        </w:tc>
      </w:tr>
      <w:tr w:rsidR="00165C8B" w:rsidRPr="00810117" w14:paraId="662DF8D5" w14:textId="77777777" w:rsidTr="00831F73">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6EA943B" w14:textId="6929EFB6"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III. EXCÉS DE FINANÇAMENT AFECTAT</w:t>
            </w:r>
            <w:r w:rsidRPr="00810117">
              <w:rPr>
                <w:rFonts w:ascii="Arial" w:hAnsi="Arial" w:cs="Arial"/>
                <w:sz w:val="18"/>
                <w:lang w:val="ca-ES-valencia"/>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Pr>
          <w:p w14:paraId="404565EA" w14:textId="77777777" w:rsidR="00165C8B" w:rsidRPr="00810117" w:rsidRDefault="00165C8B" w:rsidP="00165C8B">
            <w:pPr>
              <w:spacing w:line="276" w:lineRule="auto"/>
              <w:jc w:val="right"/>
              <w:rPr>
                <w:rFonts w:ascii="Arial" w:hAnsi="Arial" w:cs="Arial"/>
                <w:sz w:val="18"/>
                <w:szCs w:val="18"/>
                <w:lang w:val="ca-ES-valencia"/>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14:paraId="4163A19E" w14:textId="77777777" w:rsidR="00165C8B" w:rsidRPr="00810117" w:rsidRDefault="00165C8B" w:rsidP="00165C8B">
            <w:pPr>
              <w:spacing w:line="276" w:lineRule="auto"/>
              <w:jc w:val="right"/>
              <w:rPr>
                <w:rFonts w:ascii="Arial" w:hAnsi="Arial" w:cs="Arial"/>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FFFFFF"/>
          </w:tcPr>
          <w:p w14:paraId="263BFB8C" w14:textId="77777777" w:rsidR="00165C8B" w:rsidRPr="00810117" w:rsidRDefault="00165C8B" w:rsidP="00165C8B">
            <w:pPr>
              <w:spacing w:line="276" w:lineRule="auto"/>
              <w:jc w:val="right"/>
              <w:rPr>
                <w:rFonts w:ascii="Arial" w:hAnsi="Arial" w:cs="Arial"/>
                <w:b/>
                <w:bCs/>
                <w:sz w:val="18"/>
                <w:szCs w:val="18"/>
                <w:lang w:val="ca-ES-valencia"/>
              </w:rPr>
            </w:pPr>
          </w:p>
        </w:tc>
      </w:tr>
      <w:tr w:rsidR="00165C8B" w:rsidRPr="00810117" w14:paraId="6290FE54" w14:textId="77777777" w:rsidTr="00831F73">
        <w:trPr>
          <w:jc w:val="center"/>
        </w:trPr>
        <w:tc>
          <w:tcPr>
            <w:tcW w:w="4985" w:type="dxa"/>
            <w:gridSpan w:val="2"/>
            <w:tcBorders>
              <w:top w:val="single" w:sz="4" w:space="0" w:color="000000"/>
              <w:left w:val="single" w:sz="4" w:space="0" w:color="000000"/>
              <w:bottom w:val="single" w:sz="4" w:space="0" w:color="000000"/>
              <w:right w:val="single" w:sz="4" w:space="0" w:color="000000"/>
            </w:tcBorders>
            <w:shd w:val="clear" w:color="auto" w:fill="DDDDDD"/>
            <w:hideMark/>
          </w:tcPr>
          <w:p w14:paraId="47E379F9" w14:textId="77777777"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IV. ROMANENT DE TRESORERIA PER A DESPESES GENERALS</w:t>
            </w:r>
          </w:p>
          <w:p w14:paraId="545BA145" w14:textId="7CCB315A" w:rsidR="00165C8B" w:rsidRPr="00810117" w:rsidRDefault="00165C8B" w:rsidP="00165C8B">
            <w:pPr>
              <w:spacing w:line="276" w:lineRule="auto"/>
              <w:jc w:val="both"/>
              <w:rPr>
                <w:rFonts w:ascii="Arial" w:hAnsi="Arial" w:cs="Arial"/>
                <w:sz w:val="18"/>
                <w:szCs w:val="18"/>
                <w:lang w:val="ca-ES-valencia"/>
              </w:rPr>
            </w:pPr>
            <w:r w:rsidRPr="00810117">
              <w:rPr>
                <w:rFonts w:ascii="Arial" w:hAnsi="Arial" w:cs="Arial"/>
                <w:b/>
                <w:sz w:val="18"/>
                <w:lang w:val="ca-ES-valencia"/>
              </w:rPr>
              <w:t>(I- II- III)</w:t>
            </w:r>
          </w:p>
        </w:tc>
        <w:tc>
          <w:tcPr>
            <w:tcW w:w="1132" w:type="dxa"/>
            <w:tcBorders>
              <w:top w:val="single" w:sz="4" w:space="0" w:color="000000"/>
              <w:left w:val="single" w:sz="4" w:space="0" w:color="000000"/>
              <w:bottom w:val="single" w:sz="4" w:space="0" w:color="000000"/>
              <w:right w:val="single" w:sz="4" w:space="0" w:color="000000"/>
            </w:tcBorders>
            <w:shd w:val="clear" w:color="auto" w:fill="DDDDDD"/>
            <w:hideMark/>
          </w:tcPr>
          <w:p w14:paraId="5A46B8B2" w14:textId="6D68EB45"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3.788.353,26</w:t>
            </w:r>
          </w:p>
        </w:tc>
        <w:tc>
          <w:tcPr>
            <w:tcW w:w="1188" w:type="dxa"/>
            <w:tcBorders>
              <w:top w:val="single" w:sz="4" w:space="0" w:color="000000"/>
              <w:left w:val="single" w:sz="4" w:space="0" w:color="000000"/>
              <w:bottom w:val="single" w:sz="4" w:space="0" w:color="000000"/>
              <w:right w:val="single" w:sz="4" w:space="0" w:color="000000"/>
            </w:tcBorders>
            <w:shd w:val="clear" w:color="auto" w:fill="DDDDDD"/>
          </w:tcPr>
          <w:p w14:paraId="66285C54" w14:textId="77777777" w:rsidR="00165C8B" w:rsidRPr="00810117" w:rsidRDefault="00165C8B" w:rsidP="00165C8B">
            <w:pPr>
              <w:spacing w:line="276" w:lineRule="auto"/>
              <w:jc w:val="right"/>
              <w:rPr>
                <w:rFonts w:ascii="Arial" w:hAnsi="Arial" w:cs="Arial"/>
                <w:b/>
                <w:bCs/>
                <w:sz w:val="18"/>
                <w:szCs w:val="18"/>
                <w:lang w:val="ca-ES-valencia"/>
              </w:rPr>
            </w:pPr>
          </w:p>
        </w:tc>
        <w:tc>
          <w:tcPr>
            <w:tcW w:w="1198" w:type="dxa"/>
            <w:tcBorders>
              <w:top w:val="single" w:sz="4" w:space="0" w:color="000000"/>
              <w:left w:val="single" w:sz="4" w:space="0" w:color="000000"/>
              <w:bottom w:val="single" w:sz="4" w:space="0" w:color="000000"/>
              <w:right w:val="single" w:sz="4" w:space="0" w:color="000000"/>
            </w:tcBorders>
            <w:shd w:val="clear" w:color="auto" w:fill="DDDDDD"/>
            <w:hideMark/>
          </w:tcPr>
          <w:p w14:paraId="356AF049" w14:textId="16F199B7" w:rsidR="00165C8B" w:rsidRPr="00810117" w:rsidRDefault="00165C8B" w:rsidP="00165C8B">
            <w:pPr>
              <w:spacing w:line="276" w:lineRule="auto"/>
              <w:jc w:val="right"/>
              <w:rPr>
                <w:rFonts w:ascii="Arial" w:hAnsi="Arial" w:cs="Arial"/>
                <w:b/>
                <w:bCs/>
                <w:sz w:val="18"/>
                <w:szCs w:val="18"/>
                <w:lang w:val="ca-ES-valencia"/>
              </w:rPr>
            </w:pPr>
            <w:r w:rsidRPr="00810117">
              <w:rPr>
                <w:rFonts w:ascii="Arial" w:hAnsi="Arial" w:cs="Arial"/>
                <w:b/>
                <w:sz w:val="18"/>
                <w:lang w:val="ca-ES-valencia"/>
              </w:rPr>
              <w:t>2.054.495,21</w:t>
            </w:r>
          </w:p>
        </w:tc>
      </w:tr>
    </w:tbl>
    <w:p w14:paraId="6F79C63D" w14:textId="77777777" w:rsidR="00831F73" w:rsidRPr="00DA3DC3" w:rsidRDefault="00831F73" w:rsidP="00831F73">
      <w:pPr>
        <w:spacing w:line="276" w:lineRule="auto"/>
        <w:jc w:val="both"/>
        <w:rPr>
          <w:rFonts w:ascii="Arial" w:hAnsi="Arial"/>
          <w:b/>
          <w:sz w:val="21"/>
          <w:szCs w:val="21"/>
          <w:lang w:val="ca-ES-valencia"/>
        </w:rPr>
      </w:pPr>
    </w:p>
    <w:p w14:paraId="0FA7BDF4" w14:textId="77777777" w:rsidR="00DF4867" w:rsidRPr="00DA3DC3" w:rsidRDefault="00DF4867" w:rsidP="0049523F">
      <w:pPr>
        <w:pStyle w:val="Standard"/>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Els fons líquids a 31 de desembre de 2020 són coincidents amb els saldos certificats per l’entitat bancària en aquesta data i ascendeixen a 1.237.529,58 euros.</w:t>
      </w:r>
    </w:p>
    <w:p w14:paraId="72DDABF4" w14:textId="77777777" w:rsidR="00DF4867" w:rsidRPr="00DA3DC3" w:rsidRDefault="00DF4867" w:rsidP="0049523F">
      <w:pPr>
        <w:pStyle w:val="Standard"/>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L’import dels drets pendents de cobrament es correspon amb el saldo de les transferències corrents i de capital, de la Generalitat Valenciana reconegudes i no ingressades al llarg de l’exercici.</w:t>
      </w:r>
    </w:p>
    <w:p w14:paraId="3D1A9864" w14:textId="77777777" w:rsidR="00DF4867" w:rsidRPr="00DA3DC3" w:rsidRDefault="00DF4867" w:rsidP="0049523F">
      <w:pPr>
        <w:pStyle w:val="Standard"/>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lastRenderedPageBreak/>
        <w:t>Les obligacions pendents de pagament a 31 de desembre de 2020 ascendeixen a un total de 267.465,00 euros, amb el desglossament següent:</w:t>
      </w:r>
    </w:p>
    <w:p w14:paraId="19B15D6F" w14:textId="77777777" w:rsidR="00DF4867" w:rsidRPr="00DA3DC3" w:rsidRDefault="00DF4867" w:rsidP="00010FE0">
      <w:pPr>
        <w:pStyle w:val="Standard"/>
        <w:widowControl/>
        <w:numPr>
          <w:ilvl w:val="0"/>
          <w:numId w:val="58"/>
        </w:numPr>
        <w:spacing w:after="120" w:line="276" w:lineRule="auto"/>
        <w:ind w:left="425" w:hanging="426"/>
        <w:jc w:val="both"/>
        <w:rPr>
          <w:lang w:val="ca-ES-valencia"/>
        </w:rPr>
      </w:pPr>
      <w:r w:rsidRPr="00B917F5">
        <w:rPr>
          <w:rFonts w:ascii="Arial" w:hAnsi="Arial"/>
          <w:color w:val="000000"/>
          <w:sz w:val="21"/>
          <w:u w:val="single"/>
          <w:lang w:val="ca-ES-valencia"/>
        </w:rPr>
        <w:t>Obligacions pendents de pagament del pressupost corrent</w:t>
      </w:r>
      <w:r w:rsidRPr="00DA3DC3">
        <w:rPr>
          <w:rFonts w:ascii="Arial" w:hAnsi="Arial"/>
          <w:color w:val="000000"/>
          <w:sz w:val="21"/>
          <w:lang w:val="ca-ES-valencia"/>
        </w:rPr>
        <w:t xml:space="preserve">: </w:t>
      </w:r>
      <w:r w:rsidRPr="00DA3DC3">
        <w:rPr>
          <w:rFonts w:ascii="Arial" w:hAnsi="Arial"/>
          <w:sz w:val="21"/>
          <w:lang w:val="ca-ES-valencia"/>
        </w:rPr>
        <w:t>59.319,35 euros, dels quals 30.645,08 corresponen a operacions corrents i 28.674.27, a operacions de capital.</w:t>
      </w:r>
    </w:p>
    <w:p w14:paraId="52CF13F3" w14:textId="77777777" w:rsidR="00DF4867" w:rsidRPr="00DA3DC3" w:rsidRDefault="00DF4867" w:rsidP="00010FE0">
      <w:pPr>
        <w:pStyle w:val="Standard"/>
        <w:widowControl/>
        <w:numPr>
          <w:ilvl w:val="0"/>
          <w:numId w:val="58"/>
        </w:numPr>
        <w:spacing w:after="120" w:line="276" w:lineRule="auto"/>
        <w:ind w:left="425" w:hanging="426"/>
        <w:jc w:val="both"/>
        <w:rPr>
          <w:rFonts w:ascii="Arial" w:hAnsi="Arial" w:cs="MillerText-Roman"/>
          <w:color w:val="000000"/>
          <w:sz w:val="21"/>
          <w:szCs w:val="21"/>
          <w:lang w:val="ca-ES-valencia"/>
        </w:rPr>
      </w:pPr>
      <w:r w:rsidRPr="00B917F5">
        <w:rPr>
          <w:rFonts w:ascii="Arial" w:hAnsi="Arial"/>
          <w:color w:val="000000"/>
          <w:sz w:val="21"/>
          <w:u w:val="single"/>
          <w:lang w:val="ca-ES-valencia"/>
        </w:rPr>
        <w:t>Obligacions pendents de pagament d’operacions no pressupostàries</w:t>
      </w:r>
      <w:r w:rsidRPr="00DA3DC3">
        <w:rPr>
          <w:rFonts w:ascii="Arial" w:hAnsi="Arial"/>
          <w:color w:val="000000"/>
          <w:sz w:val="21"/>
          <w:lang w:val="ca-ES-valencia"/>
        </w:rPr>
        <w:t>: 208.145,65 euros. Aquest import es compon dels conceptes següents:</w:t>
      </w:r>
    </w:p>
    <w:p w14:paraId="6D3D40FE" w14:textId="77777777" w:rsidR="00DF4867" w:rsidRPr="00DA3DC3" w:rsidRDefault="00DF4867" w:rsidP="00B917F5">
      <w:pPr>
        <w:pStyle w:val="Standard"/>
        <w:widowControl/>
        <w:numPr>
          <w:ilvl w:val="0"/>
          <w:numId w:val="71"/>
        </w:numPr>
        <w:spacing w:after="12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Retencions d’IRPF practicades en el quart trimestre del 2020, el pagament de les quals s’efectua el gener de 2021, per un total de 152.555,71 euros (retencions de treball) i 188,74 euros (retencions de professionals)</w:t>
      </w:r>
    </w:p>
    <w:p w14:paraId="61F349CE" w14:textId="77777777" w:rsidR="00DF4867" w:rsidRPr="00DA3DC3" w:rsidRDefault="00DF4867" w:rsidP="00B917F5">
      <w:pPr>
        <w:pStyle w:val="Standard"/>
        <w:widowControl/>
        <w:numPr>
          <w:ilvl w:val="0"/>
          <w:numId w:val="71"/>
        </w:numPr>
        <w:spacing w:after="12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Retencions practicades en el quart trimestre del 2020, per arrendaments d’immobles urbans el pagament de les quals s’efectua el gener de 2021, per un total de 5.820,35 euros.</w:t>
      </w:r>
    </w:p>
    <w:p w14:paraId="4D6355A7" w14:textId="77777777" w:rsidR="00DF4867" w:rsidRPr="00DA3DC3" w:rsidRDefault="00DF4867" w:rsidP="00B917F5">
      <w:pPr>
        <w:pStyle w:val="Standard"/>
        <w:widowControl/>
        <w:numPr>
          <w:ilvl w:val="0"/>
          <w:numId w:val="71"/>
        </w:numPr>
        <w:spacing w:after="12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Cotitzacions a la Seguretat Social del mes de desembre de 2020 del personal de l’Agència, el pagament de les quals s’efectua el gener de 2021, per un total de 45.761,92 euros.</w:t>
      </w:r>
    </w:p>
    <w:p w14:paraId="76D9BE22" w14:textId="77777777" w:rsidR="00DF4867" w:rsidRPr="00DA3DC3" w:rsidRDefault="00DF4867" w:rsidP="00B917F5">
      <w:pPr>
        <w:pStyle w:val="Standard"/>
        <w:widowControl/>
        <w:numPr>
          <w:ilvl w:val="0"/>
          <w:numId w:val="71"/>
        </w:numPr>
        <w:spacing w:after="12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Cotització a la Mutualitat de Funcionaris Civils de l’Estat (MUFACE) per un import de 59,22 euros, així com al Sistema de Drets Passius per un import de 135,28 euros, corresponents al mes de desembre de 2020 del personal de l’Agència, el pagament de les quals s’efectua el gener de 2021.</w:t>
      </w:r>
    </w:p>
    <w:p w14:paraId="7247D8F0" w14:textId="177EAF38" w:rsidR="00DF4867" w:rsidRPr="00DA3DC3" w:rsidRDefault="00DF4867" w:rsidP="00B917F5">
      <w:pPr>
        <w:pStyle w:val="Standard"/>
        <w:widowControl/>
        <w:numPr>
          <w:ilvl w:val="0"/>
          <w:numId w:val="71"/>
        </w:numPr>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Fiances en metàl·lic depositades en un compte corrent de l’Agència, en concepte de garantia per adjudicació definitiva de contractes, per un total de 3.624,45 euros.</w:t>
      </w:r>
    </w:p>
    <w:p w14:paraId="2A37261E" w14:textId="7214C8A3" w:rsidR="00DF4867" w:rsidRPr="00DA3DC3" w:rsidRDefault="00DF4867" w:rsidP="0049523F">
      <w:pPr>
        <w:pStyle w:val="Standard"/>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El romanent de tresoreria està afectat al reintegrament que es derive de les liquidacions que efectue la Intervenció de la Generalitat en aplicació del Decret 204/1990, de 26 de desembre, del Consell de la Generalitat Valenciana, sobre reintegrament de transferències corrents i de capital dels exercicis 2018 (1.220.387,10 euros), 2019 (834.108,11 euros) i 2020 (1.733.858,05).</w:t>
      </w:r>
    </w:p>
    <w:p w14:paraId="38D59E5C" w14:textId="23A85642" w:rsidR="00DF4867" w:rsidRPr="00DA3DC3" w:rsidRDefault="00DF4867" w:rsidP="00DF4867">
      <w:pPr>
        <w:pStyle w:val="Standard"/>
        <w:spacing w:before="360" w:after="240" w:line="276" w:lineRule="auto"/>
        <w:jc w:val="both"/>
        <w:rPr>
          <w:rFonts w:ascii="Arial" w:hAnsi="Arial" w:cs="MillerText-Roman"/>
          <w:b/>
          <w:bCs/>
          <w:color w:val="993333"/>
          <w:sz w:val="21"/>
          <w:szCs w:val="21"/>
          <w:lang w:val="ca-ES-valencia"/>
        </w:rPr>
      </w:pPr>
      <w:r w:rsidRPr="00DA3DC3">
        <w:rPr>
          <w:rFonts w:ascii="Arial" w:hAnsi="Arial"/>
          <w:b/>
          <w:color w:val="993333"/>
          <w:sz w:val="21"/>
          <w:lang w:val="ca-ES-valencia"/>
        </w:rPr>
        <w:t>Període mitjà de pagament</w:t>
      </w:r>
    </w:p>
    <w:p w14:paraId="0B49F26E" w14:textId="7629086F" w:rsidR="00831F73" w:rsidRPr="00DA3DC3" w:rsidRDefault="00DF4867" w:rsidP="00DF4867">
      <w:pPr>
        <w:pStyle w:val="Standard"/>
        <w:spacing w:after="240" w:line="276" w:lineRule="auto"/>
        <w:jc w:val="both"/>
        <w:rPr>
          <w:rFonts w:ascii="Arial" w:hAnsi="Arial" w:cs="MillerText-Roman"/>
          <w:color w:val="000000"/>
          <w:sz w:val="21"/>
          <w:szCs w:val="21"/>
          <w:lang w:val="ca-ES-valencia"/>
        </w:rPr>
      </w:pPr>
      <w:r w:rsidRPr="00DA3DC3">
        <w:rPr>
          <w:rFonts w:ascii="Arial" w:hAnsi="Arial"/>
          <w:color w:val="000000"/>
          <w:sz w:val="21"/>
          <w:lang w:val="ca-ES-valencia"/>
        </w:rPr>
        <w:t>L’Agència no ha complit els períodes legals de pagament a creditors amb ràtios que compleixen àmpliament el que està establit legalment (període mitjà de pagament presentat d’acord amb la metodologia que estableix l’RD/1040/2017, de 22 de desembre, BOE núm. 311, de 23/12/2017):</w:t>
      </w:r>
    </w:p>
    <w:p w14:paraId="2EE61AB6" w14:textId="77777777" w:rsidR="00831F73" w:rsidRPr="00DA3DC3" w:rsidRDefault="00831F73" w:rsidP="00831F73">
      <w:pPr>
        <w:pStyle w:val="Standard"/>
        <w:spacing w:after="240" w:line="276" w:lineRule="auto"/>
        <w:jc w:val="both"/>
        <w:rPr>
          <w:rFonts w:ascii="Arial" w:hAnsi="Arial" w:cs="MillerText-Roman"/>
          <w:color w:val="000000"/>
          <w:sz w:val="21"/>
          <w:szCs w:val="21"/>
          <w:lang w:val="ca-ES-valencia"/>
        </w:rPr>
      </w:pPr>
    </w:p>
    <w:p w14:paraId="2C8D1BC1" w14:textId="6310F486" w:rsidR="00CE6266" w:rsidRPr="00DA3DC3" w:rsidRDefault="00CE6266" w:rsidP="00CE6266">
      <w:pPr>
        <w:pStyle w:val="Descripcin"/>
        <w:keepNext/>
        <w:rPr>
          <w:rFonts w:ascii="Arial" w:hAnsi="Arial" w:cs="Arial"/>
          <w:smallCaps w:val="0"/>
          <w:sz w:val="18"/>
          <w:szCs w:val="18"/>
          <w:lang w:val="ca-ES-valencia"/>
        </w:rPr>
      </w:pPr>
      <w:bookmarkStart w:id="355" w:name="_Toc67567659"/>
      <w:r w:rsidRPr="00DA3DC3">
        <w:rPr>
          <w:rFonts w:ascii="Arial" w:hAnsi="Arial" w:cs="Arial"/>
          <w:smallCaps w:val="0"/>
          <w:color w:val="9D2235" w:themeColor="accent1"/>
          <w:sz w:val="18"/>
          <w:szCs w:val="18"/>
          <w:lang w:val="ca-ES-valencia"/>
        </w:rPr>
        <w:lastRenderedPageBreak/>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34</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Període mitjà de pagament 2020</w:t>
      </w:r>
      <w:bookmarkEnd w:id="3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160"/>
        <w:gridCol w:w="1000"/>
        <w:gridCol w:w="1231"/>
        <w:gridCol w:w="1265"/>
        <w:gridCol w:w="1280"/>
        <w:gridCol w:w="1280"/>
        <w:gridCol w:w="1278"/>
      </w:tblGrid>
      <w:tr w:rsidR="00831F73" w:rsidRPr="00DA3DC3" w14:paraId="55197068" w14:textId="77777777" w:rsidTr="00831F73">
        <w:trPr>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9D2235"/>
            <w:hideMark/>
          </w:tcPr>
          <w:p w14:paraId="73EC8E3B" w14:textId="5CFF9A08" w:rsidR="00831F73"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PERÍODE MITJÀ DE PAGAMENT A PROVEÏDORS</w:t>
            </w:r>
          </w:p>
        </w:tc>
      </w:tr>
      <w:tr w:rsidR="00CE6266" w:rsidRPr="00DA3DC3" w14:paraId="47A27675" w14:textId="77777777" w:rsidTr="00831F73">
        <w:trPr>
          <w:jc w:val="center"/>
        </w:trPr>
        <w:tc>
          <w:tcPr>
            <w:tcW w:w="685"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4BFA331A" w14:textId="0A725F71"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Exercici</w:t>
            </w:r>
          </w:p>
        </w:tc>
        <w:tc>
          <w:tcPr>
            <w:tcW w:w="591"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588746CF" w14:textId="5EC3EA84"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Trimestre</w:t>
            </w:r>
          </w:p>
        </w:tc>
        <w:tc>
          <w:tcPr>
            <w:tcW w:w="711"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58B44F49" w14:textId="73156B29"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Ràtio d’operacions pagades</w:t>
            </w:r>
          </w:p>
        </w:tc>
        <w:tc>
          <w:tcPr>
            <w:tcW w:w="747"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1852866D" w14:textId="47B7F73F"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Ràtio d’operacions pendents de pagament</w:t>
            </w:r>
          </w:p>
        </w:tc>
        <w:tc>
          <w:tcPr>
            <w:tcW w:w="756"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30FBD472" w14:textId="2D0C0B18"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Import d’operacions pagades</w:t>
            </w:r>
          </w:p>
        </w:tc>
        <w:tc>
          <w:tcPr>
            <w:tcW w:w="756"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4811F2E1" w14:textId="573C9C66"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Import d’operacions pendents de pagament</w:t>
            </w:r>
          </w:p>
        </w:tc>
        <w:tc>
          <w:tcPr>
            <w:tcW w:w="754" w:type="pct"/>
            <w:tcBorders>
              <w:top w:val="single" w:sz="4" w:space="0" w:color="auto"/>
              <w:left w:val="single" w:sz="4" w:space="0" w:color="auto"/>
              <w:bottom w:val="single" w:sz="4" w:space="0" w:color="auto"/>
              <w:right w:val="single" w:sz="4" w:space="0" w:color="auto"/>
            </w:tcBorders>
            <w:shd w:val="clear" w:color="auto" w:fill="9D2235"/>
            <w:vAlign w:val="center"/>
            <w:hideMark/>
          </w:tcPr>
          <w:p w14:paraId="739F76EE" w14:textId="43BFF2A8" w:rsidR="00CE6266" w:rsidRPr="00DA3DC3" w:rsidRDefault="00CE6266" w:rsidP="00CE6266">
            <w:pPr>
              <w:pStyle w:val="Standard"/>
              <w:keepNext/>
              <w:widowControl/>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Període mitjà de pagament trimestral</w:t>
            </w:r>
          </w:p>
        </w:tc>
      </w:tr>
      <w:tr w:rsidR="00CE6266" w:rsidRPr="00DA3DC3" w14:paraId="177E0678" w14:textId="77777777" w:rsidTr="00831F73">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EA732DB" w14:textId="114A37CF"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F56D8EC" w14:textId="5F863684"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4T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1CC95A6" w14:textId="31323D80"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42,74</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1095D8D3" w14:textId="7150A94F"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4,76</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FABD01F" w14:textId="3E38687E"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170.270,05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D5C1B50" w14:textId="446A7998"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35.451,83</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190B50A" w14:textId="58A40857"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36,19</w:t>
            </w:r>
          </w:p>
        </w:tc>
      </w:tr>
      <w:tr w:rsidR="00CE6266" w:rsidRPr="00DA3DC3" w14:paraId="13808DBF" w14:textId="77777777" w:rsidTr="00831F73">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8CAE828" w14:textId="758ACA5A"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B393A11" w14:textId="56A1EE22"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3T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D75A1D3" w14:textId="422D65A2"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14,16</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4CDFB0A" w14:textId="4C23C14B"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102,58</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D246ADF" w14:textId="35BDFFA7"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70.568,55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924EEB7" w14:textId="4E0ED55B"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52.426,28</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8E6A625" w14:textId="0CEE11C5"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51,85</w:t>
            </w:r>
          </w:p>
        </w:tc>
      </w:tr>
      <w:tr w:rsidR="00CE6266" w:rsidRPr="00DA3DC3" w14:paraId="2E132C66" w14:textId="77777777" w:rsidTr="00831F73">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5CA839F" w14:textId="5678E3FC"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5283D30" w14:textId="04B4E474"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3C0066B" w14:textId="4914C6D8"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14,33</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28C3289D" w14:textId="20AA0983"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48,57</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1F9DEAF" w14:textId="2CAB5523"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56.662,86</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9E0BCA3" w14:textId="170DC1FE"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49.092,59</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DB1839E" w14:textId="4596BA44"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30,22</w:t>
            </w:r>
          </w:p>
        </w:tc>
      </w:tr>
      <w:tr w:rsidR="00CE6266" w:rsidRPr="00DA3DC3" w14:paraId="5AA55277" w14:textId="77777777" w:rsidTr="00831F73">
        <w:trPr>
          <w:jc w:val="center"/>
        </w:trPr>
        <w:tc>
          <w:tcPr>
            <w:tcW w:w="685"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309B2364" w14:textId="10ABBAE4"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2020</w:t>
            </w:r>
          </w:p>
        </w:tc>
        <w:tc>
          <w:tcPr>
            <w:tcW w:w="59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4AA9811A" w14:textId="18FA46D1"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1T</w:t>
            </w:r>
          </w:p>
        </w:tc>
        <w:tc>
          <w:tcPr>
            <w:tcW w:w="711"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3CAB11D" w14:textId="1FA800DA"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29,93</w:t>
            </w:r>
          </w:p>
        </w:tc>
        <w:tc>
          <w:tcPr>
            <w:tcW w:w="747"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71F98A3C" w14:textId="19557FF8"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19,58</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0D3924CC" w14:textId="29C6121F"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145.585,85</w:t>
            </w:r>
          </w:p>
        </w:tc>
        <w:tc>
          <w:tcPr>
            <w:tcW w:w="756"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64456978" w14:textId="7E9B4FEE" w:rsidR="00CE6266" w:rsidRPr="00DA3DC3" w:rsidRDefault="00CE6266" w:rsidP="00CE6266">
            <w:pPr>
              <w:pStyle w:val="Standard"/>
              <w:keepNext/>
              <w:widowControl/>
              <w:spacing w:line="276" w:lineRule="auto"/>
              <w:jc w:val="right"/>
              <w:rPr>
                <w:rFonts w:ascii="Arial" w:hAnsi="Arial"/>
                <w:color w:val="0C0C0C"/>
                <w:sz w:val="18"/>
                <w:szCs w:val="18"/>
                <w:lang w:val="ca-ES-valencia"/>
              </w:rPr>
            </w:pPr>
            <w:r w:rsidRPr="00DA3DC3">
              <w:rPr>
                <w:rFonts w:ascii="Arial" w:hAnsi="Arial"/>
                <w:color w:val="0C0C0C"/>
                <w:sz w:val="18"/>
                <w:lang w:val="ca-ES-valencia"/>
              </w:rPr>
              <w:t>4.770,96</w:t>
            </w:r>
          </w:p>
        </w:tc>
        <w:tc>
          <w:tcPr>
            <w:tcW w:w="754" w:type="pct"/>
            <w:tcBorders>
              <w:top w:val="single" w:sz="4" w:space="0" w:color="auto"/>
              <w:left w:val="single" w:sz="4" w:space="0" w:color="auto"/>
              <w:bottom w:val="single" w:sz="4" w:space="0" w:color="auto"/>
              <w:right w:val="single" w:sz="4" w:space="0" w:color="auto"/>
            </w:tcBorders>
            <w:shd w:val="clear" w:color="auto" w:fill="FFFAFA"/>
            <w:vAlign w:val="center"/>
            <w:hideMark/>
          </w:tcPr>
          <w:p w14:paraId="55EC05BF" w14:textId="397BFBAD" w:rsidR="00CE6266" w:rsidRPr="00DA3DC3" w:rsidRDefault="00CE6266" w:rsidP="00CE6266">
            <w:pPr>
              <w:pStyle w:val="Standard"/>
              <w:keepNext/>
              <w:widowControl/>
              <w:spacing w:line="276" w:lineRule="auto"/>
              <w:jc w:val="center"/>
              <w:rPr>
                <w:rFonts w:ascii="Arial" w:hAnsi="Arial"/>
                <w:color w:val="0C0C0C"/>
                <w:sz w:val="18"/>
                <w:szCs w:val="18"/>
                <w:lang w:val="ca-ES-valencia"/>
              </w:rPr>
            </w:pPr>
            <w:r w:rsidRPr="00DA3DC3">
              <w:rPr>
                <w:rFonts w:ascii="Arial" w:hAnsi="Arial"/>
                <w:color w:val="0C0C0C"/>
                <w:sz w:val="18"/>
                <w:lang w:val="ca-ES-valencia"/>
              </w:rPr>
              <w:t>29,60</w:t>
            </w:r>
          </w:p>
        </w:tc>
      </w:tr>
    </w:tbl>
    <w:p w14:paraId="13599685" w14:textId="3E5CDD4D" w:rsidR="00831F73" w:rsidRPr="00857093" w:rsidRDefault="00831F73" w:rsidP="00010FE0">
      <w:pPr>
        <w:pStyle w:val="Ttulo3"/>
        <w:numPr>
          <w:ilvl w:val="2"/>
          <w:numId w:val="60"/>
        </w:numPr>
        <w:spacing w:before="360" w:after="240" w:line="276" w:lineRule="auto"/>
        <w:ind w:left="1134" w:hanging="1134"/>
        <w:rPr>
          <w:rFonts w:ascii="Arial" w:hAnsi="Arial" w:cs="Arial"/>
          <w:b/>
          <w:bCs/>
          <w:color w:val="9D2235" w:themeColor="accent1"/>
          <w:lang w:val="ca-ES-valencia"/>
        </w:rPr>
      </w:pPr>
      <w:bookmarkStart w:id="356" w:name="_Toc66438655"/>
      <w:bookmarkStart w:id="357" w:name="_Toc66874381"/>
      <w:bookmarkStart w:id="358" w:name="_Toc67649442"/>
      <w:r w:rsidRPr="00857093">
        <w:rPr>
          <w:rFonts w:ascii="Arial" w:hAnsi="Arial" w:cs="Arial"/>
          <w:b/>
          <w:bCs/>
          <w:color w:val="9D2235" w:themeColor="accent1"/>
          <w:lang w:val="ca-ES-valencia"/>
        </w:rPr>
        <w:t>Contra</w:t>
      </w:r>
      <w:r w:rsidR="00CE6266" w:rsidRPr="00857093">
        <w:rPr>
          <w:rFonts w:ascii="Arial" w:hAnsi="Arial" w:cs="Arial"/>
          <w:b/>
          <w:bCs/>
          <w:color w:val="9D2235" w:themeColor="accent1"/>
          <w:lang w:val="ca-ES-valencia"/>
        </w:rPr>
        <w:t>c</w:t>
      </w:r>
      <w:r w:rsidRPr="00857093">
        <w:rPr>
          <w:rFonts w:ascii="Arial" w:hAnsi="Arial" w:cs="Arial"/>
          <w:b/>
          <w:bCs/>
          <w:color w:val="9D2235" w:themeColor="accent1"/>
          <w:lang w:val="ca-ES-valencia"/>
        </w:rPr>
        <w:t>tació</w:t>
      </w:r>
      <w:bookmarkEnd w:id="356"/>
      <w:bookmarkEnd w:id="357"/>
      <w:bookmarkEnd w:id="358"/>
    </w:p>
    <w:p w14:paraId="6EF02662" w14:textId="546C5C7F" w:rsidR="00831F73" w:rsidRPr="00DA3DC3" w:rsidRDefault="00CE6266" w:rsidP="00CE6266">
      <w:pPr>
        <w:pStyle w:val="Standard"/>
        <w:spacing w:after="240" w:line="276" w:lineRule="auto"/>
        <w:jc w:val="both"/>
        <w:rPr>
          <w:lang w:val="ca-ES-valencia"/>
        </w:rPr>
      </w:pPr>
      <w:r w:rsidRPr="00DA3DC3">
        <w:rPr>
          <w:rFonts w:ascii="Arial" w:hAnsi="Arial"/>
          <w:sz w:val="21"/>
          <w:lang w:val="ca-ES-valencia"/>
        </w:rPr>
        <w:t>L’activitat contractual de l’Agència durant l’exercici 2020 ha estat marcada amb la intenció clara de consolidar l’estructura que serveix de suport a l’activitat funcional de l’Agència, així com per la situació d’alarma sanitària que ha marcat la vida política, social i administrativa de 2020 i encara en la data d’elaboració d’aquesta memòria.</w:t>
      </w:r>
    </w:p>
    <w:p w14:paraId="0DFD750A" w14:textId="524AFD95" w:rsidR="00831F73" w:rsidRPr="00DA3DC3" w:rsidRDefault="00CE6266" w:rsidP="00CE6266">
      <w:pPr>
        <w:pStyle w:val="Standard"/>
        <w:spacing w:after="240" w:line="276" w:lineRule="auto"/>
        <w:jc w:val="both"/>
        <w:rPr>
          <w:lang w:val="ca-ES-valencia"/>
        </w:rPr>
      </w:pPr>
      <w:r w:rsidRPr="00DA3DC3">
        <w:rPr>
          <w:rFonts w:ascii="Arial" w:hAnsi="Arial"/>
          <w:sz w:val="21"/>
          <w:lang w:val="ca-ES-valencia"/>
        </w:rPr>
        <w:t>Igual que en anys precedents, en 2020 s’ha tractat d’articular els procediments de contractació a través de les centrals de contractació estatal i autonòmica, que proporcionen no només obtindre les economies d’escala derivada d’aquest sistema de contractació, sinó també una aplicació eficient dels escassos recursos humans dels quals disposa l’àrea d’administració en general.</w:t>
      </w:r>
    </w:p>
    <w:p w14:paraId="4F7FC8CA" w14:textId="4B53F674" w:rsidR="00831F73" w:rsidRPr="00DA3DC3" w:rsidRDefault="00CE6266" w:rsidP="00CE6266">
      <w:pPr>
        <w:pStyle w:val="Standard"/>
        <w:spacing w:after="240" w:line="276" w:lineRule="auto"/>
        <w:jc w:val="both"/>
        <w:rPr>
          <w:rFonts w:ascii="Arial" w:hAnsi="Arial"/>
          <w:sz w:val="21"/>
          <w:szCs w:val="21"/>
          <w:lang w:val="ca-ES-valencia"/>
        </w:rPr>
      </w:pPr>
      <w:r w:rsidRPr="00DA3DC3">
        <w:rPr>
          <w:rFonts w:ascii="Arial" w:hAnsi="Arial"/>
          <w:sz w:val="21"/>
          <w:lang w:val="ca-ES-valencia"/>
        </w:rPr>
        <w:t>A 31 de desembre de 2020 estaven vigents els acords marc que es detallen seguidament:</w:t>
      </w:r>
    </w:p>
    <w:p w14:paraId="70C75C6D" w14:textId="7CDA34EF" w:rsidR="00B154AF" w:rsidRPr="00DA3DC3" w:rsidRDefault="00B154AF" w:rsidP="00B154AF">
      <w:pPr>
        <w:pStyle w:val="Descripcin"/>
        <w:keepNext/>
        <w:rPr>
          <w:rFonts w:ascii="Arial" w:hAnsi="Arial" w:cs="Arial"/>
          <w:smallCaps w:val="0"/>
          <w:sz w:val="18"/>
          <w:szCs w:val="18"/>
          <w:lang w:val="ca-ES-valencia"/>
        </w:rPr>
      </w:pPr>
      <w:bookmarkStart w:id="359" w:name="_Toc67567660"/>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35</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Acords marc de la Central de Compres de la Generalitat als quals l’Agència està adherida a 31/12/2020</w:t>
      </w:r>
      <w:bookmarkEnd w:id="359"/>
    </w:p>
    <w:tbl>
      <w:tblPr>
        <w:tblW w:w="5000" w:type="pct"/>
        <w:tblCellMar>
          <w:top w:w="55" w:type="dxa"/>
          <w:left w:w="55" w:type="dxa"/>
          <w:bottom w:w="55" w:type="dxa"/>
          <w:right w:w="55" w:type="dxa"/>
        </w:tblCellMar>
        <w:tblLook w:val="04A0" w:firstRow="1" w:lastRow="0" w:firstColumn="1" w:lastColumn="0" w:noHBand="0" w:noVBand="1"/>
      </w:tblPr>
      <w:tblGrid>
        <w:gridCol w:w="8504"/>
      </w:tblGrid>
      <w:tr w:rsidR="00831F73" w:rsidRPr="00DA3DC3" w14:paraId="79BC182F" w14:textId="77777777" w:rsidTr="00831F73">
        <w:trPr>
          <w:tblHeader/>
        </w:trPr>
        <w:tc>
          <w:tcPr>
            <w:tcW w:w="5000" w:type="pct"/>
            <w:tcBorders>
              <w:top w:val="single" w:sz="4" w:space="0" w:color="993333"/>
              <w:left w:val="nil"/>
              <w:bottom w:val="single" w:sz="4" w:space="0" w:color="993333"/>
              <w:right w:val="nil"/>
            </w:tcBorders>
            <w:shd w:val="clear" w:color="auto" w:fill="9D2235"/>
            <w:vAlign w:val="center"/>
            <w:hideMark/>
          </w:tcPr>
          <w:p w14:paraId="59DFCCAE" w14:textId="5787636F" w:rsidR="00831F73" w:rsidRPr="00DA3DC3" w:rsidRDefault="00B154AF" w:rsidP="00831F73">
            <w:pPr>
              <w:pStyle w:val="Contenidodelatabla"/>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Acord marc</w:t>
            </w:r>
          </w:p>
        </w:tc>
      </w:tr>
      <w:tr w:rsidR="00B154AF" w:rsidRPr="00DA3DC3" w14:paraId="4268CEFF" w14:textId="77777777" w:rsidTr="00831F73">
        <w:tc>
          <w:tcPr>
            <w:tcW w:w="5000" w:type="pct"/>
            <w:tcBorders>
              <w:top w:val="nil"/>
              <w:left w:val="nil"/>
              <w:bottom w:val="single" w:sz="4" w:space="0" w:color="993333"/>
              <w:right w:val="nil"/>
            </w:tcBorders>
            <w:shd w:val="clear" w:color="auto" w:fill="FFFFFF"/>
            <w:hideMark/>
          </w:tcPr>
          <w:p w14:paraId="3FF8AF45" w14:textId="5FFD5717"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1/18CC per a la contractació centralitzada del subministrament d’energia elèctrica destinada als punts de subministrament elèctric d’instal·lacions utilitzades per l’Administració de la Generalitat, el seu sector públic instrumental i entitats adherides</w:t>
            </w:r>
          </w:p>
        </w:tc>
      </w:tr>
      <w:tr w:rsidR="00B154AF" w:rsidRPr="00DA3DC3" w14:paraId="4585DDD9" w14:textId="77777777" w:rsidTr="00831F73">
        <w:tc>
          <w:tcPr>
            <w:tcW w:w="5000" w:type="pct"/>
            <w:tcBorders>
              <w:top w:val="nil"/>
              <w:left w:val="nil"/>
              <w:bottom w:val="single" w:sz="4" w:space="0" w:color="993333"/>
              <w:right w:val="nil"/>
            </w:tcBorders>
            <w:shd w:val="clear" w:color="auto" w:fill="FFFFFF"/>
            <w:hideMark/>
          </w:tcPr>
          <w:p w14:paraId="49D9D9D0" w14:textId="2DED3DFF"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2/18CC per a la contractació centralitzada dels serveis de mediació d’assegurances per a l’Administració de la Generalitat, el seu sector públic instrumental i entitats adherides</w:t>
            </w:r>
          </w:p>
        </w:tc>
      </w:tr>
      <w:tr w:rsidR="00B154AF" w:rsidRPr="00DA3DC3" w14:paraId="04AB19B8" w14:textId="77777777" w:rsidTr="00831F73">
        <w:tc>
          <w:tcPr>
            <w:tcW w:w="5000" w:type="pct"/>
            <w:tcBorders>
              <w:top w:val="nil"/>
              <w:left w:val="nil"/>
              <w:bottom w:val="single" w:sz="4" w:space="0" w:color="993333"/>
              <w:right w:val="nil"/>
            </w:tcBorders>
            <w:shd w:val="clear" w:color="auto" w:fill="FFFFFF"/>
            <w:hideMark/>
          </w:tcPr>
          <w:p w14:paraId="3B9CAD24" w14:textId="498AACCB"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3/18CC per a la contractació centralitzada del subministrament de paper i material d’oficina i informàtic no inventariable</w:t>
            </w:r>
          </w:p>
        </w:tc>
      </w:tr>
      <w:tr w:rsidR="00B154AF" w:rsidRPr="00DA3DC3" w14:paraId="16C1C0C4" w14:textId="77777777" w:rsidTr="00831F73">
        <w:tc>
          <w:tcPr>
            <w:tcW w:w="5000" w:type="pct"/>
            <w:tcBorders>
              <w:top w:val="nil"/>
              <w:left w:val="nil"/>
              <w:bottom w:val="single" w:sz="4" w:space="0" w:color="993333"/>
              <w:right w:val="nil"/>
            </w:tcBorders>
            <w:shd w:val="clear" w:color="auto" w:fill="FFFFFF"/>
            <w:hideMark/>
          </w:tcPr>
          <w:p w14:paraId="330660F1" w14:textId="59E509E5"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6/18CC per a la contractació dels serveis de vigilància i seguretat d’edificis de l’Administració de la Generalitat, el seu sector públic instrumental i entitats adherides</w:t>
            </w:r>
          </w:p>
        </w:tc>
      </w:tr>
      <w:tr w:rsidR="00B154AF" w:rsidRPr="00DA3DC3" w14:paraId="60969368" w14:textId="77777777" w:rsidTr="00831F73">
        <w:tc>
          <w:tcPr>
            <w:tcW w:w="5000" w:type="pct"/>
            <w:tcBorders>
              <w:top w:val="nil"/>
              <w:left w:val="nil"/>
              <w:bottom w:val="single" w:sz="4" w:space="0" w:color="993333"/>
              <w:right w:val="nil"/>
            </w:tcBorders>
            <w:shd w:val="clear" w:color="auto" w:fill="FFFFFF"/>
            <w:hideMark/>
          </w:tcPr>
          <w:p w14:paraId="220CD00F" w14:textId="5E427DA1"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1/20CC per a l’arrendament de dispositius d’impressió, digitalització i còpia, així com la seua gestió per a l’Administració de la Generalitat, el seu sector públic instrumental i entitats adherides</w:t>
            </w:r>
          </w:p>
        </w:tc>
      </w:tr>
      <w:tr w:rsidR="00B154AF" w:rsidRPr="00DA3DC3" w14:paraId="5F0051E6" w14:textId="77777777" w:rsidTr="00831F73">
        <w:tc>
          <w:tcPr>
            <w:tcW w:w="5000" w:type="pct"/>
            <w:tcBorders>
              <w:top w:val="nil"/>
              <w:left w:val="nil"/>
              <w:bottom w:val="single" w:sz="4" w:space="0" w:color="993333"/>
              <w:right w:val="nil"/>
            </w:tcBorders>
            <w:shd w:val="clear" w:color="auto" w:fill="FFFFFF"/>
            <w:hideMark/>
          </w:tcPr>
          <w:p w14:paraId="0BA1F352" w14:textId="171B8F1D"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lastRenderedPageBreak/>
              <w:t>Acord marc 3/20CC per a la contractació del subministrament d’energia elèctrica en els punts de consum de l’Administració de la Generalitat, el seu sector públic instrumental i entitats adherides</w:t>
            </w:r>
          </w:p>
        </w:tc>
      </w:tr>
      <w:tr w:rsidR="00B154AF" w:rsidRPr="00DA3DC3" w14:paraId="483BA25D" w14:textId="77777777" w:rsidTr="00831F73">
        <w:tc>
          <w:tcPr>
            <w:tcW w:w="5000" w:type="pct"/>
            <w:tcBorders>
              <w:top w:val="nil"/>
              <w:left w:val="nil"/>
              <w:bottom w:val="single" w:sz="4" w:space="0" w:color="993333"/>
              <w:right w:val="nil"/>
            </w:tcBorders>
            <w:shd w:val="clear" w:color="auto" w:fill="FFFFFF"/>
            <w:hideMark/>
          </w:tcPr>
          <w:p w14:paraId="2A52DED7" w14:textId="2614A993"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5/20CC per al subministrament de paper i material d’oficina i informàtic no inventariable per a l’Administració de la Generalitat, el seu sector públic instrumental i entitats adherides</w:t>
            </w:r>
          </w:p>
        </w:tc>
      </w:tr>
      <w:tr w:rsidR="00B154AF" w:rsidRPr="00DA3DC3" w14:paraId="0BDC8360" w14:textId="77777777" w:rsidTr="00831F73">
        <w:tc>
          <w:tcPr>
            <w:tcW w:w="5000" w:type="pct"/>
            <w:tcBorders>
              <w:top w:val="nil"/>
              <w:left w:val="nil"/>
              <w:bottom w:val="single" w:sz="4" w:space="0" w:color="993333"/>
              <w:right w:val="nil"/>
            </w:tcBorders>
            <w:shd w:val="clear" w:color="auto" w:fill="FFFFFF"/>
            <w:hideMark/>
          </w:tcPr>
          <w:p w14:paraId="32D0B5D5" w14:textId="5F3A2BD2" w:rsidR="00B154AF" w:rsidRPr="00DA3DC3" w:rsidRDefault="00B154AF" w:rsidP="00B154AF">
            <w:pPr>
              <w:pStyle w:val="Contenidodelatabla"/>
              <w:spacing w:line="276" w:lineRule="auto"/>
              <w:jc w:val="both"/>
              <w:rPr>
                <w:rFonts w:ascii="Arial" w:hAnsi="Arial"/>
                <w:sz w:val="18"/>
                <w:szCs w:val="18"/>
                <w:lang w:val="ca-ES-valencia"/>
              </w:rPr>
            </w:pPr>
            <w:r w:rsidRPr="00DA3DC3">
              <w:rPr>
                <w:rFonts w:ascii="Arial" w:hAnsi="Arial"/>
                <w:sz w:val="18"/>
                <w:lang w:val="ca-ES-valencia"/>
              </w:rPr>
              <w:t>CNMY15/DGTIC/16 Acord marc per a la contractació centralitzada de determinats serveis i subministraments en matèria de tecnologies de la informació i la comunicació (TIC) per a l’Administració de la Generalitat, els seus organismes públics, societats mercantils i fundacions del sector públic de la Generalitat (projecte CESSTIC)</w:t>
            </w:r>
          </w:p>
        </w:tc>
      </w:tr>
    </w:tbl>
    <w:p w14:paraId="7763A648" w14:textId="77777777" w:rsidR="00A14055" w:rsidRPr="00DA3DC3" w:rsidRDefault="00A14055" w:rsidP="00831F73">
      <w:pPr>
        <w:spacing w:line="276" w:lineRule="auto"/>
        <w:jc w:val="both"/>
        <w:rPr>
          <w:rFonts w:ascii="Arial" w:hAnsi="Arial"/>
          <w:color w:val="000000"/>
          <w:sz w:val="20"/>
          <w:szCs w:val="20"/>
          <w:highlight w:val="yellow"/>
          <w:lang w:val="ca-ES-valencia"/>
        </w:rPr>
      </w:pPr>
    </w:p>
    <w:p w14:paraId="088AEFA6" w14:textId="77777777" w:rsidR="008200F9" w:rsidRPr="00DA3DC3" w:rsidRDefault="008200F9" w:rsidP="008200F9">
      <w:pPr>
        <w:spacing w:after="240" w:line="276" w:lineRule="auto"/>
        <w:jc w:val="both"/>
        <w:rPr>
          <w:rFonts w:ascii="Arial" w:eastAsia="SimSun" w:hAnsi="Arial" w:cs="Arial"/>
          <w:sz w:val="21"/>
          <w:szCs w:val="21"/>
          <w:lang w:val="ca-ES-valencia"/>
        </w:rPr>
      </w:pPr>
      <w:r w:rsidRPr="00DA3DC3">
        <w:rPr>
          <w:rFonts w:ascii="Arial" w:hAnsi="Arial"/>
          <w:sz w:val="21"/>
          <w:lang w:val="ca-ES-valencia"/>
        </w:rPr>
        <w:t>Així mateix, l’Agència ha sol·licitat l’adhesió als següents expedients de contractació centralitzada de la Central de Compres de la Generalitat i que estan en fase de preparació i elaboració:</w:t>
      </w:r>
    </w:p>
    <w:p w14:paraId="55185CAA" w14:textId="77777777" w:rsidR="008200F9" w:rsidRPr="00DA3DC3" w:rsidRDefault="008200F9" w:rsidP="00010FE0">
      <w:pPr>
        <w:numPr>
          <w:ilvl w:val="0"/>
          <w:numId w:val="59"/>
        </w:numPr>
        <w:suppressAutoHyphens/>
        <w:spacing w:after="120" w:line="276" w:lineRule="auto"/>
        <w:ind w:left="714" w:hanging="357"/>
        <w:jc w:val="both"/>
        <w:rPr>
          <w:rFonts w:ascii="Arial" w:eastAsia="SimSun" w:hAnsi="Arial" w:cs="Arial"/>
          <w:sz w:val="21"/>
          <w:szCs w:val="21"/>
          <w:lang w:val="ca-ES-valencia"/>
        </w:rPr>
      </w:pPr>
      <w:r w:rsidRPr="00DA3DC3">
        <w:rPr>
          <w:rFonts w:ascii="Arial" w:hAnsi="Arial"/>
          <w:sz w:val="21"/>
          <w:lang w:val="ca-ES-valencia"/>
        </w:rPr>
        <w:t>Acord marc per a la provisió de serveis de comunicacions corporatives per a l’Administració de la Generalitat, el seu sector públic instrumental i entitats adherides.</w:t>
      </w:r>
    </w:p>
    <w:p w14:paraId="42629C1D" w14:textId="192F2579" w:rsidR="008200F9" w:rsidRPr="00DA3DC3" w:rsidRDefault="008200F9" w:rsidP="00010FE0">
      <w:pPr>
        <w:numPr>
          <w:ilvl w:val="0"/>
          <w:numId w:val="59"/>
        </w:numPr>
        <w:suppressAutoHyphens/>
        <w:spacing w:after="240" w:line="276" w:lineRule="auto"/>
        <w:jc w:val="both"/>
        <w:rPr>
          <w:rFonts w:ascii="Arial" w:eastAsia="SimSun" w:hAnsi="Arial" w:cs="Arial"/>
          <w:sz w:val="21"/>
          <w:szCs w:val="21"/>
          <w:lang w:val="ca-ES-valencia"/>
        </w:rPr>
      </w:pPr>
      <w:r w:rsidRPr="00DA3DC3">
        <w:rPr>
          <w:rFonts w:ascii="Arial" w:hAnsi="Arial"/>
          <w:sz w:val="21"/>
          <w:lang w:val="ca-ES-valencia"/>
        </w:rPr>
        <w:t>Contractació centralitzada per als subministraments i els serveis d’infraestructures de comunicacions, capacitat de procés i emmagatzematge.</w:t>
      </w:r>
    </w:p>
    <w:p w14:paraId="634F330E" w14:textId="7E970E07" w:rsidR="008200F9" w:rsidRPr="00DA3DC3" w:rsidRDefault="008200F9" w:rsidP="008200F9">
      <w:pPr>
        <w:pStyle w:val="Descripcin"/>
        <w:keepNext/>
        <w:jc w:val="both"/>
        <w:rPr>
          <w:rFonts w:ascii="Arial" w:hAnsi="Arial" w:cs="Arial"/>
          <w:smallCaps w:val="0"/>
          <w:sz w:val="18"/>
          <w:szCs w:val="18"/>
          <w:lang w:val="ca-ES-valencia"/>
        </w:rPr>
      </w:pPr>
      <w:bookmarkStart w:id="360" w:name="_Toc67567661"/>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36</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w:t>
      </w:r>
      <w:r w:rsidRPr="00DA3DC3">
        <w:rPr>
          <w:rFonts w:ascii="Arial" w:hAnsi="Arial" w:cs="Arial"/>
          <w:smallCaps w:val="0"/>
          <w:sz w:val="18"/>
          <w:szCs w:val="18"/>
          <w:lang w:val="ca-ES-valencia"/>
        </w:rPr>
        <w:t xml:space="preserve"> Acords marc de la Central de Compres de l’Estat als quals l’Agència està adherida a 31/12/2020</w:t>
      </w:r>
      <w:bookmarkEnd w:id="360"/>
    </w:p>
    <w:tbl>
      <w:tblPr>
        <w:tblW w:w="5000" w:type="pct"/>
        <w:tblCellMar>
          <w:top w:w="55" w:type="dxa"/>
          <w:left w:w="55" w:type="dxa"/>
          <w:bottom w:w="55" w:type="dxa"/>
          <w:right w:w="55" w:type="dxa"/>
        </w:tblCellMar>
        <w:tblLook w:val="04A0" w:firstRow="1" w:lastRow="0" w:firstColumn="1" w:lastColumn="0" w:noHBand="0" w:noVBand="1"/>
      </w:tblPr>
      <w:tblGrid>
        <w:gridCol w:w="8504"/>
      </w:tblGrid>
      <w:tr w:rsidR="00831F73" w:rsidRPr="00DA3DC3" w14:paraId="501ECCFF" w14:textId="77777777" w:rsidTr="00831F73">
        <w:tc>
          <w:tcPr>
            <w:tcW w:w="5000" w:type="pct"/>
            <w:tcBorders>
              <w:top w:val="nil"/>
              <w:left w:val="nil"/>
              <w:bottom w:val="single" w:sz="4" w:space="0" w:color="FFFFFF"/>
              <w:right w:val="nil"/>
            </w:tcBorders>
            <w:shd w:val="clear" w:color="auto" w:fill="9D2235"/>
            <w:vAlign w:val="center"/>
            <w:hideMark/>
          </w:tcPr>
          <w:p w14:paraId="176D1DD9" w14:textId="464CB445" w:rsidR="00831F73" w:rsidRPr="00DA3DC3" w:rsidRDefault="008200F9" w:rsidP="00831F73">
            <w:pPr>
              <w:pStyle w:val="Contenidodelatabla"/>
              <w:spacing w:line="276" w:lineRule="auto"/>
              <w:jc w:val="center"/>
              <w:rPr>
                <w:rFonts w:ascii="Arial" w:hAnsi="Arial"/>
                <w:b/>
                <w:bCs/>
                <w:color w:val="FFFFFF"/>
                <w:sz w:val="18"/>
                <w:szCs w:val="18"/>
                <w:lang w:val="ca-ES-valencia"/>
              </w:rPr>
            </w:pPr>
            <w:r w:rsidRPr="00DA3DC3">
              <w:rPr>
                <w:rFonts w:ascii="Arial" w:hAnsi="Arial"/>
                <w:b/>
                <w:color w:val="FFFFFF"/>
                <w:sz w:val="18"/>
                <w:lang w:val="ca-ES-valencia"/>
              </w:rPr>
              <w:t>Acord marc</w:t>
            </w:r>
          </w:p>
        </w:tc>
      </w:tr>
      <w:tr w:rsidR="008200F9" w:rsidRPr="00DA3DC3" w14:paraId="6A8B2DD8" w14:textId="77777777" w:rsidTr="00831F73">
        <w:tc>
          <w:tcPr>
            <w:tcW w:w="5000" w:type="pct"/>
            <w:tcBorders>
              <w:top w:val="single" w:sz="4" w:space="0" w:color="FFFFFF"/>
              <w:left w:val="nil"/>
              <w:bottom w:val="single" w:sz="4" w:space="0" w:color="993333"/>
              <w:right w:val="nil"/>
            </w:tcBorders>
            <w:shd w:val="clear" w:color="auto" w:fill="FFFFFF"/>
            <w:hideMark/>
          </w:tcPr>
          <w:p w14:paraId="48AB3132" w14:textId="386F4520" w:rsidR="008200F9" w:rsidRPr="00DA3DC3" w:rsidRDefault="008200F9" w:rsidP="008200F9">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10/2018 per a la contractació centralitzada del subministrament de sistemes, equips i programari de comunicacions de la Central de Contractació de l’Estat.</w:t>
            </w:r>
          </w:p>
        </w:tc>
      </w:tr>
      <w:tr w:rsidR="008200F9" w:rsidRPr="00DA3DC3" w14:paraId="2C9A26C2" w14:textId="77777777" w:rsidTr="00831F73">
        <w:tc>
          <w:tcPr>
            <w:tcW w:w="5000" w:type="pct"/>
            <w:tcBorders>
              <w:top w:val="nil"/>
              <w:left w:val="nil"/>
              <w:bottom w:val="single" w:sz="4" w:space="0" w:color="993333"/>
              <w:right w:val="nil"/>
            </w:tcBorders>
            <w:shd w:val="clear" w:color="auto" w:fill="FFFFFF"/>
            <w:hideMark/>
          </w:tcPr>
          <w:p w14:paraId="786A99C6" w14:textId="7D627B46" w:rsidR="008200F9" w:rsidRPr="00DA3DC3" w:rsidRDefault="008200F9" w:rsidP="008200F9">
            <w:pPr>
              <w:pStyle w:val="Contenidodelatabla"/>
              <w:spacing w:line="276" w:lineRule="auto"/>
              <w:jc w:val="both"/>
              <w:rPr>
                <w:rFonts w:ascii="Arial" w:hAnsi="Arial"/>
                <w:sz w:val="18"/>
                <w:szCs w:val="18"/>
                <w:lang w:val="ca-ES-valencia"/>
              </w:rPr>
            </w:pPr>
            <w:r w:rsidRPr="00DA3DC3">
              <w:rPr>
                <w:rFonts w:ascii="Arial" w:hAnsi="Arial"/>
                <w:sz w:val="18"/>
                <w:lang w:val="ca-ES-valencia"/>
              </w:rPr>
              <w:t>Acord marc 13/2018 per a la contractació centralitzada del subministrament de servidors, sistemes d’emmagatzematge i programari d’infraestructura de la Central de Contractació de l’Estat.</w:t>
            </w:r>
          </w:p>
        </w:tc>
      </w:tr>
    </w:tbl>
    <w:p w14:paraId="30CDB49F" w14:textId="77777777" w:rsidR="00831F73" w:rsidRPr="00DA3DC3" w:rsidRDefault="00831F73" w:rsidP="00831F73">
      <w:pPr>
        <w:pStyle w:val="Standard"/>
        <w:spacing w:line="276" w:lineRule="auto"/>
        <w:jc w:val="both"/>
        <w:rPr>
          <w:rFonts w:ascii="Arial" w:hAnsi="Arial"/>
          <w:sz w:val="21"/>
          <w:highlight w:val="yellow"/>
          <w:lang w:val="ca-ES-valencia"/>
        </w:rPr>
      </w:pPr>
    </w:p>
    <w:p w14:paraId="5E9710ED" w14:textId="46AC9C04" w:rsidR="00831F73" w:rsidRPr="00DA3DC3" w:rsidRDefault="008200F9" w:rsidP="00831F73">
      <w:pPr>
        <w:pStyle w:val="Standard"/>
        <w:spacing w:after="240" w:line="276" w:lineRule="auto"/>
        <w:jc w:val="both"/>
        <w:rPr>
          <w:rFonts w:ascii="Arial" w:hAnsi="Arial"/>
          <w:sz w:val="21"/>
          <w:szCs w:val="21"/>
          <w:lang w:val="ca-ES-valencia"/>
        </w:rPr>
      </w:pPr>
      <w:r w:rsidRPr="00DA3DC3">
        <w:rPr>
          <w:rFonts w:ascii="Arial" w:hAnsi="Arial"/>
          <w:sz w:val="21"/>
          <w:lang w:val="ca-ES-valencia"/>
        </w:rPr>
        <w:t>En les taules i gràfics següents s’exposa resumidament l’activitat contractual de l’Agència l’any 2020. La relació exhaustiva de quins contractes han sigut concertats pot obtindre’s en la pàgina web de l’Agència, a través del seu portal de transparència.</w:t>
      </w:r>
    </w:p>
    <w:p w14:paraId="4634A8D2" w14:textId="70F77E6F" w:rsidR="008200F9" w:rsidRPr="00DA3DC3" w:rsidRDefault="008200F9" w:rsidP="008200F9">
      <w:pPr>
        <w:pStyle w:val="Descripcin"/>
        <w:keepNext/>
        <w:rPr>
          <w:rFonts w:ascii="Arial" w:hAnsi="Arial" w:cs="Arial"/>
          <w:smallCaps w:val="0"/>
          <w:sz w:val="18"/>
          <w:szCs w:val="18"/>
          <w:lang w:val="ca-ES-valencia"/>
        </w:rPr>
      </w:pPr>
      <w:bookmarkStart w:id="361" w:name="_Toc67567662"/>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37</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Resum activitat contractual de l'Agència</w:t>
      </w:r>
      <w:bookmarkEnd w:id="361"/>
    </w:p>
    <w:tbl>
      <w:tblPr>
        <w:tblW w:w="5000" w:type="pct"/>
        <w:tblCellMar>
          <w:left w:w="70" w:type="dxa"/>
          <w:right w:w="70" w:type="dxa"/>
        </w:tblCellMar>
        <w:tblLook w:val="04A0" w:firstRow="1" w:lastRow="0" w:firstColumn="1" w:lastColumn="0" w:noHBand="0" w:noVBand="1"/>
      </w:tblPr>
      <w:tblGrid>
        <w:gridCol w:w="1853"/>
        <w:gridCol w:w="2851"/>
        <w:gridCol w:w="1675"/>
        <w:gridCol w:w="2115"/>
      </w:tblGrid>
      <w:tr w:rsidR="00025049" w:rsidRPr="00DA3DC3" w14:paraId="30281EE5" w14:textId="77777777" w:rsidTr="00810117">
        <w:trPr>
          <w:trHeight w:val="450"/>
          <w:tblHeader/>
        </w:trPr>
        <w:tc>
          <w:tcPr>
            <w:tcW w:w="1091" w:type="pct"/>
            <w:tcBorders>
              <w:top w:val="single" w:sz="4" w:space="0" w:color="9D2235" w:themeColor="accent1"/>
              <w:left w:val="single" w:sz="4" w:space="0" w:color="9D2235" w:themeColor="accent1"/>
              <w:bottom w:val="single" w:sz="4" w:space="0" w:color="9D2235" w:themeColor="accent1"/>
              <w:right w:val="nil"/>
            </w:tcBorders>
            <w:shd w:val="clear" w:color="auto" w:fill="9D2235" w:themeFill="accent1"/>
            <w:vAlign w:val="center"/>
            <w:hideMark/>
          </w:tcPr>
          <w:p w14:paraId="65DC57C5" w14:textId="57DB777A" w:rsidR="008200F9" w:rsidRPr="00DA3DC3" w:rsidRDefault="008200F9" w:rsidP="00025049">
            <w:pPr>
              <w:spacing w:line="276" w:lineRule="auto"/>
              <w:rPr>
                <w:rFonts w:ascii="Arial" w:eastAsia="Times New Roman" w:hAnsi="Arial" w:cs="Arial"/>
                <w:b/>
                <w:bCs/>
                <w:color w:val="FFFFFF" w:themeColor="background1"/>
                <w:sz w:val="18"/>
                <w:szCs w:val="18"/>
                <w:lang w:val="ca-ES-valencia" w:eastAsia="es-ES"/>
              </w:rPr>
            </w:pPr>
            <w:r w:rsidRPr="00DA3DC3">
              <w:rPr>
                <w:rFonts w:ascii="Arial" w:hAnsi="Arial"/>
                <w:b/>
                <w:color w:val="FFFFFF" w:themeColor="background1"/>
                <w:sz w:val="18"/>
                <w:lang w:val="ca-ES-valencia"/>
              </w:rPr>
              <w:t>Tipus de contracte</w:t>
            </w:r>
          </w:p>
        </w:tc>
        <w:tc>
          <w:tcPr>
            <w:tcW w:w="1678" w:type="pct"/>
            <w:tcBorders>
              <w:top w:val="single" w:sz="4" w:space="0" w:color="9D2235" w:themeColor="accent1"/>
              <w:left w:val="nil"/>
              <w:bottom w:val="single" w:sz="4" w:space="0" w:color="9D2235" w:themeColor="accent1"/>
              <w:right w:val="nil"/>
            </w:tcBorders>
            <w:shd w:val="clear" w:color="auto" w:fill="9D2235" w:themeFill="accent1"/>
            <w:vAlign w:val="center"/>
            <w:hideMark/>
          </w:tcPr>
          <w:p w14:paraId="512011C8" w14:textId="4C1D8D90" w:rsidR="008200F9" w:rsidRPr="00DA3DC3" w:rsidRDefault="008200F9" w:rsidP="008200F9">
            <w:pPr>
              <w:spacing w:line="276" w:lineRule="auto"/>
              <w:contextualSpacing/>
              <w:jc w:val="center"/>
              <w:rPr>
                <w:rFonts w:ascii="Arial" w:eastAsia="Times New Roman" w:hAnsi="Arial" w:cs="Arial"/>
                <w:b/>
                <w:bCs/>
                <w:color w:val="FFFFFF" w:themeColor="background1"/>
                <w:sz w:val="18"/>
                <w:szCs w:val="18"/>
                <w:lang w:val="ca-ES-valencia" w:eastAsia="es-ES"/>
              </w:rPr>
            </w:pPr>
            <w:r w:rsidRPr="00DA3DC3">
              <w:rPr>
                <w:rFonts w:ascii="Arial" w:hAnsi="Arial"/>
                <w:b/>
                <w:color w:val="FFFFFF" w:themeColor="background1"/>
                <w:sz w:val="18"/>
                <w:lang w:val="ca-ES-valencia"/>
              </w:rPr>
              <w:t>Procediments d’adjudicació</w:t>
            </w:r>
          </w:p>
        </w:tc>
        <w:tc>
          <w:tcPr>
            <w:tcW w:w="986" w:type="pct"/>
            <w:tcBorders>
              <w:top w:val="single" w:sz="4" w:space="0" w:color="9D2235" w:themeColor="accent1"/>
              <w:left w:val="nil"/>
              <w:bottom w:val="single" w:sz="4" w:space="0" w:color="9D2235" w:themeColor="accent1"/>
              <w:right w:val="nil"/>
            </w:tcBorders>
            <w:shd w:val="clear" w:color="auto" w:fill="9D2235" w:themeFill="accent1"/>
            <w:vAlign w:val="center"/>
            <w:hideMark/>
          </w:tcPr>
          <w:p w14:paraId="5657111A" w14:textId="5C014025" w:rsidR="008200F9" w:rsidRPr="00DA3DC3" w:rsidRDefault="008200F9" w:rsidP="008200F9">
            <w:pPr>
              <w:spacing w:after="0" w:line="276" w:lineRule="auto"/>
              <w:ind w:left="318"/>
              <w:contextualSpacing/>
              <w:jc w:val="center"/>
              <w:rPr>
                <w:rFonts w:ascii="Arial" w:hAnsi="Arial" w:cs="Arial"/>
                <w:color w:val="FFFFFF" w:themeColor="background1"/>
                <w:sz w:val="18"/>
                <w:szCs w:val="18"/>
                <w:lang w:val="ca-ES-valencia"/>
              </w:rPr>
            </w:pPr>
            <w:r w:rsidRPr="00DA3DC3">
              <w:rPr>
                <w:rFonts w:ascii="Arial" w:hAnsi="Arial"/>
                <w:b/>
                <w:color w:val="FFFFFF" w:themeColor="background1"/>
                <w:sz w:val="18"/>
                <w:lang w:val="ca-ES-valencia"/>
              </w:rPr>
              <w:t xml:space="preserve">Nre. contractes </w:t>
            </w:r>
            <w:r w:rsidRPr="00DA3DC3">
              <w:rPr>
                <w:rFonts w:ascii="Arial" w:hAnsi="Arial"/>
                <w:color w:val="FFFFFF" w:themeColor="background1"/>
                <w:sz w:val="18"/>
                <w:lang w:val="ca-ES-valencia"/>
              </w:rPr>
              <w:t>(1)</w:t>
            </w:r>
          </w:p>
        </w:tc>
        <w:tc>
          <w:tcPr>
            <w:tcW w:w="1245" w:type="pct"/>
            <w:tcBorders>
              <w:top w:val="single" w:sz="4" w:space="0" w:color="9D2235" w:themeColor="accent1"/>
              <w:left w:val="nil"/>
              <w:bottom w:val="single" w:sz="4" w:space="0" w:color="9D2235" w:themeColor="accent1"/>
              <w:right w:val="single" w:sz="4" w:space="0" w:color="9D2235" w:themeColor="accent1"/>
            </w:tcBorders>
            <w:shd w:val="clear" w:color="auto" w:fill="9D2235" w:themeFill="accent1"/>
            <w:vAlign w:val="center"/>
            <w:hideMark/>
          </w:tcPr>
          <w:p w14:paraId="6537FE6A" w14:textId="199A17CF" w:rsidR="008200F9" w:rsidRPr="00DA3DC3" w:rsidRDefault="008200F9" w:rsidP="008200F9">
            <w:pPr>
              <w:spacing w:after="0" w:line="276" w:lineRule="auto"/>
              <w:ind w:left="56"/>
              <w:contextualSpacing/>
              <w:jc w:val="center"/>
              <w:rPr>
                <w:rFonts w:ascii="Arial" w:eastAsia="Times New Roman" w:hAnsi="Arial" w:cs="Arial"/>
                <w:b/>
                <w:bCs/>
                <w:color w:val="FFFFFF" w:themeColor="background1"/>
                <w:sz w:val="18"/>
                <w:szCs w:val="18"/>
                <w:lang w:val="ca-ES-valencia" w:eastAsia="es-ES"/>
              </w:rPr>
            </w:pPr>
            <w:r w:rsidRPr="00DA3DC3">
              <w:rPr>
                <w:rFonts w:ascii="Arial" w:hAnsi="Arial"/>
                <w:b/>
                <w:color w:val="FFFFFF" w:themeColor="background1"/>
                <w:sz w:val="18"/>
                <w:lang w:val="ca-ES-valencia"/>
              </w:rPr>
              <w:t>Import d’adjudicació</w:t>
            </w:r>
            <w:r w:rsidRPr="00DA3DC3">
              <w:rPr>
                <w:rFonts w:ascii="Arial" w:hAnsi="Arial"/>
                <w:b/>
                <w:color w:val="FFFFFF" w:themeColor="background1"/>
                <w:sz w:val="18"/>
                <w:lang w:val="ca-ES-valencia"/>
              </w:rPr>
              <w:br/>
              <w:t>(sense IVA)</w:t>
            </w:r>
          </w:p>
        </w:tc>
      </w:tr>
      <w:tr w:rsidR="00025049" w:rsidRPr="00DA3DC3" w14:paraId="45CF10C1" w14:textId="77777777" w:rsidTr="00810117">
        <w:trPr>
          <w:trHeight w:val="344"/>
        </w:trPr>
        <w:tc>
          <w:tcPr>
            <w:tcW w:w="1091" w:type="pct"/>
            <w:vMerge w:val="restart"/>
            <w:tcBorders>
              <w:top w:val="single" w:sz="4" w:space="0" w:color="9D2235" w:themeColor="accent1"/>
              <w:left w:val="single" w:sz="4" w:space="0" w:color="9D2235"/>
              <w:bottom w:val="single" w:sz="4" w:space="0" w:color="9D2235"/>
              <w:right w:val="nil"/>
            </w:tcBorders>
            <w:shd w:val="clear" w:color="auto" w:fill="FFFFFF"/>
            <w:vAlign w:val="center"/>
            <w:hideMark/>
          </w:tcPr>
          <w:p w14:paraId="0E3610BC" w14:textId="44366646"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Privats</w:t>
            </w:r>
          </w:p>
        </w:tc>
        <w:tc>
          <w:tcPr>
            <w:tcW w:w="1678" w:type="pct"/>
            <w:tcBorders>
              <w:top w:val="single" w:sz="4" w:space="0" w:color="9D2235" w:themeColor="accent1"/>
              <w:left w:val="nil"/>
              <w:bottom w:val="single" w:sz="4" w:space="0" w:color="9D2235"/>
              <w:right w:val="nil"/>
            </w:tcBorders>
            <w:shd w:val="clear" w:color="auto" w:fill="FFFFFF"/>
            <w:vAlign w:val="center"/>
            <w:hideMark/>
          </w:tcPr>
          <w:p w14:paraId="4B2CB218" w14:textId="39FEAB12"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Menor</w:t>
            </w:r>
          </w:p>
        </w:tc>
        <w:tc>
          <w:tcPr>
            <w:tcW w:w="986" w:type="pct"/>
            <w:tcBorders>
              <w:top w:val="single" w:sz="4" w:space="0" w:color="9D2235" w:themeColor="accent1"/>
              <w:left w:val="nil"/>
              <w:bottom w:val="single" w:sz="4" w:space="0" w:color="9D2235"/>
              <w:right w:val="nil"/>
            </w:tcBorders>
            <w:vAlign w:val="bottom"/>
            <w:hideMark/>
          </w:tcPr>
          <w:p w14:paraId="0CB92C99" w14:textId="5D3022C7"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themeColor="accent1"/>
              <w:left w:val="nil"/>
              <w:bottom w:val="single" w:sz="4" w:space="0" w:color="9D2235"/>
              <w:right w:val="single" w:sz="4" w:space="0" w:color="9D2235"/>
            </w:tcBorders>
            <w:vAlign w:val="center"/>
            <w:hideMark/>
          </w:tcPr>
          <w:p w14:paraId="36F08FF2" w14:textId="60A31C29"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728A33AD"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33C28DC9"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49C63169" w14:textId="74F2E3C6"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986" w:type="pct"/>
            <w:tcBorders>
              <w:top w:val="single" w:sz="4" w:space="0" w:color="9D2235"/>
              <w:left w:val="nil"/>
              <w:bottom w:val="single" w:sz="4" w:space="0" w:color="9D2235"/>
              <w:right w:val="nil"/>
            </w:tcBorders>
            <w:vAlign w:val="bottom"/>
            <w:hideMark/>
          </w:tcPr>
          <w:p w14:paraId="5362575E" w14:textId="4DED3D8D"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7EBEA343" w14:textId="58D4F88C"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059E5BF1" w14:textId="77777777" w:rsidTr="008B4112">
        <w:trPr>
          <w:trHeight w:val="300"/>
        </w:trPr>
        <w:tc>
          <w:tcPr>
            <w:tcW w:w="1091" w:type="pct"/>
            <w:vMerge/>
            <w:tcBorders>
              <w:top w:val="single" w:sz="4" w:space="0" w:color="9D2235"/>
              <w:left w:val="single" w:sz="4" w:space="0" w:color="9D2235"/>
              <w:bottom w:val="single" w:sz="4" w:space="0" w:color="9D2235"/>
              <w:right w:val="nil"/>
            </w:tcBorders>
            <w:vAlign w:val="center"/>
            <w:hideMark/>
          </w:tcPr>
          <w:p w14:paraId="3AED7B3E"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439DDC0E" w14:textId="7D49CB6E" w:rsidR="00025049" w:rsidRPr="00DA3DC3" w:rsidRDefault="00025049" w:rsidP="00025049">
            <w:pPr>
              <w:spacing w:line="276" w:lineRule="auto"/>
              <w:ind w:firstLine="192"/>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Subtotal contractes privats</w:t>
            </w:r>
          </w:p>
        </w:tc>
        <w:tc>
          <w:tcPr>
            <w:tcW w:w="986" w:type="pct"/>
            <w:tcBorders>
              <w:top w:val="single" w:sz="4" w:space="0" w:color="9D2235"/>
              <w:left w:val="nil"/>
              <w:bottom w:val="single" w:sz="4" w:space="0" w:color="9D2235"/>
              <w:right w:val="nil"/>
            </w:tcBorders>
            <w:vAlign w:val="bottom"/>
            <w:hideMark/>
          </w:tcPr>
          <w:p w14:paraId="1A0FD975" w14:textId="23769237" w:rsidR="00025049" w:rsidRPr="00DA3DC3" w:rsidRDefault="00025049" w:rsidP="00025049">
            <w:pPr>
              <w:spacing w:line="276" w:lineRule="auto"/>
              <w:contextualSpacing/>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6D162535" w14:textId="5F429394" w:rsidR="00025049" w:rsidRPr="00DA3DC3" w:rsidRDefault="00025049" w:rsidP="00025049">
            <w:pPr>
              <w:spacing w:line="276" w:lineRule="auto"/>
              <w:contextualSpacing/>
              <w:jc w:val="right"/>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0,00</w:t>
            </w:r>
          </w:p>
        </w:tc>
      </w:tr>
      <w:tr w:rsidR="00025049" w:rsidRPr="00DA3DC3" w14:paraId="67132A54" w14:textId="77777777" w:rsidTr="008B4112">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2739DF6E" w14:textId="48FBDEBF"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Serveis</w:t>
            </w:r>
          </w:p>
        </w:tc>
        <w:tc>
          <w:tcPr>
            <w:tcW w:w="1678" w:type="pct"/>
            <w:tcBorders>
              <w:top w:val="single" w:sz="4" w:space="0" w:color="9D2235"/>
              <w:left w:val="nil"/>
              <w:bottom w:val="single" w:sz="4" w:space="0" w:color="9D2235"/>
              <w:right w:val="nil"/>
            </w:tcBorders>
            <w:shd w:val="clear" w:color="auto" w:fill="FFFFFF"/>
            <w:vAlign w:val="center"/>
            <w:hideMark/>
          </w:tcPr>
          <w:p w14:paraId="723D3F3F" w14:textId="058151B3"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Menor</w:t>
            </w:r>
          </w:p>
        </w:tc>
        <w:tc>
          <w:tcPr>
            <w:tcW w:w="986" w:type="pct"/>
            <w:tcBorders>
              <w:top w:val="single" w:sz="4" w:space="0" w:color="9D2235"/>
              <w:left w:val="nil"/>
              <w:bottom w:val="single" w:sz="4" w:space="0" w:color="9D2235"/>
              <w:right w:val="nil"/>
            </w:tcBorders>
            <w:vAlign w:val="bottom"/>
            <w:hideMark/>
          </w:tcPr>
          <w:p w14:paraId="32B04E3F" w14:textId="12A6C2A9"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18</w:t>
            </w:r>
          </w:p>
        </w:tc>
        <w:tc>
          <w:tcPr>
            <w:tcW w:w="1245" w:type="pct"/>
            <w:tcBorders>
              <w:top w:val="single" w:sz="4" w:space="0" w:color="9D2235"/>
              <w:left w:val="nil"/>
              <w:bottom w:val="single" w:sz="4" w:space="0" w:color="9D2235"/>
              <w:right w:val="single" w:sz="4" w:space="0" w:color="9D2235"/>
            </w:tcBorders>
            <w:vAlign w:val="center"/>
            <w:hideMark/>
          </w:tcPr>
          <w:p w14:paraId="30B69231" w14:textId="206BF5C2"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35.809,10</w:t>
            </w:r>
          </w:p>
        </w:tc>
      </w:tr>
      <w:tr w:rsidR="00025049" w:rsidRPr="00DA3DC3" w14:paraId="43283C72"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654BD21F"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28C8E7E6" w14:textId="240344FE"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986" w:type="pct"/>
            <w:tcBorders>
              <w:top w:val="single" w:sz="4" w:space="0" w:color="9D2235"/>
              <w:left w:val="nil"/>
              <w:bottom w:val="single" w:sz="4" w:space="0" w:color="9D2235"/>
              <w:right w:val="nil"/>
            </w:tcBorders>
            <w:shd w:val="clear" w:color="auto" w:fill="FFFFFF"/>
            <w:vAlign w:val="bottom"/>
            <w:hideMark/>
          </w:tcPr>
          <w:p w14:paraId="3E7526F7" w14:textId="7153B24A"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4</w:t>
            </w:r>
          </w:p>
        </w:tc>
        <w:tc>
          <w:tcPr>
            <w:tcW w:w="1245" w:type="pct"/>
            <w:tcBorders>
              <w:top w:val="single" w:sz="4" w:space="0" w:color="9D2235"/>
              <w:left w:val="nil"/>
              <w:bottom w:val="single" w:sz="4" w:space="0" w:color="9D2235"/>
              <w:right w:val="single" w:sz="4" w:space="0" w:color="9D2235"/>
            </w:tcBorders>
            <w:shd w:val="clear" w:color="auto" w:fill="FFFFFF"/>
            <w:vAlign w:val="center"/>
            <w:hideMark/>
          </w:tcPr>
          <w:p w14:paraId="2F64A55A" w14:textId="18ABE2B5"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7.904,10</w:t>
            </w:r>
          </w:p>
        </w:tc>
      </w:tr>
      <w:tr w:rsidR="00025049" w:rsidRPr="00DA3DC3" w14:paraId="19748694"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79A3B794"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18C6A4A0" w14:textId="4420E871"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Restringit</w:t>
            </w:r>
          </w:p>
        </w:tc>
        <w:tc>
          <w:tcPr>
            <w:tcW w:w="986" w:type="pct"/>
            <w:tcBorders>
              <w:top w:val="single" w:sz="4" w:space="0" w:color="9D2235"/>
              <w:left w:val="nil"/>
              <w:bottom w:val="single" w:sz="4" w:space="0" w:color="9D2235"/>
              <w:right w:val="nil"/>
            </w:tcBorders>
            <w:shd w:val="clear" w:color="auto" w:fill="FFFFFF"/>
            <w:vAlign w:val="bottom"/>
            <w:hideMark/>
          </w:tcPr>
          <w:p w14:paraId="17A64B58" w14:textId="43419BD1"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1245" w:type="pct"/>
            <w:tcBorders>
              <w:top w:val="single" w:sz="4" w:space="0" w:color="9D2235"/>
              <w:left w:val="nil"/>
              <w:bottom w:val="single" w:sz="4" w:space="0" w:color="9D2235"/>
              <w:right w:val="single" w:sz="4" w:space="0" w:color="9D2235"/>
            </w:tcBorders>
            <w:shd w:val="clear" w:color="auto" w:fill="FFFFFF"/>
            <w:vAlign w:val="center"/>
            <w:hideMark/>
          </w:tcPr>
          <w:p w14:paraId="61A531CE" w14:textId="6C4A1A35"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8.983,80</w:t>
            </w:r>
          </w:p>
        </w:tc>
      </w:tr>
      <w:tr w:rsidR="00025049" w:rsidRPr="00DA3DC3" w14:paraId="2DC7E50B"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265B8DF8"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21623165" w14:textId="2DACBF04"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Basat en acord marc</w:t>
            </w:r>
          </w:p>
        </w:tc>
        <w:tc>
          <w:tcPr>
            <w:tcW w:w="986" w:type="pct"/>
            <w:tcBorders>
              <w:top w:val="single" w:sz="4" w:space="0" w:color="9D2235"/>
              <w:left w:val="nil"/>
              <w:bottom w:val="single" w:sz="4" w:space="0" w:color="9D2235"/>
              <w:right w:val="nil"/>
            </w:tcBorders>
            <w:vAlign w:val="bottom"/>
            <w:hideMark/>
          </w:tcPr>
          <w:p w14:paraId="4F0DC269" w14:textId="51BAEF0F"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2</w:t>
            </w:r>
          </w:p>
        </w:tc>
        <w:tc>
          <w:tcPr>
            <w:tcW w:w="1245" w:type="pct"/>
            <w:tcBorders>
              <w:top w:val="single" w:sz="4" w:space="0" w:color="9D2235"/>
              <w:left w:val="nil"/>
              <w:bottom w:val="single" w:sz="4" w:space="0" w:color="9D2235"/>
              <w:right w:val="single" w:sz="4" w:space="0" w:color="9D2235"/>
            </w:tcBorders>
            <w:vAlign w:val="center"/>
            <w:hideMark/>
          </w:tcPr>
          <w:p w14:paraId="5DE8245D" w14:textId="2E824D89"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11.154,75</w:t>
            </w:r>
          </w:p>
        </w:tc>
      </w:tr>
      <w:tr w:rsidR="00025049" w:rsidRPr="00DA3DC3" w14:paraId="487461BD" w14:textId="77777777" w:rsidTr="008B4112">
        <w:trPr>
          <w:trHeight w:val="300"/>
        </w:trPr>
        <w:tc>
          <w:tcPr>
            <w:tcW w:w="1091" w:type="pct"/>
            <w:vMerge/>
            <w:tcBorders>
              <w:top w:val="single" w:sz="4" w:space="0" w:color="9D2235"/>
              <w:left w:val="single" w:sz="4" w:space="0" w:color="9D2235"/>
              <w:bottom w:val="single" w:sz="4" w:space="0" w:color="9D2235"/>
              <w:right w:val="nil"/>
            </w:tcBorders>
            <w:vAlign w:val="center"/>
            <w:hideMark/>
          </w:tcPr>
          <w:p w14:paraId="68AAA7FE"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75FBA2AC" w14:textId="140E6D24" w:rsidR="00025049" w:rsidRPr="00DA3DC3" w:rsidRDefault="00025049" w:rsidP="00025049">
            <w:pPr>
              <w:spacing w:line="276" w:lineRule="auto"/>
              <w:ind w:firstLine="192"/>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Subtotal contractes de servei</w:t>
            </w:r>
          </w:p>
        </w:tc>
        <w:tc>
          <w:tcPr>
            <w:tcW w:w="986" w:type="pct"/>
            <w:tcBorders>
              <w:top w:val="single" w:sz="4" w:space="0" w:color="9D2235"/>
              <w:left w:val="nil"/>
              <w:bottom w:val="single" w:sz="4" w:space="0" w:color="9D2235"/>
              <w:right w:val="nil"/>
            </w:tcBorders>
            <w:vAlign w:val="bottom"/>
            <w:hideMark/>
          </w:tcPr>
          <w:p w14:paraId="519C93CC" w14:textId="5AC092DC" w:rsidR="00025049" w:rsidRPr="00DA3DC3" w:rsidRDefault="00025049" w:rsidP="00025049">
            <w:pPr>
              <w:spacing w:line="276" w:lineRule="auto"/>
              <w:contextualSpacing/>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24</w:t>
            </w:r>
          </w:p>
        </w:tc>
        <w:tc>
          <w:tcPr>
            <w:tcW w:w="1245" w:type="pct"/>
            <w:tcBorders>
              <w:top w:val="single" w:sz="4" w:space="0" w:color="9D2235"/>
              <w:left w:val="nil"/>
              <w:bottom w:val="single" w:sz="4" w:space="0" w:color="9D2235"/>
              <w:right w:val="single" w:sz="4" w:space="0" w:color="9D2235"/>
            </w:tcBorders>
            <w:vAlign w:val="center"/>
            <w:hideMark/>
          </w:tcPr>
          <w:p w14:paraId="7EDEE7ED" w14:textId="2219A1CA" w:rsidR="00025049" w:rsidRPr="00DA3DC3" w:rsidRDefault="00025049" w:rsidP="00025049">
            <w:pPr>
              <w:spacing w:line="276" w:lineRule="auto"/>
              <w:contextualSpacing/>
              <w:jc w:val="right"/>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63.851,75</w:t>
            </w:r>
          </w:p>
        </w:tc>
      </w:tr>
      <w:tr w:rsidR="00025049" w:rsidRPr="00DA3DC3" w14:paraId="032DEBF7" w14:textId="77777777" w:rsidTr="008B4112">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33D66634" w14:textId="308CD16F"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Subministraments</w:t>
            </w:r>
          </w:p>
        </w:tc>
        <w:tc>
          <w:tcPr>
            <w:tcW w:w="1678" w:type="pct"/>
            <w:tcBorders>
              <w:top w:val="single" w:sz="4" w:space="0" w:color="9D2235"/>
              <w:left w:val="nil"/>
              <w:bottom w:val="single" w:sz="4" w:space="0" w:color="9D2235"/>
              <w:right w:val="nil"/>
            </w:tcBorders>
            <w:shd w:val="clear" w:color="auto" w:fill="FFFFFF"/>
            <w:vAlign w:val="center"/>
            <w:hideMark/>
          </w:tcPr>
          <w:p w14:paraId="431BAADD" w14:textId="5639E285"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Menor</w:t>
            </w:r>
          </w:p>
        </w:tc>
        <w:tc>
          <w:tcPr>
            <w:tcW w:w="986" w:type="pct"/>
            <w:tcBorders>
              <w:top w:val="single" w:sz="4" w:space="0" w:color="9D2235"/>
              <w:left w:val="nil"/>
              <w:bottom w:val="single" w:sz="4" w:space="0" w:color="9D2235"/>
              <w:right w:val="nil"/>
            </w:tcBorders>
            <w:vAlign w:val="bottom"/>
            <w:hideMark/>
          </w:tcPr>
          <w:p w14:paraId="1776AF30" w14:textId="614E2652"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11</w:t>
            </w:r>
          </w:p>
        </w:tc>
        <w:tc>
          <w:tcPr>
            <w:tcW w:w="1245" w:type="pct"/>
            <w:tcBorders>
              <w:top w:val="single" w:sz="4" w:space="0" w:color="9D2235"/>
              <w:left w:val="nil"/>
              <w:bottom w:val="single" w:sz="4" w:space="0" w:color="9D2235"/>
              <w:right w:val="single" w:sz="4" w:space="0" w:color="9D2235"/>
            </w:tcBorders>
            <w:vAlign w:val="center"/>
            <w:hideMark/>
          </w:tcPr>
          <w:p w14:paraId="3F2B822E" w14:textId="25494C77"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31.742,03</w:t>
            </w:r>
          </w:p>
        </w:tc>
      </w:tr>
      <w:tr w:rsidR="00025049" w:rsidRPr="00DA3DC3" w14:paraId="099DAFB2"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13C220A0"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196A4EF4" w14:textId="1A258B3B"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986" w:type="pct"/>
            <w:tcBorders>
              <w:top w:val="single" w:sz="4" w:space="0" w:color="9D2235"/>
              <w:left w:val="nil"/>
              <w:bottom w:val="single" w:sz="4" w:space="0" w:color="9D2235"/>
              <w:right w:val="nil"/>
            </w:tcBorders>
            <w:vAlign w:val="bottom"/>
            <w:hideMark/>
          </w:tcPr>
          <w:p w14:paraId="1E63B34B" w14:textId="1C525662"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1245" w:type="pct"/>
            <w:tcBorders>
              <w:top w:val="single" w:sz="4" w:space="0" w:color="9D2235"/>
              <w:left w:val="nil"/>
              <w:bottom w:val="single" w:sz="4" w:space="0" w:color="9D2235"/>
              <w:right w:val="single" w:sz="4" w:space="0" w:color="9D2235"/>
            </w:tcBorders>
            <w:vAlign w:val="center"/>
            <w:hideMark/>
          </w:tcPr>
          <w:p w14:paraId="71E2171D" w14:textId="36B57878"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47.742,49</w:t>
            </w:r>
          </w:p>
        </w:tc>
      </w:tr>
      <w:tr w:rsidR="00025049" w:rsidRPr="00DA3DC3" w14:paraId="7E96ADAF"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0169F265"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5884BF0B" w14:textId="7FE802A5"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Basat en acord marc</w:t>
            </w:r>
          </w:p>
        </w:tc>
        <w:tc>
          <w:tcPr>
            <w:tcW w:w="986" w:type="pct"/>
            <w:tcBorders>
              <w:top w:val="single" w:sz="4" w:space="0" w:color="9D2235"/>
              <w:left w:val="nil"/>
              <w:bottom w:val="single" w:sz="4" w:space="0" w:color="9D2235"/>
              <w:right w:val="nil"/>
            </w:tcBorders>
            <w:vAlign w:val="bottom"/>
            <w:hideMark/>
          </w:tcPr>
          <w:p w14:paraId="77A1E53B" w14:textId="4850E6CE"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3</w:t>
            </w:r>
          </w:p>
        </w:tc>
        <w:tc>
          <w:tcPr>
            <w:tcW w:w="1245" w:type="pct"/>
            <w:tcBorders>
              <w:top w:val="single" w:sz="4" w:space="0" w:color="9D2235"/>
              <w:left w:val="nil"/>
              <w:bottom w:val="single" w:sz="4" w:space="0" w:color="9D2235"/>
              <w:right w:val="single" w:sz="4" w:space="0" w:color="9D2235"/>
            </w:tcBorders>
            <w:vAlign w:val="center"/>
            <w:hideMark/>
          </w:tcPr>
          <w:p w14:paraId="18E404BE" w14:textId="1423D295"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27.589,47</w:t>
            </w:r>
          </w:p>
        </w:tc>
      </w:tr>
      <w:tr w:rsidR="00025049" w:rsidRPr="00DA3DC3" w14:paraId="7EDC7534" w14:textId="77777777" w:rsidTr="008B4112">
        <w:trPr>
          <w:trHeight w:val="300"/>
        </w:trPr>
        <w:tc>
          <w:tcPr>
            <w:tcW w:w="1091" w:type="pct"/>
            <w:vMerge/>
            <w:tcBorders>
              <w:top w:val="single" w:sz="4" w:space="0" w:color="9D2235"/>
              <w:left w:val="single" w:sz="4" w:space="0" w:color="9D2235"/>
              <w:bottom w:val="single" w:sz="4" w:space="0" w:color="9D2235"/>
              <w:right w:val="nil"/>
            </w:tcBorders>
            <w:vAlign w:val="center"/>
            <w:hideMark/>
          </w:tcPr>
          <w:p w14:paraId="75920968"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7E7FDE47" w14:textId="1DF9CBFA" w:rsidR="00025049" w:rsidRPr="00DA3DC3" w:rsidRDefault="00025049" w:rsidP="00025049">
            <w:pPr>
              <w:spacing w:line="276" w:lineRule="auto"/>
              <w:ind w:firstLine="192"/>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Subtotal contractes de subminist.</w:t>
            </w:r>
          </w:p>
        </w:tc>
        <w:tc>
          <w:tcPr>
            <w:tcW w:w="986" w:type="pct"/>
            <w:tcBorders>
              <w:top w:val="single" w:sz="4" w:space="0" w:color="9D2235"/>
              <w:left w:val="nil"/>
              <w:bottom w:val="single" w:sz="4" w:space="0" w:color="9D2235"/>
              <w:right w:val="nil"/>
            </w:tcBorders>
            <w:vAlign w:val="bottom"/>
            <w:hideMark/>
          </w:tcPr>
          <w:p w14:paraId="0A7F419B" w14:textId="5B07F230" w:rsidR="00025049" w:rsidRPr="00DA3DC3" w:rsidRDefault="00025049" w:rsidP="00025049">
            <w:pPr>
              <w:spacing w:line="276" w:lineRule="auto"/>
              <w:contextualSpacing/>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17</w:t>
            </w:r>
          </w:p>
        </w:tc>
        <w:tc>
          <w:tcPr>
            <w:tcW w:w="1245" w:type="pct"/>
            <w:tcBorders>
              <w:top w:val="single" w:sz="4" w:space="0" w:color="9D2235"/>
              <w:left w:val="nil"/>
              <w:bottom w:val="single" w:sz="4" w:space="0" w:color="9D2235"/>
              <w:right w:val="single" w:sz="4" w:space="0" w:color="9D2235"/>
            </w:tcBorders>
            <w:vAlign w:val="center"/>
            <w:hideMark/>
          </w:tcPr>
          <w:p w14:paraId="4F049BDE" w14:textId="53DC48F1" w:rsidR="00025049" w:rsidRPr="00DA3DC3" w:rsidRDefault="00025049" w:rsidP="00025049">
            <w:pPr>
              <w:spacing w:line="276" w:lineRule="auto"/>
              <w:contextualSpacing/>
              <w:jc w:val="right"/>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107.073,99</w:t>
            </w:r>
          </w:p>
        </w:tc>
      </w:tr>
      <w:tr w:rsidR="00025049" w:rsidRPr="00DA3DC3" w14:paraId="7C3C595D" w14:textId="77777777" w:rsidTr="008B4112">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6A8938C2" w14:textId="72AEC55C"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Mixtos:</w:t>
            </w:r>
            <w:r w:rsidRPr="00DA3DC3">
              <w:rPr>
                <w:rFonts w:ascii="Arial" w:hAnsi="Arial"/>
                <w:color w:val="000000"/>
                <w:sz w:val="18"/>
                <w:lang w:val="ca-ES-valencia"/>
              </w:rPr>
              <w:br/>
              <w:t>servei-subministrament</w:t>
            </w:r>
          </w:p>
        </w:tc>
        <w:tc>
          <w:tcPr>
            <w:tcW w:w="1678" w:type="pct"/>
            <w:tcBorders>
              <w:top w:val="single" w:sz="4" w:space="0" w:color="9D2235"/>
              <w:left w:val="nil"/>
              <w:bottom w:val="single" w:sz="4" w:space="0" w:color="9D2235"/>
              <w:right w:val="nil"/>
            </w:tcBorders>
            <w:shd w:val="clear" w:color="auto" w:fill="FFFFFF"/>
            <w:vAlign w:val="center"/>
            <w:hideMark/>
          </w:tcPr>
          <w:p w14:paraId="2D5367D5" w14:textId="77772AE0"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986" w:type="pct"/>
            <w:tcBorders>
              <w:top w:val="single" w:sz="4" w:space="0" w:color="9D2235"/>
              <w:left w:val="nil"/>
              <w:bottom w:val="single" w:sz="4" w:space="0" w:color="9D2235"/>
              <w:right w:val="nil"/>
            </w:tcBorders>
            <w:vAlign w:val="bottom"/>
            <w:hideMark/>
          </w:tcPr>
          <w:p w14:paraId="73C32BCB" w14:textId="7E936433"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21740DA6" w14:textId="504612FD"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2B3C3297"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323D509A"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7549FBAF" w14:textId="36140DD6"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Basat en acord marc</w:t>
            </w:r>
          </w:p>
        </w:tc>
        <w:tc>
          <w:tcPr>
            <w:tcW w:w="986" w:type="pct"/>
            <w:tcBorders>
              <w:top w:val="single" w:sz="4" w:space="0" w:color="9D2235"/>
              <w:left w:val="nil"/>
              <w:bottom w:val="single" w:sz="4" w:space="0" w:color="9D2235"/>
              <w:right w:val="nil"/>
            </w:tcBorders>
            <w:vAlign w:val="bottom"/>
            <w:hideMark/>
          </w:tcPr>
          <w:p w14:paraId="32495D50" w14:textId="1AC20468"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1</w:t>
            </w:r>
          </w:p>
        </w:tc>
        <w:tc>
          <w:tcPr>
            <w:tcW w:w="1245" w:type="pct"/>
            <w:tcBorders>
              <w:top w:val="single" w:sz="4" w:space="0" w:color="9D2235"/>
              <w:left w:val="nil"/>
              <w:bottom w:val="single" w:sz="4" w:space="0" w:color="9D2235"/>
              <w:right w:val="single" w:sz="4" w:space="0" w:color="9D2235"/>
            </w:tcBorders>
            <w:vAlign w:val="center"/>
            <w:hideMark/>
          </w:tcPr>
          <w:p w14:paraId="438D9FE7" w14:textId="671129E2"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25.686,15</w:t>
            </w:r>
          </w:p>
        </w:tc>
      </w:tr>
      <w:tr w:rsidR="00025049" w:rsidRPr="00DA3DC3" w14:paraId="7D9935AC" w14:textId="77777777" w:rsidTr="008B4112">
        <w:trPr>
          <w:trHeight w:val="300"/>
        </w:trPr>
        <w:tc>
          <w:tcPr>
            <w:tcW w:w="1091" w:type="pct"/>
            <w:vMerge/>
            <w:tcBorders>
              <w:top w:val="single" w:sz="4" w:space="0" w:color="9D2235"/>
              <w:left w:val="single" w:sz="4" w:space="0" w:color="9D2235"/>
              <w:bottom w:val="single" w:sz="4" w:space="0" w:color="9D2235"/>
              <w:right w:val="nil"/>
            </w:tcBorders>
            <w:vAlign w:val="center"/>
            <w:hideMark/>
          </w:tcPr>
          <w:p w14:paraId="3F6DA43F"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6C42D31C" w14:textId="19FD509F" w:rsidR="00025049" w:rsidRPr="00DA3DC3" w:rsidRDefault="00025049" w:rsidP="00025049">
            <w:pPr>
              <w:spacing w:after="0" w:line="276" w:lineRule="auto"/>
              <w:ind w:left="1" w:firstLine="191"/>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Subtotal contractes mixtos: ser.-sum.</w:t>
            </w:r>
          </w:p>
        </w:tc>
        <w:tc>
          <w:tcPr>
            <w:tcW w:w="986" w:type="pct"/>
            <w:tcBorders>
              <w:top w:val="single" w:sz="4" w:space="0" w:color="9D2235"/>
              <w:left w:val="nil"/>
              <w:bottom w:val="single" w:sz="4" w:space="0" w:color="9D2235"/>
              <w:right w:val="nil"/>
            </w:tcBorders>
            <w:vAlign w:val="bottom"/>
            <w:hideMark/>
          </w:tcPr>
          <w:p w14:paraId="5AA9CB49" w14:textId="006144F0" w:rsidR="00025049" w:rsidRPr="00DA3DC3" w:rsidRDefault="00025049" w:rsidP="00025049">
            <w:pPr>
              <w:spacing w:line="276" w:lineRule="auto"/>
              <w:contextualSpacing/>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1</w:t>
            </w:r>
          </w:p>
        </w:tc>
        <w:tc>
          <w:tcPr>
            <w:tcW w:w="1245" w:type="pct"/>
            <w:tcBorders>
              <w:top w:val="single" w:sz="4" w:space="0" w:color="9D2235"/>
              <w:left w:val="nil"/>
              <w:bottom w:val="single" w:sz="4" w:space="0" w:color="9D2235"/>
              <w:right w:val="single" w:sz="4" w:space="0" w:color="9D2235"/>
            </w:tcBorders>
            <w:vAlign w:val="center"/>
            <w:hideMark/>
          </w:tcPr>
          <w:p w14:paraId="3EE8A1EF" w14:textId="0D3DAA73" w:rsidR="00025049" w:rsidRPr="00DA3DC3" w:rsidRDefault="00025049" w:rsidP="00025049">
            <w:pPr>
              <w:spacing w:line="276" w:lineRule="auto"/>
              <w:contextualSpacing/>
              <w:jc w:val="right"/>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25.686,15</w:t>
            </w:r>
          </w:p>
        </w:tc>
      </w:tr>
      <w:tr w:rsidR="00025049" w:rsidRPr="00DA3DC3" w14:paraId="111AFEDD" w14:textId="77777777" w:rsidTr="008B4112">
        <w:trPr>
          <w:trHeight w:val="285"/>
        </w:trPr>
        <w:tc>
          <w:tcPr>
            <w:tcW w:w="1091" w:type="pct"/>
            <w:vMerge w:val="restart"/>
            <w:tcBorders>
              <w:top w:val="single" w:sz="4" w:space="0" w:color="9D2235"/>
              <w:left w:val="single" w:sz="4" w:space="0" w:color="9D2235"/>
              <w:bottom w:val="single" w:sz="4" w:space="0" w:color="9D2235"/>
              <w:right w:val="nil"/>
            </w:tcBorders>
            <w:shd w:val="clear" w:color="auto" w:fill="FFFFFF"/>
            <w:vAlign w:val="center"/>
            <w:hideMark/>
          </w:tcPr>
          <w:p w14:paraId="79ACFE3E" w14:textId="2B98B70A"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Obres</w:t>
            </w:r>
          </w:p>
        </w:tc>
        <w:tc>
          <w:tcPr>
            <w:tcW w:w="1678" w:type="pct"/>
            <w:tcBorders>
              <w:top w:val="single" w:sz="4" w:space="0" w:color="9D2235"/>
              <w:left w:val="nil"/>
              <w:bottom w:val="single" w:sz="4" w:space="0" w:color="9D2235"/>
              <w:right w:val="nil"/>
            </w:tcBorders>
            <w:shd w:val="clear" w:color="auto" w:fill="FFFFFF"/>
            <w:vAlign w:val="center"/>
            <w:hideMark/>
          </w:tcPr>
          <w:p w14:paraId="7CA28CFA" w14:textId="13D8B445"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Menor</w:t>
            </w:r>
          </w:p>
        </w:tc>
        <w:tc>
          <w:tcPr>
            <w:tcW w:w="986" w:type="pct"/>
            <w:tcBorders>
              <w:top w:val="single" w:sz="4" w:space="0" w:color="9D2235"/>
              <w:left w:val="nil"/>
              <w:bottom w:val="single" w:sz="4" w:space="0" w:color="9D2235"/>
              <w:right w:val="nil"/>
            </w:tcBorders>
            <w:vAlign w:val="bottom"/>
            <w:hideMark/>
          </w:tcPr>
          <w:p w14:paraId="030747CA" w14:textId="3D250F3C"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4959B253" w14:textId="409A1055"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47F08ADE"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53B00D32"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23F717C0" w14:textId="27DD22BD"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986" w:type="pct"/>
            <w:tcBorders>
              <w:top w:val="single" w:sz="4" w:space="0" w:color="9D2235"/>
              <w:left w:val="nil"/>
              <w:bottom w:val="single" w:sz="4" w:space="0" w:color="9D2235"/>
              <w:right w:val="nil"/>
            </w:tcBorders>
            <w:vAlign w:val="bottom"/>
            <w:hideMark/>
          </w:tcPr>
          <w:p w14:paraId="5956D965" w14:textId="01AA35EF"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73DEDDD1" w14:textId="34930FF0"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05959A62" w14:textId="77777777" w:rsidTr="008B4112">
        <w:trPr>
          <w:trHeight w:val="285"/>
        </w:trPr>
        <w:tc>
          <w:tcPr>
            <w:tcW w:w="1091" w:type="pct"/>
            <w:vMerge/>
            <w:tcBorders>
              <w:top w:val="single" w:sz="4" w:space="0" w:color="9D2235"/>
              <w:left w:val="single" w:sz="4" w:space="0" w:color="9D2235"/>
              <w:bottom w:val="single" w:sz="4" w:space="0" w:color="9D2235"/>
              <w:right w:val="nil"/>
            </w:tcBorders>
            <w:vAlign w:val="center"/>
            <w:hideMark/>
          </w:tcPr>
          <w:p w14:paraId="720C4EDF"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5D3AB440" w14:textId="42237734" w:rsidR="00025049" w:rsidRPr="00DA3DC3" w:rsidRDefault="00025049" w:rsidP="00025049">
            <w:pPr>
              <w:spacing w:line="276" w:lineRule="auto"/>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Basat en acord marc</w:t>
            </w:r>
          </w:p>
        </w:tc>
        <w:tc>
          <w:tcPr>
            <w:tcW w:w="986" w:type="pct"/>
            <w:tcBorders>
              <w:top w:val="single" w:sz="4" w:space="0" w:color="9D2235"/>
              <w:left w:val="nil"/>
              <w:bottom w:val="single" w:sz="4" w:space="0" w:color="9D2235"/>
              <w:right w:val="nil"/>
            </w:tcBorders>
            <w:vAlign w:val="bottom"/>
            <w:hideMark/>
          </w:tcPr>
          <w:p w14:paraId="3021E32D" w14:textId="660A6DBE" w:rsidR="00025049" w:rsidRPr="00DA3DC3" w:rsidRDefault="00025049" w:rsidP="00025049">
            <w:pPr>
              <w:spacing w:line="276" w:lineRule="auto"/>
              <w:contextualSpacing/>
              <w:jc w:val="center"/>
              <w:rPr>
                <w:rFonts w:ascii="Arial" w:eastAsia="Times New Roman" w:hAnsi="Arial" w:cs="Arial"/>
                <w:color w:val="000000"/>
                <w:sz w:val="18"/>
                <w:szCs w:val="18"/>
                <w:lang w:val="ca-ES-valencia" w:eastAsia="es-ES"/>
              </w:rPr>
            </w:pPr>
            <w:r w:rsidRPr="00DA3DC3">
              <w:rPr>
                <w:rFonts w:ascii="Arial" w:hAnsi="Arial"/>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1F150CB7" w14:textId="441E543E" w:rsidR="00025049" w:rsidRPr="00DA3DC3" w:rsidRDefault="00025049" w:rsidP="00025049">
            <w:pPr>
              <w:spacing w:line="276" w:lineRule="auto"/>
              <w:contextualSpacing/>
              <w:jc w:val="right"/>
              <w:rPr>
                <w:rFonts w:ascii="Arial" w:eastAsia="Times New Roman" w:hAnsi="Arial" w:cs="Arial"/>
                <w:color w:val="000000"/>
                <w:sz w:val="18"/>
                <w:szCs w:val="18"/>
                <w:lang w:val="ca-ES-valencia" w:eastAsia="es-ES"/>
              </w:rPr>
            </w:pPr>
            <w:r w:rsidRPr="00DA3DC3">
              <w:rPr>
                <w:rFonts w:ascii="Arial" w:hAnsi="Arial"/>
                <w:color w:val="000000"/>
                <w:sz w:val="18"/>
                <w:lang w:val="ca-ES-valencia"/>
              </w:rPr>
              <w:t>0,00</w:t>
            </w:r>
          </w:p>
        </w:tc>
      </w:tr>
      <w:tr w:rsidR="00025049" w:rsidRPr="00DA3DC3" w14:paraId="177BBED7" w14:textId="77777777" w:rsidTr="008B4112">
        <w:trPr>
          <w:trHeight w:val="300"/>
        </w:trPr>
        <w:tc>
          <w:tcPr>
            <w:tcW w:w="1091" w:type="pct"/>
            <w:vMerge/>
            <w:tcBorders>
              <w:top w:val="single" w:sz="4" w:space="0" w:color="9D2235"/>
              <w:left w:val="single" w:sz="4" w:space="0" w:color="9D2235"/>
              <w:bottom w:val="single" w:sz="4" w:space="0" w:color="9D2235"/>
              <w:right w:val="nil"/>
            </w:tcBorders>
            <w:vAlign w:val="center"/>
            <w:hideMark/>
          </w:tcPr>
          <w:p w14:paraId="5750432B" w14:textId="77777777" w:rsidR="00025049" w:rsidRPr="00DA3DC3" w:rsidRDefault="00025049" w:rsidP="00025049">
            <w:pPr>
              <w:spacing w:after="0"/>
              <w:rPr>
                <w:rFonts w:ascii="Arial" w:eastAsia="Times New Roman" w:hAnsi="Arial" w:cs="Arial"/>
                <w:color w:val="000000"/>
                <w:sz w:val="18"/>
                <w:szCs w:val="18"/>
                <w:lang w:val="ca-ES-valencia" w:eastAsia="es-ES"/>
              </w:rPr>
            </w:pPr>
          </w:p>
        </w:tc>
        <w:tc>
          <w:tcPr>
            <w:tcW w:w="1678" w:type="pct"/>
            <w:tcBorders>
              <w:top w:val="single" w:sz="4" w:space="0" w:color="9D2235"/>
              <w:left w:val="nil"/>
              <w:bottom w:val="single" w:sz="4" w:space="0" w:color="9D2235"/>
              <w:right w:val="nil"/>
            </w:tcBorders>
            <w:shd w:val="clear" w:color="auto" w:fill="FFFFFF"/>
            <w:vAlign w:val="center"/>
            <w:hideMark/>
          </w:tcPr>
          <w:p w14:paraId="3D2DB0D9" w14:textId="4893BAF9" w:rsidR="00025049" w:rsidRPr="00DA3DC3" w:rsidRDefault="00025049" w:rsidP="00025049">
            <w:pPr>
              <w:spacing w:line="276" w:lineRule="auto"/>
              <w:ind w:firstLine="192"/>
              <w:contextualSpacing/>
              <w:rPr>
                <w:rFonts w:ascii="Arial" w:eastAsia="Times New Roman" w:hAnsi="Arial" w:cs="Arial"/>
                <w:color w:val="000000"/>
                <w:sz w:val="18"/>
                <w:szCs w:val="18"/>
                <w:lang w:val="ca-ES-valencia" w:eastAsia="es-ES"/>
              </w:rPr>
            </w:pPr>
            <w:r w:rsidRPr="00DA3DC3">
              <w:rPr>
                <w:rFonts w:ascii="Arial" w:hAnsi="Arial"/>
                <w:color w:val="000000"/>
                <w:sz w:val="18"/>
                <w:lang w:val="ca-ES-valencia"/>
              </w:rPr>
              <w:t>Subtotal contractes d’obra</w:t>
            </w:r>
          </w:p>
        </w:tc>
        <w:tc>
          <w:tcPr>
            <w:tcW w:w="986" w:type="pct"/>
            <w:tcBorders>
              <w:top w:val="single" w:sz="4" w:space="0" w:color="9D2235"/>
              <w:left w:val="nil"/>
              <w:bottom w:val="single" w:sz="4" w:space="0" w:color="9D2235"/>
              <w:right w:val="nil"/>
            </w:tcBorders>
            <w:vAlign w:val="bottom"/>
            <w:hideMark/>
          </w:tcPr>
          <w:p w14:paraId="1CE641B6" w14:textId="409D4420" w:rsidR="00025049" w:rsidRPr="00DA3DC3" w:rsidRDefault="00025049" w:rsidP="00025049">
            <w:pPr>
              <w:spacing w:line="276" w:lineRule="auto"/>
              <w:contextualSpacing/>
              <w:jc w:val="center"/>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0</w:t>
            </w:r>
          </w:p>
        </w:tc>
        <w:tc>
          <w:tcPr>
            <w:tcW w:w="1245" w:type="pct"/>
            <w:tcBorders>
              <w:top w:val="single" w:sz="4" w:space="0" w:color="9D2235"/>
              <w:left w:val="nil"/>
              <w:bottom w:val="single" w:sz="4" w:space="0" w:color="9D2235"/>
              <w:right w:val="single" w:sz="4" w:space="0" w:color="9D2235"/>
            </w:tcBorders>
            <w:vAlign w:val="center"/>
            <w:hideMark/>
          </w:tcPr>
          <w:p w14:paraId="4873A488" w14:textId="23B964A0" w:rsidR="00025049" w:rsidRPr="00DA3DC3" w:rsidRDefault="00025049" w:rsidP="00025049">
            <w:pPr>
              <w:spacing w:line="276" w:lineRule="auto"/>
              <w:contextualSpacing/>
              <w:jc w:val="right"/>
              <w:rPr>
                <w:rFonts w:ascii="Arial" w:eastAsia="Times New Roman" w:hAnsi="Arial" w:cs="Arial"/>
                <w:b/>
                <w:bCs/>
                <w:color w:val="000000"/>
                <w:sz w:val="18"/>
                <w:szCs w:val="18"/>
                <w:lang w:val="ca-ES-valencia" w:eastAsia="es-ES"/>
              </w:rPr>
            </w:pPr>
            <w:r w:rsidRPr="00DA3DC3">
              <w:rPr>
                <w:rFonts w:ascii="Arial" w:hAnsi="Arial"/>
                <w:b/>
                <w:color w:val="000000"/>
                <w:sz w:val="18"/>
                <w:lang w:val="ca-ES-valencia"/>
              </w:rPr>
              <w:t>0,00</w:t>
            </w:r>
          </w:p>
        </w:tc>
      </w:tr>
      <w:tr w:rsidR="00025049" w:rsidRPr="00DA3DC3" w14:paraId="6092A7D2" w14:textId="77777777" w:rsidTr="008B4112">
        <w:trPr>
          <w:trHeight w:val="300"/>
        </w:trPr>
        <w:tc>
          <w:tcPr>
            <w:tcW w:w="2769" w:type="pct"/>
            <w:gridSpan w:val="2"/>
            <w:tcBorders>
              <w:top w:val="single" w:sz="4" w:space="0" w:color="666666"/>
              <w:left w:val="single" w:sz="4" w:space="0" w:color="666666"/>
              <w:bottom w:val="single" w:sz="4" w:space="0" w:color="666666"/>
              <w:right w:val="nil"/>
            </w:tcBorders>
            <w:shd w:val="clear" w:color="auto" w:fill="F2F2F2" w:themeFill="background1" w:themeFillShade="F2"/>
            <w:vAlign w:val="center"/>
            <w:hideMark/>
          </w:tcPr>
          <w:p w14:paraId="0154F1E3" w14:textId="77777777" w:rsidR="00831F73" w:rsidRPr="00DA3DC3" w:rsidRDefault="00831F73" w:rsidP="00831F73">
            <w:pPr>
              <w:spacing w:line="276" w:lineRule="auto"/>
              <w:contextualSpacing/>
              <w:jc w:val="center"/>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TOTAL</w:t>
            </w:r>
          </w:p>
        </w:tc>
        <w:tc>
          <w:tcPr>
            <w:tcW w:w="986" w:type="pct"/>
            <w:tcBorders>
              <w:top w:val="single" w:sz="4" w:space="0" w:color="666666"/>
              <w:left w:val="nil"/>
              <w:bottom w:val="single" w:sz="4" w:space="0" w:color="666666"/>
              <w:right w:val="nil"/>
            </w:tcBorders>
            <w:shd w:val="clear" w:color="auto" w:fill="F2F2F2" w:themeFill="background1" w:themeFillShade="F2"/>
            <w:vAlign w:val="bottom"/>
            <w:hideMark/>
          </w:tcPr>
          <w:p w14:paraId="32D03249" w14:textId="77777777" w:rsidR="00831F73" w:rsidRPr="00DA3DC3" w:rsidRDefault="00831F73" w:rsidP="00831F73">
            <w:pPr>
              <w:spacing w:line="276" w:lineRule="auto"/>
              <w:contextualSpacing/>
              <w:jc w:val="center"/>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42</w:t>
            </w:r>
          </w:p>
        </w:tc>
        <w:tc>
          <w:tcPr>
            <w:tcW w:w="1245" w:type="pct"/>
            <w:tcBorders>
              <w:top w:val="single" w:sz="4" w:space="0" w:color="666666"/>
              <w:left w:val="nil"/>
              <w:bottom w:val="single" w:sz="4" w:space="0" w:color="666666"/>
              <w:right w:val="single" w:sz="4" w:space="0" w:color="666666"/>
            </w:tcBorders>
            <w:shd w:val="clear" w:color="auto" w:fill="F2F2F2" w:themeFill="background1" w:themeFillShade="F2"/>
            <w:vAlign w:val="center"/>
            <w:hideMark/>
          </w:tcPr>
          <w:p w14:paraId="7825E36C" w14:textId="77777777" w:rsidR="00831F73" w:rsidRPr="00DA3DC3" w:rsidRDefault="00831F73" w:rsidP="00831F73">
            <w:pPr>
              <w:spacing w:line="276" w:lineRule="auto"/>
              <w:contextualSpacing/>
              <w:jc w:val="right"/>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196.611,89</w:t>
            </w:r>
          </w:p>
        </w:tc>
      </w:tr>
    </w:tbl>
    <w:p w14:paraId="753D1600" w14:textId="77777777" w:rsidR="00831F73" w:rsidRPr="00DA3DC3" w:rsidRDefault="00831F73" w:rsidP="00831F73">
      <w:pPr>
        <w:pStyle w:val="Standard"/>
        <w:spacing w:line="276" w:lineRule="auto"/>
        <w:jc w:val="both"/>
        <w:rPr>
          <w:rFonts w:ascii="Arial" w:hAnsi="Arial"/>
          <w:sz w:val="21"/>
          <w:lang w:val="ca-ES-valencia"/>
        </w:rPr>
      </w:pPr>
    </w:p>
    <w:p w14:paraId="438201B9" w14:textId="72DB7C0C" w:rsidR="00831F73" w:rsidRPr="00DA3DC3" w:rsidRDefault="00025049" w:rsidP="00831F73">
      <w:pPr>
        <w:pStyle w:val="Standard"/>
        <w:spacing w:after="240" w:line="276" w:lineRule="auto"/>
        <w:jc w:val="both"/>
        <w:rPr>
          <w:lang w:val="ca-ES-valencia"/>
        </w:rPr>
      </w:pPr>
      <w:r w:rsidRPr="00DA3DC3">
        <w:rPr>
          <w:rFonts w:ascii="Arial" w:hAnsi="Arial"/>
          <w:sz w:val="21"/>
          <w:lang w:val="ca-ES-valencia"/>
        </w:rPr>
        <w:t>A continuació, s’inclou una taula indicativa del volum pressupostari destinat a la contractació a través dels procediments d’adjudicació, així com gràfics representatius del percentatge sobre l’import del pressupost d’adjudicació i de licitació, novament segons el procediment d’adjudicació utilitzat.</w:t>
      </w:r>
    </w:p>
    <w:p w14:paraId="740E344D" w14:textId="34F76C60" w:rsidR="00025049" w:rsidRPr="00DA3DC3" w:rsidRDefault="00025049" w:rsidP="00025049">
      <w:pPr>
        <w:pStyle w:val="Descripcin"/>
        <w:keepNext/>
        <w:jc w:val="both"/>
        <w:rPr>
          <w:rFonts w:ascii="Arial" w:hAnsi="Arial" w:cs="Arial"/>
          <w:smallCaps w:val="0"/>
          <w:sz w:val="18"/>
          <w:szCs w:val="18"/>
          <w:lang w:val="ca-ES-valencia"/>
        </w:rPr>
      </w:pPr>
      <w:bookmarkStart w:id="362" w:name="_Toc67567663"/>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005E6914" w:rsidRPr="00DA3DC3">
        <w:rPr>
          <w:rFonts w:ascii="Arial" w:hAnsi="Arial" w:cs="Arial"/>
          <w:smallCaps w:val="0"/>
          <w:noProof/>
          <w:color w:val="9D2235" w:themeColor="accent1"/>
          <w:sz w:val="18"/>
          <w:szCs w:val="18"/>
          <w:lang w:val="ca-ES-valencia"/>
        </w:rPr>
        <w:t>38</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Percentatge del volum pressupostari de l’1 de gener a 31 de desembre de 2020 a través dels procediments d’adjudicació</w:t>
      </w:r>
      <w:bookmarkEnd w:id="362"/>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1274"/>
        <w:gridCol w:w="1291"/>
        <w:gridCol w:w="1438"/>
        <w:gridCol w:w="1356"/>
        <w:gridCol w:w="1439"/>
      </w:tblGrid>
      <w:tr w:rsidR="005A6F38" w:rsidRPr="00DA3DC3" w14:paraId="22BB6014" w14:textId="77777777" w:rsidTr="005A6F38">
        <w:trPr>
          <w:trHeight w:val="75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D2235"/>
            <w:vAlign w:val="center"/>
            <w:hideMark/>
          </w:tcPr>
          <w:p w14:paraId="3B50B84E" w14:textId="4AF848D7" w:rsidR="005A6F38" w:rsidRPr="00DA3DC3" w:rsidRDefault="005A6F38" w:rsidP="00831F73">
            <w:pPr>
              <w:spacing w:line="276" w:lineRule="auto"/>
              <w:jc w:val="center"/>
              <w:rPr>
                <w:rFonts w:ascii="Arial" w:eastAsia="Times New Roman" w:hAnsi="Arial" w:cs="Arial"/>
                <w:b/>
                <w:bCs/>
                <w:color w:val="FFFFFF"/>
                <w:sz w:val="18"/>
                <w:szCs w:val="18"/>
                <w:lang w:val="ca-ES-valencia" w:eastAsia="es-ES"/>
              </w:rPr>
            </w:pPr>
            <w:r w:rsidRPr="00DA3DC3">
              <w:rPr>
                <w:rFonts w:ascii="Arial" w:hAnsi="Arial"/>
                <w:b/>
                <w:color w:val="FFFFFF"/>
                <w:sz w:val="18"/>
                <w:lang w:val="ca-ES-valencia"/>
              </w:rPr>
              <w:t>PERCENTATGE DE VOLUM PRESSUPOSTARI DE CONTRACTES A TRAVÉS DELS PROCEDIMENTS D’ADJUDICACIÓ                  EXERCICI 2020</w:t>
            </w:r>
          </w:p>
        </w:tc>
      </w:tr>
      <w:tr w:rsidR="005A6F38" w:rsidRPr="00DA3DC3" w14:paraId="3A72A29D" w14:textId="77777777" w:rsidTr="005A6F38">
        <w:trPr>
          <w:trHeight w:val="829"/>
          <w:tblHeader/>
          <w:jc w:val="center"/>
        </w:trPr>
        <w:tc>
          <w:tcPr>
            <w:tcW w:w="929"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0961ADA5" w14:textId="7E0F3327"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PROCEDIMENTS</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034F4645" w14:textId="7E1D9FDF"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NRE. DE CONTRACTES</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134788CE" w14:textId="629B6FC2"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 xml:space="preserve">PRESSUPOST LICITACIÓ </w:t>
            </w:r>
            <w:r w:rsidRPr="00DA3DC3">
              <w:rPr>
                <w:rFonts w:ascii="Arial" w:hAnsi="Arial"/>
                <w:b/>
                <w:color w:val="FFFFFF"/>
                <w:sz w:val="16"/>
                <w:lang w:val="ca-ES-valencia"/>
              </w:rPr>
              <w:cr/>
            </w:r>
            <w:r w:rsidRPr="00DA3DC3">
              <w:rPr>
                <w:rFonts w:ascii="Arial" w:hAnsi="Arial"/>
                <w:b/>
                <w:color w:val="FFFFFF"/>
                <w:sz w:val="16"/>
                <w:lang w:val="ca-ES-valencia"/>
              </w:rPr>
              <w:br/>
              <w:t>sense IVA (2)</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3A58021B" w14:textId="33EDCED8"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IMPORT D’ADJUDICACIÓ sense IVA (2)</w:t>
            </w:r>
          </w:p>
        </w:tc>
        <w:tc>
          <w:tcPr>
            <w:tcW w:w="1673" w:type="pct"/>
            <w:gridSpan w:val="2"/>
            <w:tcBorders>
              <w:top w:val="single" w:sz="4" w:space="0" w:color="auto"/>
              <w:left w:val="single" w:sz="4" w:space="0" w:color="auto"/>
              <w:bottom w:val="single" w:sz="4" w:space="0" w:color="auto"/>
              <w:right w:val="single" w:sz="4" w:space="0" w:color="auto"/>
            </w:tcBorders>
            <w:shd w:val="clear" w:color="auto" w:fill="9D2235"/>
            <w:vAlign w:val="center"/>
            <w:hideMark/>
          </w:tcPr>
          <w:p w14:paraId="5D55AA49" w14:textId="1C40DCB5"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PERCENTATGE SOBRE</w:t>
            </w:r>
          </w:p>
        </w:tc>
      </w:tr>
      <w:tr w:rsidR="005A6F38" w:rsidRPr="00DA3DC3" w14:paraId="7DD892FB" w14:textId="77777777" w:rsidTr="005A6F38">
        <w:trPr>
          <w:trHeight w:val="450"/>
          <w:jc w:val="center"/>
        </w:trPr>
        <w:tc>
          <w:tcPr>
            <w:tcW w:w="929" w:type="pct"/>
            <w:vMerge/>
            <w:tcBorders>
              <w:top w:val="single" w:sz="4" w:space="0" w:color="auto"/>
              <w:left w:val="single" w:sz="4" w:space="0" w:color="auto"/>
              <w:bottom w:val="single" w:sz="4" w:space="0" w:color="auto"/>
              <w:right w:val="single" w:sz="4" w:space="0" w:color="auto"/>
            </w:tcBorders>
            <w:vAlign w:val="center"/>
            <w:hideMark/>
          </w:tcPr>
          <w:p w14:paraId="5AD530AF" w14:textId="77777777" w:rsidR="005A6F38" w:rsidRPr="00DA3DC3" w:rsidRDefault="005A6F38" w:rsidP="00025049">
            <w:pPr>
              <w:spacing w:after="0"/>
              <w:rPr>
                <w:rFonts w:ascii="Arial" w:eastAsia="Times New Roman" w:hAnsi="Arial" w:cs="Arial"/>
                <w:b/>
                <w:bCs/>
                <w:color w:val="FFFFFF"/>
                <w:sz w:val="16"/>
                <w:szCs w:val="16"/>
                <w:lang w:val="ca-ES-valencia" w:eastAsia="es-ES"/>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3FB986A3" w14:textId="77777777" w:rsidR="005A6F38" w:rsidRPr="00DA3DC3" w:rsidRDefault="005A6F38" w:rsidP="00025049">
            <w:pPr>
              <w:spacing w:after="0"/>
              <w:rPr>
                <w:rFonts w:ascii="Arial" w:eastAsia="Times New Roman" w:hAnsi="Arial" w:cs="Arial"/>
                <w:b/>
                <w:bCs/>
                <w:color w:val="FFFFFF"/>
                <w:sz w:val="16"/>
                <w:szCs w:val="16"/>
                <w:lang w:val="ca-ES-valencia" w:eastAsia="es-ES"/>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14:paraId="4B6EE59E" w14:textId="77777777" w:rsidR="005A6F38" w:rsidRPr="00DA3DC3" w:rsidRDefault="005A6F38" w:rsidP="00025049">
            <w:pPr>
              <w:spacing w:after="0"/>
              <w:rPr>
                <w:rFonts w:ascii="Arial" w:eastAsia="Times New Roman" w:hAnsi="Arial" w:cs="Arial"/>
                <w:b/>
                <w:bCs/>
                <w:color w:val="FFFFFF"/>
                <w:sz w:val="16"/>
                <w:szCs w:val="16"/>
                <w:lang w:val="ca-ES-valencia" w:eastAsia="es-ES"/>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786BC665" w14:textId="77777777" w:rsidR="005A6F38" w:rsidRPr="00DA3DC3" w:rsidRDefault="005A6F38" w:rsidP="00025049">
            <w:pPr>
              <w:spacing w:after="0"/>
              <w:rPr>
                <w:rFonts w:ascii="Arial" w:eastAsia="Times New Roman" w:hAnsi="Arial" w:cs="Arial"/>
                <w:b/>
                <w:bCs/>
                <w:color w:val="FFFFFF"/>
                <w:sz w:val="16"/>
                <w:szCs w:val="16"/>
                <w:lang w:val="ca-ES-valencia" w:eastAsia="es-ES"/>
              </w:rPr>
            </w:pPr>
          </w:p>
        </w:tc>
        <w:tc>
          <w:tcPr>
            <w:tcW w:w="812"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59A71563" w14:textId="2D51E68D"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PRESSUPOST DE LICITACIÓ</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9D2235"/>
            <w:vAlign w:val="center"/>
            <w:hideMark/>
          </w:tcPr>
          <w:p w14:paraId="79EC6B2D" w14:textId="25A894CD" w:rsidR="005A6F38" w:rsidRPr="00DA3DC3" w:rsidRDefault="005A6F38" w:rsidP="00025049">
            <w:pPr>
              <w:spacing w:line="276" w:lineRule="auto"/>
              <w:jc w:val="center"/>
              <w:rPr>
                <w:rFonts w:ascii="Arial" w:eastAsia="Times New Roman" w:hAnsi="Arial" w:cs="Arial"/>
                <w:b/>
                <w:bCs/>
                <w:color w:val="FFFFFF"/>
                <w:sz w:val="16"/>
                <w:szCs w:val="16"/>
                <w:lang w:val="ca-ES-valencia" w:eastAsia="es-ES"/>
              </w:rPr>
            </w:pPr>
            <w:r w:rsidRPr="00DA3DC3">
              <w:rPr>
                <w:rFonts w:ascii="Arial" w:hAnsi="Arial"/>
                <w:b/>
                <w:color w:val="FFFFFF"/>
                <w:sz w:val="16"/>
                <w:lang w:val="ca-ES-valencia"/>
              </w:rPr>
              <w:t>IMPORT D’ADJUDICACIÓ</w:t>
            </w:r>
          </w:p>
        </w:tc>
      </w:tr>
      <w:tr w:rsidR="005A6F38" w:rsidRPr="00DA3DC3" w14:paraId="1FA99D97" w14:textId="77777777" w:rsidTr="005A6F38">
        <w:trPr>
          <w:trHeight w:val="450"/>
          <w:jc w:val="center"/>
        </w:trPr>
        <w:tc>
          <w:tcPr>
            <w:tcW w:w="929" w:type="pct"/>
            <w:vMerge/>
            <w:tcBorders>
              <w:top w:val="single" w:sz="4" w:space="0" w:color="auto"/>
              <w:left w:val="single" w:sz="4" w:space="0" w:color="auto"/>
              <w:bottom w:val="single" w:sz="4" w:space="0" w:color="auto"/>
              <w:right w:val="single" w:sz="4" w:space="0" w:color="auto"/>
            </w:tcBorders>
            <w:vAlign w:val="center"/>
            <w:hideMark/>
          </w:tcPr>
          <w:p w14:paraId="788BAE47"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c>
          <w:tcPr>
            <w:tcW w:w="763" w:type="pct"/>
            <w:vMerge/>
            <w:tcBorders>
              <w:top w:val="single" w:sz="4" w:space="0" w:color="auto"/>
              <w:left w:val="single" w:sz="4" w:space="0" w:color="auto"/>
              <w:bottom w:val="single" w:sz="4" w:space="0" w:color="auto"/>
              <w:right w:val="single" w:sz="4" w:space="0" w:color="auto"/>
            </w:tcBorders>
            <w:vAlign w:val="center"/>
            <w:hideMark/>
          </w:tcPr>
          <w:p w14:paraId="21A9C6D1"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14:paraId="093CFE7F"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03FBF4F4"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c>
          <w:tcPr>
            <w:tcW w:w="812" w:type="pct"/>
            <w:vMerge/>
            <w:tcBorders>
              <w:top w:val="single" w:sz="4" w:space="0" w:color="auto"/>
              <w:left w:val="single" w:sz="4" w:space="0" w:color="auto"/>
              <w:bottom w:val="single" w:sz="4" w:space="0" w:color="auto"/>
              <w:right w:val="single" w:sz="4" w:space="0" w:color="auto"/>
            </w:tcBorders>
            <w:vAlign w:val="center"/>
            <w:hideMark/>
          </w:tcPr>
          <w:p w14:paraId="73F0EB8F"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7C89D29E" w14:textId="77777777" w:rsidR="005A6F38" w:rsidRPr="00DA3DC3" w:rsidRDefault="005A6F38" w:rsidP="00831F73">
            <w:pPr>
              <w:spacing w:after="0"/>
              <w:rPr>
                <w:rFonts w:ascii="Arial" w:eastAsia="Times New Roman" w:hAnsi="Arial" w:cs="Arial"/>
                <w:b/>
                <w:bCs/>
                <w:color w:val="FFFFFF"/>
                <w:sz w:val="16"/>
                <w:szCs w:val="16"/>
                <w:lang w:val="ca-ES-valencia" w:eastAsia="es-ES"/>
              </w:rPr>
            </w:pPr>
          </w:p>
        </w:tc>
      </w:tr>
      <w:tr w:rsidR="005A6F38" w:rsidRPr="00DA3DC3" w14:paraId="350DBC14" w14:textId="77777777" w:rsidTr="005A6F38">
        <w:trPr>
          <w:trHeight w:val="285"/>
          <w:jc w:val="center"/>
        </w:trPr>
        <w:tc>
          <w:tcPr>
            <w:tcW w:w="92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90F7409" w14:textId="7E1A7800" w:rsidR="005A6F38" w:rsidRPr="00DA3DC3" w:rsidRDefault="005A6F38" w:rsidP="00025049">
            <w:pPr>
              <w:spacing w:line="276"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Menor</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0E3505D" w14:textId="77777777" w:rsidR="005A6F38" w:rsidRPr="00DA3DC3" w:rsidRDefault="005A6F38" w:rsidP="00025049">
            <w:pPr>
              <w:spacing w:line="276" w:lineRule="auto"/>
              <w:jc w:val="center"/>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29</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8EEA7B"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86.116,13</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C663B4"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67.551,13</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9EB9CE7"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36,19 %</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EEF958"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34,36 %</w:t>
            </w:r>
          </w:p>
        </w:tc>
      </w:tr>
      <w:tr w:rsidR="005A6F38" w:rsidRPr="00DA3DC3" w14:paraId="71BF5493" w14:textId="77777777" w:rsidTr="005A6F38">
        <w:trPr>
          <w:trHeight w:val="285"/>
          <w:jc w:val="center"/>
        </w:trPr>
        <w:tc>
          <w:tcPr>
            <w:tcW w:w="92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F52B9F" w14:textId="705F0988" w:rsidR="005A6F38" w:rsidRPr="00DA3DC3" w:rsidRDefault="005A6F38" w:rsidP="00025049">
            <w:pPr>
              <w:spacing w:line="276"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Restringit</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A97633A" w14:textId="77777777" w:rsidR="005A6F38" w:rsidRPr="00DA3DC3" w:rsidRDefault="005A6F38" w:rsidP="00025049">
            <w:pPr>
              <w:spacing w:line="276" w:lineRule="auto"/>
              <w:jc w:val="center"/>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1</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CC69AA2"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9.660,00</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A272EA3"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8.983,80</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C3511BB"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4,06 %</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AF63011"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4,57 %</w:t>
            </w:r>
          </w:p>
        </w:tc>
      </w:tr>
      <w:tr w:rsidR="005A6F38" w:rsidRPr="00DA3DC3" w14:paraId="11A2EEE5" w14:textId="77777777" w:rsidTr="005A6F38">
        <w:trPr>
          <w:trHeight w:val="285"/>
          <w:jc w:val="center"/>
        </w:trPr>
        <w:tc>
          <w:tcPr>
            <w:tcW w:w="92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41C8EE7" w14:textId="03E537E8" w:rsidR="005A6F38" w:rsidRPr="00DA3DC3" w:rsidRDefault="005A6F38" w:rsidP="00025049">
            <w:pPr>
              <w:spacing w:line="276"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Obert</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6A3055D" w14:textId="77777777" w:rsidR="005A6F38" w:rsidRPr="00DA3DC3" w:rsidRDefault="005A6F38" w:rsidP="00025049">
            <w:pPr>
              <w:spacing w:line="276" w:lineRule="auto"/>
              <w:jc w:val="center"/>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7</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711ABA3"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72.695,48</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BF24071"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55.646,59</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79EF9AE"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30,55 %</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DD5EC0"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28,30 %</w:t>
            </w:r>
          </w:p>
        </w:tc>
      </w:tr>
      <w:tr w:rsidR="005A6F38" w:rsidRPr="00DA3DC3" w14:paraId="496A6CC5" w14:textId="77777777" w:rsidTr="005A6F38">
        <w:trPr>
          <w:trHeight w:val="353"/>
          <w:jc w:val="center"/>
        </w:trPr>
        <w:tc>
          <w:tcPr>
            <w:tcW w:w="92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2B384EF" w14:textId="57777BBA" w:rsidR="005A6F38" w:rsidRPr="00DA3DC3" w:rsidRDefault="005A6F38" w:rsidP="00025049">
            <w:pPr>
              <w:spacing w:line="276" w:lineRule="auto"/>
              <w:rPr>
                <w:rFonts w:ascii="Arial" w:eastAsia="Times New Roman" w:hAnsi="Arial" w:cs="Arial"/>
                <w:color w:val="000000"/>
                <w:sz w:val="18"/>
                <w:szCs w:val="18"/>
                <w:lang w:val="ca-ES-valencia" w:eastAsia="es-ES"/>
              </w:rPr>
            </w:pPr>
            <w:r w:rsidRPr="00DA3DC3">
              <w:rPr>
                <w:rFonts w:ascii="Arial" w:hAnsi="Arial"/>
                <w:color w:val="000000"/>
                <w:sz w:val="18"/>
                <w:lang w:val="ca-ES-valencia"/>
              </w:rPr>
              <w:t>Basat en acord marc</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BFF9214" w14:textId="77777777" w:rsidR="005A6F38" w:rsidRPr="00DA3DC3" w:rsidRDefault="005A6F38" w:rsidP="00025049">
            <w:pPr>
              <w:spacing w:line="276" w:lineRule="auto"/>
              <w:jc w:val="center"/>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6</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693C729"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69.477,95</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E4C24B7"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64.430,37</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2982DA"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29,20 %</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58DE77F" w14:textId="77777777" w:rsidR="005A6F38" w:rsidRPr="00DA3DC3" w:rsidRDefault="005A6F38" w:rsidP="00025049">
            <w:pPr>
              <w:spacing w:line="276" w:lineRule="auto"/>
              <w:jc w:val="right"/>
              <w:rPr>
                <w:rFonts w:ascii="Arial" w:eastAsia="Times New Roman" w:hAnsi="Arial" w:cs="Arial"/>
                <w:color w:val="000000"/>
                <w:sz w:val="18"/>
                <w:szCs w:val="18"/>
                <w:lang w:val="ca-ES-valencia" w:eastAsia="es-ES"/>
              </w:rPr>
            </w:pPr>
            <w:r w:rsidRPr="00DA3DC3">
              <w:rPr>
                <w:rFonts w:ascii="Arial" w:eastAsia="Times New Roman" w:hAnsi="Arial" w:cs="Arial"/>
                <w:color w:val="000000"/>
                <w:sz w:val="18"/>
                <w:szCs w:val="18"/>
                <w:lang w:val="ca-ES-valencia" w:eastAsia="es-ES"/>
              </w:rPr>
              <w:t>32,77 %</w:t>
            </w:r>
          </w:p>
        </w:tc>
      </w:tr>
      <w:tr w:rsidR="005A6F38" w:rsidRPr="00DA3DC3" w14:paraId="009FBC53" w14:textId="77777777" w:rsidTr="005A6F38">
        <w:trPr>
          <w:trHeight w:val="285"/>
          <w:jc w:val="center"/>
        </w:trPr>
        <w:tc>
          <w:tcPr>
            <w:tcW w:w="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DB962A" w14:textId="77777777" w:rsidR="005A6F38" w:rsidRPr="00DA3DC3" w:rsidRDefault="005A6F38" w:rsidP="00831F73">
            <w:pPr>
              <w:spacing w:line="276" w:lineRule="auto"/>
              <w:jc w:val="center"/>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TOTAL</w:t>
            </w:r>
          </w:p>
        </w:tc>
        <w:tc>
          <w:tcPr>
            <w:tcW w:w="7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1C7F82" w14:textId="77777777" w:rsidR="005A6F38" w:rsidRPr="00DA3DC3" w:rsidRDefault="005A6F38" w:rsidP="00831F73">
            <w:pPr>
              <w:spacing w:line="276" w:lineRule="auto"/>
              <w:jc w:val="center"/>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42</w:t>
            </w:r>
          </w:p>
        </w:tc>
        <w:tc>
          <w:tcPr>
            <w:tcW w:w="7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46530" w14:textId="77777777" w:rsidR="005A6F38" w:rsidRPr="00DA3DC3" w:rsidRDefault="005A6F38" w:rsidP="00831F73">
            <w:pPr>
              <w:spacing w:line="276" w:lineRule="auto"/>
              <w:jc w:val="right"/>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237.949,56</w:t>
            </w:r>
          </w:p>
        </w:tc>
        <w:tc>
          <w:tcPr>
            <w:tcW w:w="8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BA9670" w14:textId="77777777" w:rsidR="005A6F38" w:rsidRPr="00DA3DC3" w:rsidRDefault="005A6F38" w:rsidP="00831F73">
            <w:pPr>
              <w:spacing w:line="276" w:lineRule="auto"/>
              <w:jc w:val="right"/>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196.611,89</w:t>
            </w:r>
          </w:p>
        </w:tc>
        <w:tc>
          <w:tcPr>
            <w:tcW w:w="8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A22C6" w14:textId="77777777" w:rsidR="005A6F38" w:rsidRPr="00DA3DC3" w:rsidRDefault="005A6F38" w:rsidP="00831F73">
            <w:pPr>
              <w:spacing w:line="276" w:lineRule="auto"/>
              <w:jc w:val="right"/>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100,00 %</w:t>
            </w:r>
          </w:p>
        </w:tc>
        <w:tc>
          <w:tcPr>
            <w:tcW w:w="8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84E8D6" w14:textId="77777777" w:rsidR="005A6F38" w:rsidRPr="00DA3DC3" w:rsidRDefault="005A6F38" w:rsidP="00831F73">
            <w:pPr>
              <w:spacing w:line="276" w:lineRule="auto"/>
              <w:jc w:val="right"/>
              <w:rPr>
                <w:rFonts w:ascii="Arial" w:eastAsia="Times New Roman" w:hAnsi="Arial" w:cs="Arial"/>
                <w:b/>
                <w:bCs/>
                <w:sz w:val="18"/>
                <w:szCs w:val="18"/>
                <w:lang w:val="ca-ES-valencia" w:eastAsia="es-ES"/>
              </w:rPr>
            </w:pPr>
            <w:r w:rsidRPr="00DA3DC3">
              <w:rPr>
                <w:rFonts w:ascii="Arial" w:eastAsia="Times New Roman" w:hAnsi="Arial" w:cs="Arial"/>
                <w:b/>
                <w:bCs/>
                <w:sz w:val="18"/>
                <w:szCs w:val="18"/>
                <w:lang w:val="ca-ES-valencia" w:eastAsia="es-ES"/>
              </w:rPr>
              <w:t>100,00 %</w:t>
            </w:r>
          </w:p>
        </w:tc>
      </w:tr>
    </w:tbl>
    <w:p w14:paraId="0B086AFC" w14:textId="77777777" w:rsidR="00831F73" w:rsidRPr="00DA3DC3" w:rsidRDefault="00831F73" w:rsidP="00831F73">
      <w:pPr>
        <w:pStyle w:val="Standard"/>
        <w:spacing w:line="276" w:lineRule="auto"/>
        <w:jc w:val="center"/>
        <w:rPr>
          <w:rFonts w:ascii="Arial" w:hAnsi="Arial"/>
          <w:sz w:val="21"/>
          <w:highlight w:val="yellow"/>
          <w:lang w:val="ca-ES-valencia"/>
        </w:rPr>
      </w:pPr>
    </w:p>
    <w:p w14:paraId="5CFD0D2E" w14:textId="77777777" w:rsidR="00831F73" w:rsidRPr="00DA3DC3" w:rsidRDefault="00831F73" w:rsidP="00831F73">
      <w:pPr>
        <w:pStyle w:val="Standard"/>
        <w:spacing w:line="276" w:lineRule="auto"/>
        <w:jc w:val="both"/>
        <w:rPr>
          <w:rFonts w:ascii="Arial" w:hAnsi="Arial"/>
          <w:sz w:val="21"/>
          <w:szCs w:val="21"/>
          <w:lang w:val="ca-ES-valencia"/>
        </w:rPr>
      </w:pPr>
    </w:p>
    <w:p w14:paraId="72EF7590" w14:textId="4AA649E7" w:rsidR="00831F73" w:rsidRPr="00DA3DC3" w:rsidRDefault="00025049" w:rsidP="00831F73">
      <w:pPr>
        <w:tabs>
          <w:tab w:val="left" w:pos="3566"/>
        </w:tabs>
        <w:spacing w:line="276" w:lineRule="auto"/>
        <w:jc w:val="both"/>
        <w:rPr>
          <w:rFonts w:ascii="Arial" w:hAnsi="Arial"/>
          <w:sz w:val="21"/>
          <w:lang w:val="ca-ES-valencia"/>
        </w:rPr>
      </w:pPr>
      <w:r w:rsidRPr="00DA3DC3">
        <w:rPr>
          <w:rFonts w:ascii="Arial" w:hAnsi="Arial"/>
          <w:sz w:val="21"/>
          <w:lang w:val="ca-ES-valencia"/>
        </w:rPr>
        <w:t>A efectes comparatius, només es consideren els contractes adjudicats i les modificacions contractuals formalitzades en el període indicat.</w:t>
      </w:r>
    </w:p>
    <w:p w14:paraId="0D7191F1" w14:textId="77777777" w:rsidR="005E6914" w:rsidRPr="00DA3DC3" w:rsidRDefault="00B047B1" w:rsidP="005E6914">
      <w:pPr>
        <w:keepNext/>
        <w:spacing w:line="276" w:lineRule="auto"/>
        <w:jc w:val="both"/>
        <w:rPr>
          <w:lang w:val="ca-ES-valencia"/>
        </w:rPr>
      </w:pPr>
      <w:r w:rsidRPr="00DA3DC3">
        <w:rPr>
          <w:noProof/>
          <w:lang w:val="ca-ES-valencia"/>
        </w:rPr>
        <w:lastRenderedPageBreak/>
        <w:drawing>
          <wp:inline distT="0" distB="0" distL="0" distR="0" wp14:anchorId="16E4CABC" wp14:editId="30B38742">
            <wp:extent cx="5362575" cy="2415654"/>
            <wp:effectExtent l="0" t="0" r="9525" b="3810"/>
            <wp:docPr id="279" name="Gráfico 279">
              <a:extLst xmlns:a="http://schemas.openxmlformats.org/drawingml/2006/main">
                <a:ext uri="{FF2B5EF4-FFF2-40B4-BE49-F238E27FC236}">
                  <a16:creationId xmlns:a16="http://schemas.microsoft.com/office/drawing/2014/main" id="{82E37E75-2043-4739-A0D0-79650AFDF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677E015B" w14:textId="0DE22F1F" w:rsidR="00831F73" w:rsidRPr="00DA3DC3" w:rsidRDefault="005E6914" w:rsidP="005E6914">
      <w:pPr>
        <w:pStyle w:val="Descripcin"/>
        <w:jc w:val="both"/>
        <w:rPr>
          <w:rFonts w:ascii="Arial" w:hAnsi="Arial" w:cs="Arial"/>
          <w:smallCaps w:val="0"/>
          <w:sz w:val="16"/>
          <w:szCs w:val="16"/>
          <w:lang w:val="ca-ES-valencia"/>
        </w:rPr>
      </w:pPr>
      <w:bookmarkStart w:id="363" w:name="_Toc67649133"/>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35</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 xml:space="preserve">. </w:t>
      </w:r>
      <w:r w:rsidRPr="00DA3DC3">
        <w:rPr>
          <w:rFonts w:ascii="Arial" w:hAnsi="Arial" w:cs="Arial"/>
          <w:smallCaps w:val="0"/>
          <w:sz w:val="16"/>
          <w:szCs w:val="16"/>
          <w:lang w:val="ca-ES-valencia"/>
        </w:rPr>
        <w:t>Percentatge sobre l’import del pressupost de licitació segons el procediment de contractació. Exercici 2020</w:t>
      </w:r>
      <w:bookmarkEnd w:id="363"/>
    </w:p>
    <w:p w14:paraId="2D9B546B" w14:textId="77777777" w:rsidR="00831F73" w:rsidRPr="00DA3DC3" w:rsidRDefault="00831F73" w:rsidP="00831F73">
      <w:pPr>
        <w:spacing w:line="276" w:lineRule="auto"/>
        <w:jc w:val="both"/>
        <w:rPr>
          <w:rFonts w:ascii="Arial" w:eastAsia="SimSun" w:hAnsi="Arial" w:cs="Lucida Sans"/>
          <w:b/>
          <w:bCs/>
          <w:color w:val="9D2235"/>
          <w:sz w:val="21"/>
          <w:szCs w:val="21"/>
          <w:lang w:val="ca-ES-valencia"/>
        </w:rPr>
      </w:pPr>
    </w:p>
    <w:p w14:paraId="1B9684F7" w14:textId="77777777" w:rsidR="005E6914" w:rsidRPr="00DA3DC3" w:rsidRDefault="00B047B1" w:rsidP="005E6914">
      <w:pPr>
        <w:keepNext/>
        <w:spacing w:line="276" w:lineRule="auto"/>
        <w:jc w:val="both"/>
        <w:rPr>
          <w:lang w:val="ca-ES-valencia"/>
        </w:rPr>
      </w:pPr>
      <w:r w:rsidRPr="00DA3DC3">
        <w:rPr>
          <w:noProof/>
          <w:lang w:val="ca-ES-valencia"/>
        </w:rPr>
        <w:drawing>
          <wp:inline distT="0" distB="0" distL="0" distR="0" wp14:anchorId="29E99CD7" wp14:editId="0FE66E43">
            <wp:extent cx="5362575" cy="2279176"/>
            <wp:effectExtent l="0" t="0" r="9525" b="6985"/>
            <wp:docPr id="280" name="Gráfico 280">
              <a:extLst xmlns:a="http://schemas.openxmlformats.org/drawingml/2006/main">
                <a:ext uri="{FF2B5EF4-FFF2-40B4-BE49-F238E27FC236}">
                  <a16:creationId xmlns:a16="http://schemas.microsoft.com/office/drawing/2014/main" id="{90BAC914-351A-4395-9DE1-3EB44B059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14:paraId="4077684B" w14:textId="23DC16AA" w:rsidR="00831F73" w:rsidRPr="00DA3DC3" w:rsidRDefault="005E6914" w:rsidP="0049523F">
      <w:pPr>
        <w:pStyle w:val="Descripcin"/>
        <w:jc w:val="both"/>
        <w:rPr>
          <w:rFonts w:ascii="Arial" w:hAnsi="Arial" w:cs="Arial"/>
          <w:smallCaps w:val="0"/>
          <w:sz w:val="16"/>
          <w:szCs w:val="18"/>
          <w:lang w:val="ca-ES-valencia"/>
        </w:rPr>
      </w:pPr>
      <w:bookmarkStart w:id="364" w:name="_Toc67649134"/>
      <w:r w:rsidRPr="00DA3DC3">
        <w:rPr>
          <w:rFonts w:ascii="Arial" w:hAnsi="Arial" w:cs="Arial"/>
          <w:smallCaps w:val="0"/>
          <w:color w:val="9D2235" w:themeColor="accent1"/>
          <w:sz w:val="16"/>
          <w:szCs w:val="18"/>
          <w:lang w:val="ca-ES-valencia"/>
        </w:rPr>
        <w:t xml:space="preserve">Gràfic </w:t>
      </w:r>
      <w:r w:rsidRPr="00DA3DC3">
        <w:rPr>
          <w:rFonts w:ascii="Arial" w:hAnsi="Arial" w:cs="Arial"/>
          <w:smallCaps w:val="0"/>
          <w:color w:val="9D2235" w:themeColor="accent1"/>
          <w:sz w:val="16"/>
          <w:szCs w:val="18"/>
          <w:lang w:val="ca-ES-valencia"/>
        </w:rPr>
        <w:fldChar w:fldCharType="begin"/>
      </w:r>
      <w:r w:rsidRPr="00DA3DC3">
        <w:rPr>
          <w:rFonts w:ascii="Arial" w:hAnsi="Arial" w:cs="Arial"/>
          <w:smallCaps w:val="0"/>
          <w:color w:val="9D2235" w:themeColor="accent1"/>
          <w:sz w:val="16"/>
          <w:szCs w:val="18"/>
          <w:lang w:val="ca-ES-valencia"/>
        </w:rPr>
        <w:instrText xml:space="preserve"> SEQ Gràfic \* ARABIC </w:instrText>
      </w:r>
      <w:r w:rsidRPr="00DA3DC3">
        <w:rPr>
          <w:rFonts w:ascii="Arial" w:hAnsi="Arial" w:cs="Arial"/>
          <w:smallCaps w:val="0"/>
          <w:color w:val="9D2235" w:themeColor="accent1"/>
          <w:sz w:val="16"/>
          <w:szCs w:val="18"/>
          <w:lang w:val="ca-ES-valencia"/>
        </w:rPr>
        <w:fldChar w:fldCharType="separate"/>
      </w:r>
      <w:r w:rsidR="00037566">
        <w:rPr>
          <w:rFonts w:ascii="Arial" w:hAnsi="Arial" w:cs="Arial"/>
          <w:smallCaps w:val="0"/>
          <w:noProof/>
          <w:color w:val="9D2235" w:themeColor="accent1"/>
          <w:sz w:val="16"/>
          <w:szCs w:val="18"/>
          <w:lang w:val="ca-ES-valencia"/>
        </w:rPr>
        <w:t>36</w:t>
      </w:r>
      <w:r w:rsidRPr="00DA3DC3">
        <w:rPr>
          <w:rFonts w:ascii="Arial" w:hAnsi="Arial" w:cs="Arial"/>
          <w:smallCaps w:val="0"/>
          <w:color w:val="9D2235" w:themeColor="accent1"/>
          <w:sz w:val="16"/>
          <w:szCs w:val="18"/>
          <w:lang w:val="ca-ES-valencia"/>
        </w:rPr>
        <w:fldChar w:fldCharType="end"/>
      </w:r>
      <w:r w:rsidRPr="00DA3DC3">
        <w:rPr>
          <w:rFonts w:ascii="Arial" w:hAnsi="Arial" w:cs="Arial"/>
          <w:smallCaps w:val="0"/>
          <w:color w:val="9D2235" w:themeColor="accent1"/>
          <w:sz w:val="16"/>
          <w:szCs w:val="18"/>
          <w:lang w:val="ca-ES-valencia"/>
        </w:rPr>
        <w:t xml:space="preserve">. </w:t>
      </w:r>
      <w:r w:rsidRPr="00DA3DC3">
        <w:rPr>
          <w:rFonts w:ascii="Arial" w:hAnsi="Arial" w:cs="Arial"/>
          <w:smallCaps w:val="0"/>
          <w:sz w:val="16"/>
          <w:szCs w:val="18"/>
          <w:lang w:val="ca-ES-valencia"/>
        </w:rPr>
        <w:t>Percentatge sobre l’import del pressupost de licitació segons el procediment de contractació. Exercici 2020</w:t>
      </w:r>
      <w:bookmarkEnd w:id="364"/>
    </w:p>
    <w:p w14:paraId="78C9CB80" w14:textId="6A4A49C3" w:rsidR="005E6914" w:rsidRPr="00DA3DC3" w:rsidRDefault="005E6914" w:rsidP="005E6914">
      <w:pPr>
        <w:pStyle w:val="Standard"/>
        <w:spacing w:line="276" w:lineRule="auto"/>
        <w:jc w:val="both"/>
        <w:rPr>
          <w:rFonts w:ascii="Arial" w:hAnsi="Arial"/>
          <w:sz w:val="21"/>
          <w:lang w:val="ca-ES-valencia"/>
        </w:rPr>
      </w:pPr>
      <w:r w:rsidRPr="00DA3DC3">
        <w:rPr>
          <w:rFonts w:ascii="Arial" w:hAnsi="Arial"/>
          <w:sz w:val="21"/>
          <w:lang w:val="ca-ES-valencia"/>
        </w:rPr>
        <w:t>Finalment, a efectes comparatius la taula següent mostra l’activitat contractual de l’Agència, per procediments d’adjudicació durant els exercicis 2019 i 2020, tenint en compte que, respecte de l’exercici 2020, el còmput de contractes es refereix als contractes adjudicats o a les modificacions efectuades.</w:t>
      </w:r>
    </w:p>
    <w:p w14:paraId="3EFCBB1F" w14:textId="77777777" w:rsidR="0049523F" w:rsidRPr="00DA3DC3" w:rsidRDefault="0049523F" w:rsidP="005E6914">
      <w:pPr>
        <w:pStyle w:val="Standard"/>
        <w:spacing w:line="276" w:lineRule="auto"/>
        <w:jc w:val="both"/>
        <w:rPr>
          <w:lang w:val="ca-ES-valencia"/>
        </w:rPr>
      </w:pPr>
    </w:p>
    <w:p w14:paraId="2D65602F" w14:textId="4FC29B52" w:rsidR="005E6914" w:rsidRPr="00DA3DC3" w:rsidRDefault="005E6914" w:rsidP="005E6914">
      <w:pPr>
        <w:pStyle w:val="Descripcin"/>
        <w:keepNext/>
        <w:jc w:val="both"/>
        <w:rPr>
          <w:rFonts w:ascii="Arial" w:hAnsi="Arial" w:cs="Arial"/>
          <w:smallCaps w:val="0"/>
          <w:sz w:val="18"/>
          <w:szCs w:val="18"/>
          <w:lang w:val="ca-ES-valencia"/>
        </w:rPr>
      </w:pPr>
      <w:bookmarkStart w:id="365" w:name="_Toc67567664"/>
      <w:r w:rsidRPr="00DA3DC3">
        <w:rPr>
          <w:rFonts w:ascii="Arial" w:hAnsi="Arial" w:cs="Arial"/>
          <w:smallCaps w:val="0"/>
          <w:color w:val="9D2235" w:themeColor="accent1"/>
          <w:sz w:val="18"/>
          <w:szCs w:val="18"/>
          <w:lang w:val="ca-ES-valencia"/>
        </w:rPr>
        <w:t xml:space="preserve">Taula </w:t>
      </w:r>
      <w:r w:rsidRPr="00DA3DC3">
        <w:rPr>
          <w:rFonts w:ascii="Arial" w:hAnsi="Arial" w:cs="Arial"/>
          <w:smallCaps w:val="0"/>
          <w:color w:val="9D2235" w:themeColor="accent1"/>
          <w:sz w:val="18"/>
          <w:szCs w:val="18"/>
          <w:lang w:val="ca-ES-valencia"/>
        </w:rPr>
        <w:fldChar w:fldCharType="begin"/>
      </w:r>
      <w:r w:rsidRPr="00DA3DC3">
        <w:rPr>
          <w:rFonts w:ascii="Arial" w:hAnsi="Arial" w:cs="Arial"/>
          <w:smallCaps w:val="0"/>
          <w:color w:val="9D2235" w:themeColor="accent1"/>
          <w:sz w:val="18"/>
          <w:szCs w:val="18"/>
          <w:lang w:val="ca-ES-valencia"/>
        </w:rPr>
        <w:instrText xml:space="preserve"> SEQ Taula \* ARABIC </w:instrText>
      </w:r>
      <w:r w:rsidRPr="00DA3DC3">
        <w:rPr>
          <w:rFonts w:ascii="Arial" w:hAnsi="Arial" w:cs="Arial"/>
          <w:smallCaps w:val="0"/>
          <w:color w:val="9D2235" w:themeColor="accent1"/>
          <w:sz w:val="18"/>
          <w:szCs w:val="18"/>
          <w:lang w:val="ca-ES-valencia"/>
        </w:rPr>
        <w:fldChar w:fldCharType="separate"/>
      </w:r>
      <w:r w:rsidRPr="00DA3DC3">
        <w:rPr>
          <w:rFonts w:ascii="Arial" w:hAnsi="Arial" w:cs="Arial"/>
          <w:smallCaps w:val="0"/>
          <w:noProof/>
          <w:color w:val="9D2235" w:themeColor="accent1"/>
          <w:sz w:val="18"/>
          <w:szCs w:val="18"/>
          <w:lang w:val="ca-ES-valencia"/>
        </w:rPr>
        <w:t>39</w:t>
      </w:r>
      <w:r w:rsidRPr="00DA3DC3">
        <w:rPr>
          <w:rFonts w:ascii="Arial" w:hAnsi="Arial" w:cs="Arial"/>
          <w:smallCaps w:val="0"/>
          <w:color w:val="9D2235" w:themeColor="accent1"/>
          <w:sz w:val="18"/>
          <w:szCs w:val="18"/>
          <w:lang w:val="ca-ES-valencia"/>
        </w:rPr>
        <w:fldChar w:fldCharType="end"/>
      </w:r>
      <w:r w:rsidRPr="00DA3DC3">
        <w:rPr>
          <w:rFonts w:ascii="Arial" w:hAnsi="Arial" w:cs="Arial"/>
          <w:smallCaps w:val="0"/>
          <w:color w:val="9D2235" w:themeColor="accent1"/>
          <w:sz w:val="18"/>
          <w:szCs w:val="18"/>
          <w:lang w:val="ca-ES-valencia"/>
        </w:rPr>
        <w:t xml:space="preserve">. </w:t>
      </w:r>
      <w:r w:rsidRPr="00DA3DC3">
        <w:rPr>
          <w:rFonts w:ascii="Arial" w:hAnsi="Arial" w:cs="Arial"/>
          <w:smallCaps w:val="0"/>
          <w:sz w:val="18"/>
          <w:szCs w:val="18"/>
          <w:lang w:val="ca-ES-valencia"/>
        </w:rPr>
        <w:t>Comparació d’activitat contractual de l’Agència. Exercicis 2019 i 2020</w:t>
      </w:r>
      <w:bookmarkEnd w:id="365"/>
    </w:p>
    <w:tbl>
      <w:tblPr>
        <w:tblW w:w="5000" w:type="pct"/>
        <w:jc w:val="center"/>
        <w:tblCellMar>
          <w:left w:w="70" w:type="dxa"/>
          <w:right w:w="70" w:type="dxa"/>
        </w:tblCellMar>
        <w:tblLook w:val="04A0" w:firstRow="1" w:lastRow="0" w:firstColumn="1" w:lastColumn="0" w:noHBand="0" w:noVBand="1"/>
      </w:tblPr>
      <w:tblGrid>
        <w:gridCol w:w="908"/>
        <w:gridCol w:w="836"/>
        <w:gridCol w:w="1692"/>
        <w:gridCol w:w="809"/>
        <w:gridCol w:w="1717"/>
        <w:gridCol w:w="781"/>
        <w:gridCol w:w="1751"/>
      </w:tblGrid>
      <w:tr w:rsidR="005E6914" w:rsidRPr="00DA3DC3" w14:paraId="493018EF" w14:textId="77777777" w:rsidTr="00E318CF">
        <w:trPr>
          <w:trHeight w:val="450"/>
          <w:jc w:val="center"/>
        </w:trPr>
        <w:tc>
          <w:tcPr>
            <w:tcW w:w="534" w:type="pct"/>
            <w:vMerge w:val="restart"/>
            <w:tcBorders>
              <w:top w:val="single" w:sz="4" w:space="0" w:color="000000"/>
              <w:left w:val="single" w:sz="4" w:space="0" w:color="000000"/>
              <w:bottom w:val="single" w:sz="4" w:space="0" w:color="000000"/>
              <w:right w:val="single" w:sz="4" w:space="0" w:color="000000"/>
            </w:tcBorders>
            <w:shd w:val="clear" w:color="auto" w:fill="9D2235"/>
            <w:vAlign w:val="bottom"/>
            <w:hideMark/>
          </w:tcPr>
          <w:p w14:paraId="31FE3C6E" w14:textId="7746465B" w:rsidR="005E6914" w:rsidRPr="00DA3DC3" w:rsidRDefault="005E6914" w:rsidP="005E6914">
            <w:pPr>
              <w:keepNext/>
              <w:jc w:val="center"/>
              <w:rPr>
                <w:sz w:val="18"/>
                <w:szCs w:val="18"/>
                <w:lang w:val="ca-ES-valencia"/>
              </w:rPr>
            </w:pPr>
            <w:r w:rsidRPr="00DA3DC3">
              <w:rPr>
                <w:rFonts w:ascii="Arial" w:eastAsia="Times New Roman" w:hAnsi="Arial" w:cs="Arial"/>
                <w:b/>
                <w:bCs/>
                <w:color w:val="FFFFFF"/>
                <w:sz w:val="18"/>
                <w:szCs w:val="18"/>
                <w:lang w:val="ca-ES-valencia" w:eastAsia="es-ES"/>
              </w:rPr>
              <w:t>EX.</w:t>
            </w:r>
          </w:p>
        </w:tc>
        <w:tc>
          <w:tcPr>
            <w:tcW w:w="1488" w:type="pct"/>
            <w:gridSpan w:val="2"/>
            <w:tcBorders>
              <w:top w:val="single" w:sz="4" w:space="0" w:color="000000"/>
              <w:left w:val="nil"/>
              <w:bottom w:val="single" w:sz="4" w:space="0" w:color="000000"/>
              <w:right w:val="single" w:sz="4" w:space="0" w:color="000000"/>
            </w:tcBorders>
            <w:shd w:val="clear" w:color="auto" w:fill="9D2235"/>
            <w:vAlign w:val="center"/>
            <w:hideMark/>
          </w:tcPr>
          <w:p w14:paraId="01612806" w14:textId="0A7A1F27"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contractes menors</w:t>
            </w:r>
          </w:p>
        </w:tc>
        <w:tc>
          <w:tcPr>
            <w:tcW w:w="1487" w:type="pct"/>
            <w:gridSpan w:val="2"/>
            <w:tcBorders>
              <w:top w:val="single" w:sz="4" w:space="0" w:color="000000"/>
              <w:left w:val="nil"/>
              <w:bottom w:val="single" w:sz="4" w:space="0" w:color="000000"/>
              <w:right w:val="single" w:sz="4" w:space="0" w:color="000000"/>
            </w:tcBorders>
            <w:shd w:val="clear" w:color="auto" w:fill="9D2235"/>
            <w:vAlign w:val="center"/>
            <w:hideMark/>
          </w:tcPr>
          <w:p w14:paraId="07491C6A" w14:textId="379F46B7"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procediments oberts</w:t>
            </w:r>
          </w:p>
        </w:tc>
        <w:tc>
          <w:tcPr>
            <w:tcW w:w="1490" w:type="pct"/>
            <w:gridSpan w:val="2"/>
            <w:tcBorders>
              <w:top w:val="single" w:sz="4" w:space="0" w:color="000000"/>
              <w:left w:val="nil"/>
              <w:bottom w:val="single" w:sz="4" w:space="0" w:color="000000"/>
              <w:right w:val="single" w:sz="4" w:space="0" w:color="000000"/>
            </w:tcBorders>
            <w:shd w:val="clear" w:color="auto" w:fill="9D2235"/>
            <w:vAlign w:val="center"/>
            <w:hideMark/>
          </w:tcPr>
          <w:p w14:paraId="1AD3C4C2" w14:textId="6DCF56FF"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contractes basats en AM</w:t>
            </w:r>
          </w:p>
        </w:tc>
      </w:tr>
      <w:tr w:rsidR="005E6914" w:rsidRPr="00DA3DC3" w14:paraId="7E73A433" w14:textId="77777777" w:rsidTr="00E318CF">
        <w:trPr>
          <w:trHeight w:val="5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3971D6" w14:textId="77777777" w:rsidR="005E6914" w:rsidRPr="00DA3DC3" w:rsidRDefault="005E6914" w:rsidP="005E6914">
            <w:pPr>
              <w:keepNext/>
              <w:spacing w:after="0"/>
              <w:rPr>
                <w:sz w:val="18"/>
                <w:szCs w:val="18"/>
                <w:lang w:val="ca-ES-valencia"/>
              </w:rPr>
            </w:pPr>
          </w:p>
        </w:tc>
        <w:tc>
          <w:tcPr>
            <w:tcW w:w="492" w:type="pct"/>
            <w:tcBorders>
              <w:top w:val="nil"/>
              <w:left w:val="nil"/>
              <w:bottom w:val="single" w:sz="4" w:space="0" w:color="000000"/>
              <w:right w:val="single" w:sz="4" w:space="0" w:color="000000"/>
            </w:tcBorders>
            <w:shd w:val="clear" w:color="auto" w:fill="9D2235"/>
            <w:vAlign w:val="center"/>
            <w:hideMark/>
          </w:tcPr>
          <w:p w14:paraId="17D0FB35" w14:textId="7056197F"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nre.</w:t>
            </w:r>
          </w:p>
        </w:tc>
        <w:tc>
          <w:tcPr>
            <w:tcW w:w="996" w:type="pct"/>
            <w:tcBorders>
              <w:top w:val="nil"/>
              <w:left w:val="nil"/>
              <w:bottom w:val="single" w:sz="4" w:space="0" w:color="000000"/>
              <w:right w:val="single" w:sz="4" w:space="0" w:color="000000"/>
            </w:tcBorders>
            <w:shd w:val="clear" w:color="auto" w:fill="9D2235"/>
            <w:vAlign w:val="center"/>
            <w:hideMark/>
          </w:tcPr>
          <w:p w14:paraId="4741D946" w14:textId="1F15C5B8"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import total d’adjudicació</w:t>
            </w:r>
          </w:p>
        </w:tc>
        <w:tc>
          <w:tcPr>
            <w:tcW w:w="476" w:type="pct"/>
            <w:tcBorders>
              <w:top w:val="nil"/>
              <w:left w:val="nil"/>
              <w:bottom w:val="single" w:sz="4" w:space="0" w:color="000000"/>
              <w:right w:val="single" w:sz="4" w:space="0" w:color="000000"/>
            </w:tcBorders>
            <w:shd w:val="clear" w:color="auto" w:fill="9D2235"/>
            <w:vAlign w:val="center"/>
            <w:hideMark/>
          </w:tcPr>
          <w:p w14:paraId="44393509" w14:textId="6DBD5BE0"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nre.</w:t>
            </w:r>
          </w:p>
        </w:tc>
        <w:tc>
          <w:tcPr>
            <w:tcW w:w="1011" w:type="pct"/>
            <w:tcBorders>
              <w:top w:val="nil"/>
              <w:left w:val="nil"/>
              <w:bottom w:val="single" w:sz="4" w:space="0" w:color="000000"/>
              <w:right w:val="single" w:sz="4" w:space="0" w:color="000000"/>
            </w:tcBorders>
            <w:shd w:val="clear" w:color="auto" w:fill="9D2235"/>
            <w:vAlign w:val="center"/>
            <w:hideMark/>
          </w:tcPr>
          <w:p w14:paraId="61B4759B" w14:textId="3B8F6C35"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import total d’adjudicació</w:t>
            </w:r>
          </w:p>
        </w:tc>
        <w:tc>
          <w:tcPr>
            <w:tcW w:w="460" w:type="pct"/>
            <w:tcBorders>
              <w:top w:val="nil"/>
              <w:left w:val="nil"/>
              <w:bottom w:val="single" w:sz="4" w:space="0" w:color="000000"/>
              <w:right w:val="single" w:sz="4" w:space="0" w:color="000000"/>
            </w:tcBorders>
            <w:shd w:val="clear" w:color="auto" w:fill="9D2235"/>
            <w:vAlign w:val="center"/>
            <w:hideMark/>
          </w:tcPr>
          <w:p w14:paraId="6310A541" w14:textId="3EB6BC51"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nre.</w:t>
            </w:r>
          </w:p>
        </w:tc>
        <w:tc>
          <w:tcPr>
            <w:tcW w:w="1031" w:type="pct"/>
            <w:tcBorders>
              <w:top w:val="nil"/>
              <w:left w:val="nil"/>
              <w:bottom w:val="single" w:sz="4" w:space="0" w:color="000000"/>
              <w:right w:val="single" w:sz="4" w:space="0" w:color="000000"/>
            </w:tcBorders>
            <w:shd w:val="clear" w:color="auto" w:fill="9D2235"/>
            <w:vAlign w:val="center"/>
            <w:hideMark/>
          </w:tcPr>
          <w:p w14:paraId="10A0A8AD" w14:textId="14D8D20A" w:rsidR="005E6914" w:rsidRPr="00DA3DC3" w:rsidRDefault="005E6914" w:rsidP="005E6914">
            <w:pPr>
              <w:keepNext/>
              <w:jc w:val="center"/>
              <w:rPr>
                <w:sz w:val="18"/>
                <w:szCs w:val="18"/>
                <w:lang w:val="ca-ES-valencia"/>
              </w:rPr>
            </w:pPr>
            <w:r w:rsidRPr="00DA3DC3">
              <w:rPr>
                <w:rFonts w:ascii="Arial" w:hAnsi="Arial"/>
                <w:b/>
                <w:color w:val="FFFFFF"/>
                <w:sz w:val="18"/>
                <w:szCs w:val="18"/>
                <w:lang w:val="ca-ES-valencia"/>
              </w:rPr>
              <w:t>import total d’adjudicació</w:t>
            </w:r>
          </w:p>
        </w:tc>
      </w:tr>
      <w:tr w:rsidR="00831F73" w:rsidRPr="00DA3DC3" w14:paraId="5BC809E5" w14:textId="77777777" w:rsidTr="00831F73">
        <w:trPr>
          <w:trHeight w:val="285"/>
          <w:jc w:val="center"/>
        </w:trPr>
        <w:tc>
          <w:tcPr>
            <w:tcW w:w="534" w:type="pct"/>
            <w:tcBorders>
              <w:top w:val="nil"/>
              <w:left w:val="single" w:sz="4" w:space="0" w:color="000000"/>
              <w:bottom w:val="single" w:sz="4" w:space="0" w:color="000000"/>
              <w:right w:val="single" w:sz="4" w:space="0" w:color="000000"/>
            </w:tcBorders>
            <w:vAlign w:val="bottom"/>
            <w:hideMark/>
          </w:tcPr>
          <w:p w14:paraId="356F30F0"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2019</w:t>
            </w:r>
          </w:p>
        </w:tc>
        <w:tc>
          <w:tcPr>
            <w:tcW w:w="492" w:type="pct"/>
            <w:tcBorders>
              <w:top w:val="nil"/>
              <w:left w:val="nil"/>
              <w:bottom w:val="single" w:sz="4" w:space="0" w:color="000000"/>
              <w:right w:val="single" w:sz="4" w:space="0" w:color="000000"/>
            </w:tcBorders>
            <w:vAlign w:val="bottom"/>
            <w:hideMark/>
          </w:tcPr>
          <w:p w14:paraId="05B53D22"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98</w:t>
            </w:r>
          </w:p>
        </w:tc>
        <w:tc>
          <w:tcPr>
            <w:tcW w:w="996" w:type="pct"/>
            <w:tcBorders>
              <w:top w:val="nil"/>
              <w:left w:val="nil"/>
              <w:bottom w:val="single" w:sz="4" w:space="0" w:color="000000"/>
              <w:right w:val="single" w:sz="4" w:space="0" w:color="000000"/>
            </w:tcBorders>
            <w:vAlign w:val="bottom"/>
            <w:hideMark/>
          </w:tcPr>
          <w:p w14:paraId="14F701F1"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131.016,36</w:t>
            </w:r>
          </w:p>
        </w:tc>
        <w:tc>
          <w:tcPr>
            <w:tcW w:w="476" w:type="pct"/>
            <w:tcBorders>
              <w:top w:val="nil"/>
              <w:left w:val="nil"/>
              <w:bottom w:val="single" w:sz="4" w:space="0" w:color="000000"/>
              <w:right w:val="single" w:sz="4" w:space="0" w:color="000000"/>
            </w:tcBorders>
            <w:vAlign w:val="bottom"/>
            <w:hideMark/>
          </w:tcPr>
          <w:p w14:paraId="6312440E"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4</w:t>
            </w:r>
          </w:p>
        </w:tc>
        <w:tc>
          <w:tcPr>
            <w:tcW w:w="1011" w:type="pct"/>
            <w:tcBorders>
              <w:top w:val="nil"/>
              <w:left w:val="nil"/>
              <w:bottom w:val="single" w:sz="4" w:space="0" w:color="000000"/>
              <w:right w:val="single" w:sz="4" w:space="0" w:color="000000"/>
            </w:tcBorders>
            <w:vAlign w:val="bottom"/>
            <w:hideMark/>
          </w:tcPr>
          <w:p w14:paraId="4EC9AE31"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208.823,52</w:t>
            </w:r>
          </w:p>
        </w:tc>
        <w:tc>
          <w:tcPr>
            <w:tcW w:w="460" w:type="pct"/>
            <w:tcBorders>
              <w:top w:val="nil"/>
              <w:left w:val="nil"/>
              <w:bottom w:val="single" w:sz="4" w:space="0" w:color="000000"/>
              <w:right w:val="single" w:sz="4" w:space="0" w:color="000000"/>
            </w:tcBorders>
            <w:vAlign w:val="bottom"/>
            <w:hideMark/>
          </w:tcPr>
          <w:p w14:paraId="2A2C773A"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9</w:t>
            </w:r>
          </w:p>
        </w:tc>
        <w:tc>
          <w:tcPr>
            <w:tcW w:w="1031" w:type="pct"/>
            <w:tcBorders>
              <w:top w:val="nil"/>
              <w:left w:val="nil"/>
              <w:bottom w:val="single" w:sz="4" w:space="0" w:color="000000"/>
              <w:right w:val="single" w:sz="4" w:space="0" w:color="000000"/>
            </w:tcBorders>
            <w:vAlign w:val="bottom"/>
            <w:hideMark/>
          </w:tcPr>
          <w:p w14:paraId="06E6B55B"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29.635,30</w:t>
            </w:r>
          </w:p>
        </w:tc>
      </w:tr>
      <w:tr w:rsidR="00831F73" w:rsidRPr="00DA3DC3" w14:paraId="7EE0C964" w14:textId="77777777" w:rsidTr="00831F73">
        <w:trPr>
          <w:trHeight w:val="300"/>
          <w:jc w:val="center"/>
        </w:trPr>
        <w:tc>
          <w:tcPr>
            <w:tcW w:w="534" w:type="pct"/>
            <w:tcBorders>
              <w:top w:val="nil"/>
              <w:left w:val="single" w:sz="4" w:space="0" w:color="000000"/>
              <w:bottom w:val="single" w:sz="4" w:space="0" w:color="000000"/>
              <w:right w:val="single" w:sz="4" w:space="0" w:color="000000"/>
            </w:tcBorders>
            <w:vAlign w:val="bottom"/>
            <w:hideMark/>
          </w:tcPr>
          <w:p w14:paraId="24308BFB"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2020</w:t>
            </w:r>
          </w:p>
        </w:tc>
        <w:tc>
          <w:tcPr>
            <w:tcW w:w="492" w:type="pct"/>
            <w:tcBorders>
              <w:top w:val="nil"/>
              <w:left w:val="nil"/>
              <w:bottom w:val="single" w:sz="4" w:space="0" w:color="000000"/>
              <w:right w:val="single" w:sz="4" w:space="0" w:color="000000"/>
            </w:tcBorders>
            <w:vAlign w:val="bottom"/>
            <w:hideMark/>
          </w:tcPr>
          <w:p w14:paraId="7576E456"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29</w:t>
            </w:r>
          </w:p>
        </w:tc>
        <w:tc>
          <w:tcPr>
            <w:tcW w:w="996" w:type="pct"/>
            <w:tcBorders>
              <w:top w:val="nil"/>
              <w:left w:val="nil"/>
              <w:bottom w:val="single" w:sz="4" w:space="0" w:color="000000"/>
              <w:right w:val="single" w:sz="4" w:space="0" w:color="000000"/>
            </w:tcBorders>
            <w:vAlign w:val="bottom"/>
            <w:hideMark/>
          </w:tcPr>
          <w:p w14:paraId="6D22B45F"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67.551,13</w:t>
            </w:r>
          </w:p>
        </w:tc>
        <w:tc>
          <w:tcPr>
            <w:tcW w:w="476" w:type="pct"/>
            <w:tcBorders>
              <w:top w:val="nil"/>
              <w:left w:val="nil"/>
              <w:bottom w:val="single" w:sz="4" w:space="0" w:color="000000"/>
              <w:right w:val="single" w:sz="4" w:space="0" w:color="000000"/>
            </w:tcBorders>
            <w:vAlign w:val="bottom"/>
            <w:hideMark/>
          </w:tcPr>
          <w:p w14:paraId="676E8789" w14:textId="77777777" w:rsidR="00831F73" w:rsidRPr="00DA3DC3" w:rsidRDefault="00831F73" w:rsidP="005E6914">
            <w:pPr>
              <w:keepNext/>
              <w:jc w:val="right"/>
              <w:rPr>
                <w:sz w:val="18"/>
                <w:szCs w:val="18"/>
                <w:lang w:val="ca-ES-valencia"/>
              </w:rPr>
            </w:pPr>
            <w:r w:rsidRPr="00DA3DC3">
              <w:rPr>
                <w:sz w:val="18"/>
                <w:szCs w:val="18"/>
                <w:lang w:val="ca-ES-valencia"/>
              </w:rPr>
              <w:t>8</w:t>
            </w:r>
          </w:p>
        </w:tc>
        <w:tc>
          <w:tcPr>
            <w:tcW w:w="1011" w:type="pct"/>
            <w:tcBorders>
              <w:top w:val="nil"/>
              <w:left w:val="nil"/>
              <w:bottom w:val="single" w:sz="4" w:space="0" w:color="000000"/>
              <w:right w:val="single" w:sz="4" w:space="0" w:color="000000"/>
            </w:tcBorders>
            <w:vAlign w:val="bottom"/>
            <w:hideMark/>
          </w:tcPr>
          <w:p w14:paraId="165289AF"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64.630,39</w:t>
            </w:r>
          </w:p>
        </w:tc>
        <w:tc>
          <w:tcPr>
            <w:tcW w:w="460" w:type="pct"/>
            <w:tcBorders>
              <w:top w:val="nil"/>
              <w:left w:val="nil"/>
              <w:bottom w:val="single" w:sz="4" w:space="0" w:color="000000"/>
              <w:right w:val="single" w:sz="4" w:space="0" w:color="000000"/>
            </w:tcBorders>
            <w:vAlign w:val="bottom"/>
            <w:hideMark/>
          </w:tcPr>
          <w:p w14:paraId="7778BC2A"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6</w:t>
            </w:r>
          </w:p>
        </w:tc>
        <w:tc>
          <w:tcPr>
            <w:tcW w:w="1031" w:type="pct"/>
            <w:tcBorders>
              <w:top w:val="nil"/>
              <w:left w:val="nil"/>
              <w:bottom w:val="single" w:sz="4" w:space="0" w:color="000000"/>
              <w:right w:val="single" w:sz="4" w:space="0" w:color="000000"/>
            </w:tcBorders>
            <w:vAlign w:val="bottom"/>
            <w:hideMark/>
          </w:tcPr>
          <w:p w14:paraId="6DD77CEF" w14:textId="77777777" w:rsidR="00831F73" w:rsidRPr="00DA3DC3" w:rsidRDefault="00831F73" w:rsidP="005E6914">
            <w:pPr>
              <w:keepNext/>
              <w:jc w:val="right"/>
              <w:rPr>
                <w:sz w:val="18"/>
                <w:szCs w:val="18"/>
                <w:lang w:val="ca-ES-valencia"/>
              </w:rPr>
            </w:pPr>
            <w:r w:rsidRPr="00DA3DC3">
              <w:rPr>
                <w:rFonts w:ascii="Arial" w:eastAsia="Times New Roman" w:hAnsi="Arial" w:cs="Arial"/>
                <w:color w:val="000000"/>
                <w:sz w:val="18"/>
                <w:szCs w:val="18"/>
                <w:lang w:val="ca-ES-valencia" w:eastAsia="es-ES"/>
              </w:rPr>
              <w:t>64.430,37</w:t>
            </w:r>
          </w:p>
        </w:tc>
      </w:tr>
    </w:tbl>
    <w:p w14:paraId="109B092D" w14:textId="77777777" w:rsidR="00831F73" w:rsidRPr="00DA3DC3" w:rsidRDefault="00831F73" w:rsidP="00831F73">
      <w:pPr>
        <w:pStyle w:val="Standard"/>
        <w:spacing w:line="276" w:lineRule="auto"/>
        <w:jc w:val="both"/>
        <w:rPr>
          <w:rFonts w:ascii="Arial" w:hAnsi="Arial"/>
          <w:sz w:val="21"/>
          <w:lang w:val="ca-ES-valencia"/>
        </w:rPr>
      </w:pPr>
    </w:p>
    <w:p w14:paraId="26BBC2F7" w14:textId="77777777" w:rsidR="00831F73" w:rsidRPr="00DA3DC3" w:rsidRDefault="00831F73" w:rsidP="00831F73">
      <w:pPr>
        <w:pStyle w:val="Standard"/>
        <w:spacing w:line="276" w:lineRule="auto"/>
        <w:jc w:val="both"/>
        <w:rPr>
          <w:rFonts w:ascii="Arial" w:hAnsi="Arial"/>
          <w:sz w:val="21"/>
          <w:lang w:val="ca-ES-valencia"/>
        </w:rPr>
      </w:pPr>
    </w:p>
    <w:p w14:paraId="09B608EF" w14:textId="77777777" w:rsidR="005E6914" w:rsidRPr="00DA3DC3" w:rsidRDefault="00B047B1" w:rsidP="005E6914">
      <w:pPr>
        <w:keepNext/>
        <w:spacing w:line="276" w:lineRule="auto"/>
        <w:jc w:val="both"/>
        <w:rPr>
          <w:lang w:val="ca-ES-valencia"/>
        </w:rPr>
      </w:pPr>
      <w:r w:rsidRPr="00DA3DC3">
        <w:rPr>
          <w:noProof/>
          <w:lang w:val="ca-ES-valencia"/>
        </w:rPr>
        <w:drawing>
          <wp:inline distT="0" distB="0" distL="0" distR="0" wp14:anchorId="3A6C2767" wp14:editId="74B1A1AB">
            <wp:extent cx="5372100" cy="3753135"/>
            <wp:effectExtent l="0" t="0" r="0" b="0"/>
            <wp:docPr id="281" name="Gráfico 281">
              <a:extLst xmlns:a="http://schemas.openxmlformats.org/drawingml/2006/main">
                <a:ext uri="{FF2B5EF4-FFF2-40B4-BE49-F238E27FC236}">
                  <a16:creationId xmlns:a16="http://schemas.microsoft.com/office/drawing/2014/main" id="{090B7077-0D05-4980-84EF-AB5CD3505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0C333960" w14:textId="5C738333" w:rsidR="00831F73" w:rsidRPr="00DA3DC3" w:rsidRDefault="005E6914" w:rsidP="005E6914">
      <w:pPr>
        <w:pStyle w:val="Descripcin"/>
        <w:jc w:val="center"/>
        <w:rPr>
          <w:rFonts w:ascii="Arial" w:hAnsi="Arial" w:cs="Arial"/>
          <w:smallCaps w:val="0"/>
          <w:sz w:val="16"/>
          <w:szCs w:val="16"/>
          <w:lang w:val="ca-ES-valencia"/>
        </w:rPr>
      </w:pPr>
      <w:bookmarkStart w:id="366" w:name="_Toc67649135"/>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37</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 xml:space="preserve">. </w:t>
      </w:r>
      <w:r w:rsidRPr="00DA3DC3">
        <w:rPr>
          <w:rFonts w:ascii="Arial" w:hAnsi="Arial" w:cs="Arial"/>
          <w:smallCaps w:val="0"/>
          <w:sz w:val="16"/>
          <w:szCs w:val="16"/>
          <w:lang w:val="ca-ES-valencia"/>
        </w:rPr>
        <w:t>Contractes per tipus i volum de despesa (2019-2020)</w:t>
      </w:r>
      <w:bookmarkEnd w:id="366"/>
    </w:p>
    <w:p w14:paraId="68E06691" w14:textId="77777777" w:rsidR="00831F73" w:rsidRPr="00DA3DC3" w:rsidRDefault="00831F73" w:rsidP="00831F73">
      <w:pPr>
        <w:spacing w:line="276" w:lineRule="auto"/>
        <w:jc w:val="both"/>
        <w:rPr>
          <w:rFonts w:ascii="Arial" w:eastAsia="SimSun" w:hAnsi="Arial" w:cs="Lucida Sans"/>
          <w:color w:val="000000"/>
          <w:sz w:val="21"/>
          <w:szCs w:val="21"/>
          <w:lang w:val="ca-ES-valencia"/>
        </w:rPr>
      </w:pPr>
    </w:p>
    <w:p w14:paraId="7F2CA995" w14:textId="77777777" w:rsidR="005E6914" w:rsidRPr="00DA3DC3" w:rsidRDefault="00B047B1" w:rsidP="005E6914">
      <w:pPr>
        <w:keepNext/>
        <w:spacing w:line="276" w:lineRule="auto"/>
        <w:jc w:val="both"/>
        <w:rPr>
          <w:lang w:val="ca-ES-valencia"/>
        </w:rPr>
      </w:pPr>
      <w:r w:rsidRPr="00DA3DC3">
        <w:rPr>
          <w:noProof/>
          <w:lang w:val="ca-ES-valencia"/>
        </w:rPr>
        <w:drawing>
          <wp:inline distT="0" distB="0" distL="0" distR="0" wp14:anchorId="41D33979" wp14:editId="76033E69">
            <wp:extent cx="5362575" cy="3486150"/>
            <wp:effectExtent l="0" t="0" r="9525" b="0"/>
            <wp:docPr id="282" name="Gráfico 282">
              <a:extLst xmlns:a="http://schemas.openxmlformats.org/drawingml/2006/main">
                <a:ext uri="{FF2B5EF4-FFF2-40B4-BE49-F238E27FC236}">
                  <a16:creationId xmlns:a16="http://schemas.microsoft.com/office/drawing/2014/main" id="{30F6FC72-6307-4D19-B07A-DB4419261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03CBBFBE" w14:textId="6E7EF068" w:rsidR="00831F73" w:rsidRPr="00DA3DC3" w:rsidRDefault="005E6914" w:rsidP="005E6914">
      <w:pPr>
        <w:pStyle w:val="Descripcin"/>
        <w:spacing w:after="240" w:line="276" w:lineRule="auto"/>
        <w:jc w:val="center"/>
        <w:rPr>
          <w:rFonts w:ascii="Arial" w:hAnsi="Arial" w:cs="Arial"/>
          <w:smallCaps w:val="0"/>
          <w:sz w:val="16"/>
          <w:szCs w:val="16"/>
          <w:lang w:val="ca-ES-valencia"/>
        </w:rPr>
      </w:pPr>
      <w:bookmarkStart w:id="367" w:name="_Toc67649136"/>
      <w:r w:rsidRPr="00DA3DC3">
        <w:rPr>
          <w:rFonts w:ascii="Arial" w:hAnsi="Arial" w:cs="Arial"/>
          <w:smallCaps w:val="0"/>
          <w:color w:val="9D2235" w:themeColor="accent1"/>
          <w:sz w:val="16"/>
          <w:szCs w:val="16"/>
          <w:lang w:val="ca-ES-valencia"/>
        </w:rPr>
        <w:t xml:space="preserve">Gràfic </w:t>
      </w:r>
      <w:r w:rsidRPr="00DA3DC3">
        <w:rPr>
          <w:rFonts w:ascii="Arial" w:hAnsi="Arial" w:cs="Arial"/>
          <w:smallCaps w:val="0"/>
          <w:color w:val="9D2235" w:themeColor="accent1"/>
          <w:sz w:val="16"/>
          <w:szCs w:val="16"/>
          <w:lang w:val="ca-ES-valencia"/>
        </w:rPr>
        <w:fldChar w:fldCharType="begin"/>
      </w:r>
      <w:r w:rsidRPr="00DA3DC3">
        <w:rPr>
          <w:rFonts w:ascii="Arial" w:hAnsi="Arial" w:cs="Arial"/>
          <w:smallCaps w:val="0"/>
          <w:color w:val="9D2235" w:themeColor="accent1"/>
          <w:sz w:val="16"/>
          <w:szCs w:val="16"/>
          <w:lang w:val="ca-ES-valencia"/>
        </w:rPr>
        <w:instrText xml:space="preserve"> SEQ Gràfic \* ARABIC </w:instrText>
      </w:r>
      <w:r w:rsidRPr="00DA3DC3">
        <w:rPr>
          <w:rFonts w:ascii="Arial" w:hAnsi="Arial" w:cs="Arial"/>
          <w:smallCaps w:val="0"/>
          <w:color w:val="9D2235" w:themeColor="accent1"/>
          <w:sz w:val="16"/>
          <w:szCs w:val="16"/>
          <w:lang w:val="ca-ES-valencia"/>
        </w:rPr>
        <w:fldChar w:fldCharType="separate"/>
      </w:r>
      <w:r w:rsidR="00037566">
        <w:rPr>
          <w:rFonts w:ascii="Arial" w:hAnsi="Arial" w:cs="Arial"/>
          <w:smallCaps w:val="0"/>
          <w:noProof/>
          <w:color w:val="9D2235" w:themeColor="accent1"/>
          <w:sz w:val="16"/>
          <w:szCs w:val="16"/>
          <w:lang w:val="ca-ES-valencia"/>
        </w:rPr>
        <w:t>38</w:t>
      </w:r>
      <w:r w:rsidRPr="00DA3DC3">
        <w:rPr>
          <w:rFonts w:ascii="Arial" w:hAnsi="Arial" w:cs="Arial"/>
          <w:smallCaps w:val="0"/>
          <w:color w:val="9D2235" w:themeColor="accent1"/>
          <w:sz w:val="16"/>
          <w:szCs w:val="16"/>
          <w:lang w:val="ca-ES-valencia"/>
        </w:rPr>
        <w:fldChar w:fldCharType="end"/>
      </w:r>
      <w:r w:rsidRPr="00DA3DC3">
        <w:rPr>
          <w:rFonts w:ascii="Arial" w:hAnsi="Arial" w:cs="Arial"/>
          <w:smallCaps w:val="0"/>
          <w:color w:val="9D2235" w:themeColor="accent1"/>
          <w:sz w:val="16"/>
          <w:szCs w:val="16"/>
          <w:lang w:val="ca-ES-valencia"/>
        </w:rPr>
        <w:t xml:space="preserve">. </w:t>
      </w:r>
      <w:r w:rsidRPr="00DA3DC3">
        <w:rPr>
          <w:rFonts w:ascii="Arial" w:hAnsi="Arial" w:cs="Arial"/>
          <w:smallCaps w:val="0"/>
          <w:sz w:val="16"/>
          <w:szCs w:val="16"/>
          <w:lang w:val="ca-ES-valencia"/>
        </w:rPr>
        <w:t>Nombre i tipus de contractes (2019-2020)</w:t>
      </w:r>
      <w:bookmarkEnd w:id="367"/>
    </w:p>
    <w:p w14:paraId="61131380" w14:textId="4618DE7E" w:rsidR="005E6914" w:rsidRPr="00DA3DC3" w:rsidRDefault="005E6914" w:rsidP="005E6914">
      <w:pPr>
        <w:spacing w:after="240" w:line="276" w:lineRule="auto"/>
        <w:jc w:val="both"/>
        <w:rPr>
          <w:rFonts w:ascii="Arial" w:eastAsia="SimSun" w:hAnsi="Arial" w:cs="Lucida Sans"/>
          <w:color w:val="000000"/>
          <w:sz w:val="21"/>
          <w:szCs w:val="21"/>
          <w:lang w:val="ca-ES-valencia"/>
        </w:rPr>
      </w:pPr>
      <w:r w:rsidRPr="00DA3DC3">
        <w:rPr>
          <w:rFonts w:ascii="Arial" w:hAnsi="Arial"/>
          <w:color w:val="000000"/>
          <w:sz w:val="21"/>
          <w:lang w:val="ca-ES-valencia"/>
        </w:rPr>
        <w:lastRenderedPageBreak/>
        <w:t>Més detalladament, la informació que s’ha indicat pot estudiar-se en la pàgina web de l’Agència i els registres oficials</w:t>
      </w:r>
      <w:r w:rsidR="006F224C">
        <w:rPr>
          <w:rFonts w:ascii="Arial" w:hAnsi="Arial"/>
          <w:color w:val="000000"/>
          <w:sz w:val="21"/>
          <w:lang w:val="ca-ES-valencia"/>
        </w:rPr>
        <w:t xml:space="preserve"> </w:t>
      </w:r>
      <w:hyperlink r:id="rId273" w:history="1">
        <w:r w:rsidR="006F224C" w:rsidRPr="006F224C">
          <w:rPr>
            <w:rStyle w:val="Hipervnculo"/>
            <w:rFonts w:ascii="Arial" w:hAnsi="Arial"/>
            <w:sz w:val="21"/>
            <w:lang w:val="ca-ES-valencia"/>
          </w:rPr>
          <w:t>ací</w:t>
        </w:r>
      </w:hyperlink>
      <w:r w:rsidR="006F224C">
        <w:rPr>
          <w:rFonts w:ascii="Arial" w:hAnsi="Arial"/>
          <w:color w:val="000000"/>
          <w:sz w:val="21"/>
          <w:lang w:val="ca-ES-valencia"/>
        </w:rPr>
        <w:t>.</w:t>
      </w:r>
    </w:p>
    <w:p w14:paraId="337F3286" w14:textId="5224669E" w:rsidR="00831F73" w:rsidRPr="00DA3DC3" w:rsidRDefault="00831F73" w:rsidP="00010FE0">
      <w:pPr>
        <w:pStyle w:val="Ttulo2"/>
        <w:numPr>
          <w:ilvl w:val="1"/>
          <w:numId w:val="60"/>
        </w:numPr>
        <w:spacing w:before="360" w:after="240" w:line="276" w:lineRule="auto"/>
        <w:ind w:left="851" w:hanging="851"/>
        <w:jc w:val="both"/>
        <w:rPr>
          <w:rFonts w:ascii="Arial" w:hAnsi="Arial" w:cs="Arial"/>
          <w:b/>
          <w:bCs/>
          <w:color w:val="9D2235" w:themeColor="accent1"/>
          <w:lang w:val="ca-ES-valencia"/>
        </w:rPr>
      </w:pPr>
      <w:bookmarkStart w:id="368" w:name="_Toc66438656"/>
      <w:bookmarkStart w:id="369" w:name="_Toc66874382"/>
      <w:bookmarkStart w:id="370" w:name="_Toc67649443"/>
      <w:r w:rsidRPr="00DA3DC3">
        <w:rPr>
          <w:rFonts w:ascii="Arial" w:hAnsi="Arial" w:cs="Arial"/>
          <w:b/>
          <w:bCs/>
          <w:color w:val="9D2235" w:themeColor="accent1"/>
          <w:lang w:val="ca-ES-valencia"/>
        </w:rPr>
        <w:t>Fiscali</w:t>
      </w:r>
      <w:r w:rsidR="005E6914" w:rsidRPr="00DA3DC3">
        <w:rPr>
          <w:rFonts w:ascii="Arial" w:hAnsi="Arial" w:cs="Arial"/>
          <w:b/>
          <w:bCs/>
          <w:color w:val="9D2235" w:themeColor="accent1"/>
          <w:lang w:val="ca-ES-valencia"/>
        </w:rPr>
        <w:t>t</w:t>
      </w:r>
      <w:r w:rsidRPr="00DA3DC3">
        <w:rPr>
          <w:rFonts w:ascii="Arial" w:hAnsi="Arial" w:cs="Arial"/>
          <w:b/>
          <w:bCs/>
          <w:color w:val="9D2235" w:themeColor="accent1"/>
          <w:lang w:val="ca-ES-valencia"/>
        </w:rPr>
        <w:t>zació externa de l</w:t>
      </w:r>
      <w:r w:rsidR="005E6914" w:rsidRPr="00DA3DC3">
        <w:rPr>
          <w:rFonts w:ascii="Arial" w:hAnsi="Arial" w:cs="Arial"/>
          <w:b/>
          <w:bCs/>
          <w:color w:val="9D2235" w:themeColor="accent1"/>
          <w:lang w:val="ca-ES-valencia"/>
        </w:rPr>
        <w:t>’</w:t>
      </w:r>
      <w:r w:rsidRPr="00DA3DC3">
        <w:rPr>
          <w:rFonts w:ascii="Arial" w:hAnsi="Arial" w:cs="Arial"/>
          <w:b/>
          <w:bCs/>
          <w:color w:val="9D2235" w:themeColor="accent1"/>
          <w:lang w:val="ca-ES-valencia"/>
        </w:rPr>
        <w:t>Ag</w:t>
      </w:r>
      <w:r w:rsidR="005E6914" w:rsidRPr="00DA3DC3">
        <w:rPr>
          <w:rFonts w:ascii="Arial" w:hAnsi="Arial" w:cs="Arial"/>
          <w:b/>
          <w:bCs/>
          <w:color w:val="9D2235" w:themeColor="accent1"/>
          <w:lang w:val="ca-ES-valencia"/>
        </w:rPr>
        <w:t>è</w:t>
      </w:r>
      <w:r w:rsidRPr="00DA3DC3">
        <w:rPr>
          <w:rFonts w:ascii="Arial" w:hAnsi="Arial" w:cs="Arial"/>
          <w:b/>
          <w:bCs/>
          <w:color w:val="9D2235" w:themeColor="accent1"/>
          <w:lang w:val="ca-ES-valencia"/>
        </w:rPr>
        <w:t>ncia. E</w:t>
      </w:r>
      <w:r w:rsidR="005E6914" w:rsidRPr="00DA3DC3">
        <w:rPr>
          <w:rFonts w:ascii="Arial" w:hAnsi="Arial" w:cs="Arial"/>
          <w:b/>
          <w:bCs/>
          <w:color w:val="9D2235" w:themeColor="accent1"/>
          <w:lang w:val="ca-ES-valencia"/>
        </w:rPr>
        <w:t>x</w:t>
      </w:r>
      <w:r w:rsidRPr="00DA3DC3">
        <w:rPr>
          <w:rFonts w:ascii="Arial" w:hAnsi="Arial" w:cs="Arial"/>
          <w:b/>
          <w:bCs/>
          <w:color w:val="9D2235" w:themeColor="accent1"/>
          <w:lang w:val="ca-ES-valencia"/>
        </w:rPr>
        <w:t>ercici 2020</w:t>
      </w:r>
      <w:bookmarkEnd w:id="368"/>
      <w:bookmarkEnd w:id="369"/>
      <w:bookmarkEnd w:id="370"/>
    </w:p>
    <w:p w14:paraId="48F41073" w14:textId="5627DC19" w:rsidR="00E318CF" w:rsidRPr="00DA3DC3" w:rsidRDefault="00E318CF" w:rsidP="00831F73">
      <w:pPr>
        <w:spacing w:after="240" w:line="276" w:lineRule="auto"/>
        <w:jc w:val="both"/>
        <w:rPr>
          <w:rFonts w:ascii="Arial" w:hAnsi="Arial"/>
          <w:sz w:val="21"/>
          <w:lang w:val="ca-ES-valencia"/>
        </w:rPr>
      </w:pPr>
      <w:r w:rsidRPr="00DA3DC3">
        <w:rPr>
          <w:rFonts w:ascii="Arial" w:hAnsi="Arial"/>
          <w:sz w:val="21"/>
          <w:lang w:val="ca-ES-valencia"/>
        </w:rPr>
        <w:t>La Llei 11/2016, de 28 de novembre, en la redacció donada per la Llei 27/2018, de 27 de desembre, de mesures fiscals, de gestió administrativa i financera i d’organització de la Generalitat, determina que l’Agència està subjecta a la Intervenció de les Corts, i justificarà la gestió, anualment, a la Sindicatura de Comptes.</w:t>
      </w:r>
    </w:p>
    <w:p w14:paraId="7B7EB727" w14:textId="0D3E7ED5" w:rsidR="00831F73" w:rsidRPr="00DA3DC3" w:rsidRDefault="00E318CF" w:rsidP="00831F73">
      <w:pPr>
        <w:spacing w:after="240" w:line="276" w:lineRule="auto"/>
        <w:jc w:val="both"/>
        <w:rPr>
          <w:rFonts w:ascii="Arial" w:eastAsia="Droid Sans Fallback" w:hAnsi="Arial" w:cs="Arial"/>
          <w:kern w:val="3"/>
          <w:sz w:val="21"/>
          <w:szCs w:val="21"/>
          <w:lang w:val="ca-ES-valencia" w:eastAsia="zh-CN" w:bidi="hi-IN"/>
        </w:rPr>
      </w:pPr>
      <w:r w:rsidRPr="00DA3DC3">
        <w:rPr>
          <w:rFonts w:ascii="Arial" w:hAnsi="Arial"/>
          <w:sz w:val="21"/>
          <w:lang w:val="ca-ES-valencia"/>
        </w:rPr>
        <w:t>En la memòria corresponent a l’exercici 2019 es van rendir comptes de la fiscalització exercida sobre la base de l’acord 3169/IX, de 12 de febrer de 2019, de la Mesa de les Corts Valencianes, pel qual es va aprovar el Pla anual de control financer permanent (CFP) d’aquesta agència (DOGV núm. 8493, de 25.02.2019). Al resultat complet del CFP corresponent a l’exercici 2019 pot accedir-se a través del portal de transparència de l’Agència, en l’apartat de gestió econòmica.</w:t>
      </w:r>
    </w:p>
    <w:p w14:paraId="47454EA6" w14:textId="10473C37" w:rsidR="00831F73" w:rsidRPr="00DA3DC3" w:rsidRDefault="00E318CF" w:rsidP="00831F73">
      <w:pPr>
        <w:spacing w:after="240" w:line="276" w:lineRule="auto"/>
        <w:jc w:val="both"/>
        <w:rPr>
          <w:rFonts w:ascii="Arial" w:eastAsia="Droid Sans Fallback" w:hAnsi="Arial" w:cs="Arial"/>
          <w:kern w:val="3"/>
          <w:sz w:val="21"/>
          <w:szCs w:val="21"/>
          <w:lang w:val="ca-ES-valencia" w:eastAsia="zh-CN" w:bidi="hi-IN"/>
        </w:rPr>
      </w:pPr>
      <w:r w:rsidRPr="00DA3DC3">
        <w:rPr>
          <w:rFonts w:ascii="Arial" w:hAnsi="Arial"/>
          <w:sz w:val="21"/>
          <w:lang w:val="ca-ES-valencia"/>
        </w:rPr>
        <w:t xml:space="preserve">En relació amb l’exercici 2020, l’acord de la Mesa de les Corts Valencianes número 752/X, de 16 de juny de 2020, aprova el Pla anual de control permanent de l’Agència. En aquesta data, febrer de 2020, s’ha finalitzat el CFP corresponent al primer semestre de 2020, i es pot accedir al corresponent informe i les al·legacions formulades per aquesta agència a través del seu portal de transparència, </w:t>
      </w:r>
      <w:hyperlink r:id="rId274" w:history="1">
        <w:r w:rsidR="006F224C" w:rsidRPr="00645910">
          <w:rPr>
            <w:rStyle w:val="Hipervnculo"/>
            <w:rFonts w:ascii="Arial" w:hAnsi="Arial"/>
            <w:sz w:val="21"/>
            <w:lang w:val="ca-ES-valencia"/>
          </w:rPr>
          <w:t>ací</w:t>
        </w:r>
      </w:hyperlink>
      <w:r w:rsidRPr="00DA3DC3">
        <w:rPr>
          <w:rFonts w:ascii="Arial" w:hAnsi="Arial"/>
          <w:sz w:val="21"/>
          <w:lang w:val="ca-ES-valencia"/>
        </w:rPr>
        <w:t>.</w:t>
      </w:r>
    </w:p>
    <w:p w14:paraId="655D165A" w14:textId="411F08C9" w:rsidR="00831F73" w:rsidRPr="00DA3DC3" w:rsidRDefault="000A7EF3" w:rsidP="00831F73">
      <w:pPr>
        <w:spacing w:after="240" w:line="276" w:lineRule="auto"/>
        <w:jc w:val="both"/>
        <w:rPr>
          <w:rFonts w:ascii="Arial" w:eastAsia="Droid Sans Fallback" w:hAnsi="Arial" w:cs="Arial"/>
          <w:kern w:val="3"/>
          <w:sz w:val="21"/>
          <w:szCs w:val="21"/>
          <w:lang w:val="ca-ES-valencia" w:eastAsia="zh-CN" w:bidi="hi-IN"/>
        </w:rPr>
      </w:pPr>
      <w:r>
        <w:rPr>
          <w:rFonts w:ascii="Arial" w:hAnsi="Arial"/>
          <w:sz w:val="21"/>
          <w:lang w:val="ca-ES-valencia"/>
        </w:rPr>
        <w:t>Q</w:t>
      </w:r>
      <w:r w:rsidR="00E318CF" w:rsidRPr="00DA3DC3">
        <w:rPr>
          <w:rFonts w:ascii="Arial" w:hAnsi="Arial"/>
          <w:sz w:val="21"/>
          <w:lang w:val="ca-ES-valencia"/>
        </w:rPr>
        <w:t>ualsevol observació i recomanació formulada pels òrgans de control extern, la Intervenció de les Corts i la Sindicatura de Comptes es considera una oportunitat de millora en els processos de gestió dels recursos, humans i econòmics, que des de l’Agència es duen a terme en el si d’una entitat de creació recent i amb un funcionament intens des que es va posar en marxa.</w:t>
      </w:r>
    </w:p>
    <w:p w14:paraId="048A9F27" w14:textId="77777777" w:rsidR="00831F73" w:rsidRPr="00DA3DC3" w:rsidRDefault="00831F73">
      <w:pPr>
        <w:rPr>
          <w:rFonts w:ascii="Arial" w:eastAsia="Times New Roman" w:hAnsi="Arial" w:cs="Arial"/>
          <w:sz w:val="21"/>
          <w:szCs w:val="21"/>
          <w:lang w:val="ca-ES-valencia" w:eastAsia="es-ES"/>
        </w:rPr>
      </w:pPr>
      <w:r w:rsidRPr="00DA3DC3">
        <w:rPr>
          <w:rFonts w:ascii="Arial" w:eastAsia="Times New Roman" w:hAnsi="Arial" w:cs="Arial"/>
          <w:sz w:val="21"/>
          <w:szCs w:val="21"/>
          <w:lang w:val="ca-ES-valencia" w:eastAsia="es-ES"/>
        </w:rPr>
        <w:br w:type="page"/>
      </w:r>
    </w:p>
    <w:p w14:paraId="7AD54BCD" w14:textId="77777777" w:rsidR="00F918B8" w:rsidRPr="00F918B8" w:rsidRDefault="00F918B8" w:rsidP="00F918B8">
      <w:pPr>
        <w:rPr>
          <w:rFonts w:ascii="Arial" w:hAnsi="Arial" w:cs="Arial"/>
          <w:color w:val="4E111A" w:themeColor="accent1" w:themeShade="80"/>
          <w:sz w:val="56"/>
          <w:szCs w:val="56"/>
          <w:lang w:val="ca-ES-valencia"/>
        </w:rPr>
      </w:pPr>
      <w:bookmarkStart w:id="371" w:name="_Toc66874383"/>
    </w:p>
    <w:p w14:paraId="597F865E" w14:textId="44EFD029" w:rsidR="00DA2827" w:rsidRPr="00F918B8" w:rsidRDefault="00831F73" w:rsidP="00010FE0">
      <w:pPr>
        <w:pStyle w:val="Ttulo1"/>
        <w:numPr>
          <w:ilvl w:val="0"/>
          <w:numId w:val="61"/>
        </w:numPr>
        <w:spacing w:before="360" w:after="240" w:line="276" w:lineRule="auto"/>
        <w:ind w:left="0" w:firstLine="0"/>
        <w:contextualSpacing/>
        <w:rPr>
          <w:rFonts w:ascii="Arial" w:hAnsi="Arial" w:cs="Arial"/>
          <w:sz w:val="80"/>
          <w:szCs w:val="80"/>
          <w:lang w:val="ca-ES-valencia"/>
        </w:rPr>
      </w:pPr>
      <w:r w:rsidRPr="00DA3DC3">
        <w:rPr>
          <w:rFonts w:ascii="Arial" w:hAnsi="Arial" w:cs="Arial"/>
          <w:b/>
          <w:bCs/>
          <w:smallCaps/>
          <w:color w:val="9D2235" w:themeColor="accent1"/>
          <w:spacing w:val="-14"/>
          <w:sz w:val="200"/>
          <w:szCs w:val="200"/>
          <w:lang w:val="ca-ES-valencia"/>
        </w:rPr>
        <w:br/>
      </w:r>
      <w:bookmarkStart w:id="372" w:name="_Toc67649444"/>
      <w:r w:rsidRPr="00DA3DC3">
        <w:rPr>
          <w:rFonts w:ascii="Arial" w:hAnsi="Arial" w:cs="Arial"/>
          <w:b/>
          <w:bCs/>
          <w:color w:val="9D2235" w:themeColor="accent1"/>
          <w:spacing w:val="-14"/>
          <w:sz w:val="80"/>
          <w:szCs w:val="80"/>
          <w:lang w:val="ca-ES-valencia"/>
        </w:rPr>
        <w:t xml:space="preserve">Conclusions </w:t>
      </w:r>
      <w:r w:rsidR="007A4EAA" w:rsidRPr="00DA3DC3">
        <w:rPr>
          <w:rFonts w:ascii="Arial" w:hAnsi="Arial" w:cs="Arial"/>
          <w:b/>
          <w:bCs/>
          <w:color w:val="9D2235" w:themeColor="accent1"/>
          <w:spacing w:val="-14"/>
          <w:sz w:val="80"/>
          <w:szCs w:val="80"/>
          <w:lang w:val="ca-ES-valencia"/>
        </w:rPr>
        <w:t>i</w:t>
      </w:r>
      <w:r w:rsidRPr="00DA3DC3">
        <w:rPr>
          <w:rFonts w:ascii="Arial" w:hAnsi="Arial" w:cs="Arial"/>
          <w:b/>
          <w:bCs/>
          <w:color w:val="9D2235" w:themeColor="accent1"/>
          <w:spacing w:val="-14"/>
          <w:sz w:val="80"/>
          <w:szCs w:val="80"/>
          <w:lang w:val="ca-ES-valencia"/>
        </w:rPr>
        <w:t xml:space="preserve"> </w:t>
      </w:r>
      <w:bookmarkEnd w:id="371"/>
      <w:bookmarkEnd w:id="372"/>
      <w:r w:rsidR="005A6F38" w:rsidRPr="00DA3DC3">
        <w:rPr>
          <w:rFonts w:ascii="Arial" w:hAnsi="Arial" w:cs="Arial"/>
          <w:b/>
          <w:bCs/>
          <w:color w:val="9D2235" w:themeColor="accent1"/>
          <w:spacing w:val="-14"/>
          <w:sz w:val="80"/>
          <w:szCs w:val="80"/>
          <w:lang w:val="ca-ES-valencia"/>
        </w:rPr>
        <w:t>re</w:t>
      </w:r>
      <w:r w:rsidR="005A6F38">
        <w:rPr>
          <w:rFonts w:ascii="Arial" w:hAnsi="Arial" w:cs="Arial"/>
          <w:b/>
          <w:bCs/>
          <w:color w:val="9D2235" w:themeColor="accent1"/>
          <w:spacing w:val="-14"/>
          <w:sz w:val="80"/>
          <w:szCs w:val="80"/>
          <w:lang w:val="ca-ES-valencia"/>
        </w:rPr>
        <w:t>comanacion</w:t>
      </w:r>
      <w:r w:rsidR="005A6F38" w:rsidRPr="00DA3DC3">
        <w:rPr>
          <w:rFonts w:ascii="Arial" w:hAnsi="Arial" w:cs="Arial"/>
          <w:b/>
          <w:bCs/>
          <w:color w:val="9D2235" w:themeColor="accent1"/>
          <w:spacing w:val="-14"/>
          <w:sz w:val="80"/>
          <w:szCs w:val="80"/>
          <w:lang w:val="ca-ES-valencia"/>
        </w:rPr>
        <w:t>s</w:t>
      </w:r>
      <w:r w:rsidR="00F918B8">
        <w:rPr>
          <w:rFonts w:ascii="Arial" w:hAnsi="Arial" w:cs="Arial"/>
          <w:b/>
          <w:bCs/>
          <w:color w:val="9D2235" w:themeColor="accent1"/>
          <w:spacing w:val="-14"/>
          <w:sz w:val="80"/>
          <w:szCs w:val="80"/>
          <w:lang w:val="ca-ES-valencia"/>
        </w:rPr>
        <w:br/>
      </w:r>
    </w:p>
    <w:p w14:paraId="22BA2C6C" w14:textId="77777777" w:rsidR="003D0F32" w:rsidRPr="003D0F32" w:rsidRDefault="003D0F32" w:rsidP="003D0F32">
      <w:pPr>
        <w:spacing w:after="240" w:line="276" w:lineRule="auto"/>
        <w:jc w:val="both"/>
        <w:rPr>
          <w:rFonts w:ascii="Arial" w:hAnsi="Arial" w:cs="Arial"/>
          <w:sz w:val="21"/>
          <w:szCs w:val="21"/>
          <w:lang w:val="ca-ES-valencia"/>
        </w:rPr>
      </w:pPr>
      <w:r w:rsidRPr="003D0F32">
        <w:rPr>
          <w:rFonts w:ascii="Arial" w:hAnsi="Arial" w:cs="Arial"/>
          <w:sz w:val="21"/>
          <w:szCs w:val="21"/>
          <w:lang w:val="ca-ES-valencia"/>
        </w:rPr>
        <w:t>Una de les funcions pròpies d'aquesta Agència és l'assessorament, la formulació de propostes i recomanacions a les Corts Valencianes, al Consell de la Generalitat i al conjunt de les administracions públiques i entitats que es troben en el seu àmbit d'actuació, en matèria de prevenció i lluita contra la corrupció i d'integritat i ètica pública en la gestió dels recursos públics, conforme disposa l'article 4.f) de la seua Llei de creació.</w:t>
      </w:r>
    </w:p>
    <w:p w14:paraId="4AD9F60F" w14:textId="5B46F93C" w:rsidR="003D0F32" w:rsidRPr="003D0F32" w:rsidRDefault="003D0F32" w:rsidP="003D0F32">
      <w:pPr>
        <w:spacing w:after="240" w:line="276" w:lineRule="auto"/>
        <w:jc w:val="both"/>
        <w:rPr>
          <w:rFonts w:ascii="Arial" w:hAnsi="Arial" w:cs="Arial"/>
          <w:sz w:val="21"/>
          <w:szCs w:val="21"/>
          <w:lang w:val="ca-ES-valencia"/>
        </w:rPr>
      </w:pPr>
      <w:r w:rsidRPr="003D0F32">
        <w:rPr>
          <w:rFonts w:ascii="Arial" w:hAnsi="Arial" w:cs="Arial"/>
          <w:sz w:val="21"/>
          <w:szCs w:val="21"/>
          <w:lang w:val="ca-ES-valencia"/>
        </w:rPr>
        <w:t>En el desenvolupament d'aquesta funció l'experiència i informació obtinguda en el període al qual s'estén aquesta Memòria aconsella fer les següents recomanacions, significant que algunes d'elles ja han sigut exposades de manera oral pel director d'aquesta Agència davant les Corts en les seues compareixences, o de forma singularitzada en contestacions a expedients concrets.</w:t>
      </w:r>
    </w:p>
    <w:p w14:paraId="0B9B870F" w14:textId="7ECBCFFE" w:rsidR="00831F73" w:rsidRPr="00DA3DC3" w:rsidRDefault="00831F73" w:rsidP="00010FE0">
      <w:pPr>
        <w:pStyle w:val="Ttulo2"/>
        <w:numPr>
          <w:ilvl w:val="1"/>
          <w:numId w:val="62"/>
        </w:numPr>
        <w:spacing w:before="360" w:after="240" w:line="276" w:lineRule="auto"/>
        <w:ind w:left="851" w:hanging="851"/>
        <w:rPr>
          <w:rFonts w:ascii="Arial" w:hAnsi="Arial" w:cs="Arial"/>
          <w:b/>
          <w:bCs/>
          <w:color w:val="9D2235" w:themeColor="accent1"/>
          <w:lang w:val="ca-ES-valencia"/>
        </w:rPr>
      </w:pPr>
      <w:bookmarkStart w:id="373" w:name="_Toc67649445"/>
      <w:r w:rsidRPr="00DA3DC3">
        <w:rPr>
          <w:rFonts w:ascii="Arial" w:hAnsi="Arial" w:cs="Arial"/>
          <w:b/>
          <w:bCs/>
          <w:color w:val="9D2235" w:themeColor="accent1"/>
          <w:lang w:val="ca-ES-valencia"/>
        </w:rPr>
        <w:t>Sobre la necessitat de mecanismes de prevenció i integritat en la gestió pública de la COVID-19</w:t>
      </w:r>
      <w:bookmarkEnd w:id="373"/>
    </w:p>
    <w:p w14:paraId="73C3D9E4" w14:textId="315B0354" w:rsidR="00831F73" w:rsidRPr="00DA3DC3" w:rsidRDefault="00831F73" w:rsidP="00831F73">
      <w:pPr>
        <w:spacing w:after="240" w:line="276" w:lineRule="auto"/>
        <w:rPr>
          <w:rFonts w:ascii="Arial" w:hAnsi="Arial" w:cs="Arial"/>
          <w:sz w:val="21"/>
          <w:szCs w:val="21"/>
          <w:lang w:val="ca-ES-valencia"/>
        </w:rPr>
      </w:pPr>
      <w:r w:rsidRPr="00DA3DC3">
        <w:rPr>
          <w:rFonts w:ascii="Arial" w:hAnsi="Arial" w:cs="Arial"/>
          <w:sz w:val="21"/>
          <w:szCs w:val="21"/>
          <w:lang w:val="ca-ES-valencia"/>
        </w:rPr>
        <w:t>La crisi ha protagonitzat l’exercici 2020 amb l’expansió de la pandèmia internacional Covid-19. És hora d’extraure actuacions i aprenentatges que contribuïsquen a previndre’n la repetició o a minimitzar-ne les conseqüències, i bandejar els comportaments corruptes i l’obtenció de rèdits il·lícits d’aquesta situació d’excepcionalitat.</w:t>
      </w:r>
    </w:p>
    <w:p w14:paraId="3B8AE5A8"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lastRenderedPageBreak/>
        <w:t>No debades, organitzacions no governamentals, com Transparència Internacional, alerten que en escenaris d’emergència augmenten l’opacitat, la falta de transparència i les actuacions contràries a la integritat, riscos que propicien possibles corrupteles. Així mateix, adverteixen de la necessitat d’adoptar mesures de control per a augmentar l’obertura igualitària i íntegra de tot el sector sanitari, que inclouen, entre d’altres, la publicació oberta d’investigacions sobre vacunes i tractaments o la protecció dels alertadors en els sistemes de salut i garantir la igualtat d’accés a tractaments que salven vides.</w:t>
      </w:r>
    </w:p>
    <w:p w14:paraId="5A99322D"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L’execució de les diferents mesures “excepcionals” que s’han anat acordant des del passat 14 de març de 2020, data en la qual es va declarar l’estat d’alarma pel Reial decret 463/2020, per a la gestió de la situació de crisi sanitària ocasionada per la Covid-19, ha posat en joc elevades quantitats de fons públics per a repartir via subvencions i ajudes a diferents persones i col·lectius més afectats per la crisi social i econòmica o bé destinats a satisfer ràpidament les necessitats de contractació de béns i serveis (sanitaris, alimentació, etc.), mitjançant les contractacions d’emergència.</w:t>
      </w:r>
    </w:p>
    <w:p w14:paraId="4226C183"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Des de l’AVAF podem comprovar com les mesures esmentades que, inicialment, es van adoptar com a “excepcionals” per l’emergència de la situació que va sobrevindre a totes les institucions, a vegades s’han “normalitzat” i s’han mantingut i incrementat durant tot l’exercici 2020, i han deixat aparcats alguns dels principis més importants que han de garantir el servei públic als interessos generals: legalitat, eficàcia i eficiència.</w:t>
      </w:r>
    </w:p>
    <w:p w14:paraId="63DA9E45"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En efecte, el manteniment prolongat de contractacions d’emergència ha generalitzat adjudicacions directes potser més enllà del que estrictament es requeria en l’estat de necessitat col·lectiva, sovint pagant preus molt superiors als de mercat, per no haver-hi concurrència competitiva, per exemple.</w:t>
      </w:r>
    </w:p>
    <w:p w14:paraId="54F6BB8B"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Per això, entenem que resulta imprescindible que les institucions públiques es doten amb mecanismes de prevenció i integritat pública que els permeten gestionar una crisi com la provocada per la pandèmia Covid-19 minimitzant els riscos de corrupció i de llevar recursos públics de la seua destinació per excel·lència: la satisfacció dels interessos generals de cada administració en funció de les seues necessitats. Així, sostenim que els mecanismes imprescindibles que cal adoptar són (entre d’altres):</w:t>
      </w:r>
    </w:p>
    <w:p w14:paraId="1885B4B7" w14:textId="77777777" w:rsidR="00831F73" w:rsidRPr="00DA3DC3" w:rsidRDefault="00831F73" w:rsidP="00831F73">
      <w:pPr>
        <w:pStyle w:val="VietaAVAF"/>
        <w:spacing w:after="120"/>
        <w:ind w:left="714" w:hanging="357"/>
        <w:textAlignment w:val="baseline"/>
        <w:rPr>
          <w:szCs w:val="21"/>
          <w:lang w:val="ca-ES-valencia"/>
        </w:rPr>
      </w:pPr>
      <w:r w:rsidRPr="00DA3DC3">
        <w:rPr>
          <w:szCs w:val="21"/>
          <w:lang w:val="ca-ES-valencia"/>
        </w:rPr>
        <w:t>Planificar les polítiques públiques i la seua gestió amb mecanismes flexibles de priorització d’objectius (i el seu seguiment) que doten les nostres institucions amb la suficient capacitat estratègica d’anticipació, per exemple, reassignant-ne els recursos humans, materials i tecnològics als serveis considerats essencials en la pandèmia i adoptant decisions de manera àgil.</w:t>
      </w:r>
    </w:p>
    <w:p w14:paraId="5C729590" w14:textId="77777777" w:rsidR="00831F73" w:rsidRPr="00DA3DC3" w:rsidRDefault="00831F73" w:rsidP="00831F73">
      <w:pPr>
        <w:pStyle w:val="VietaAVAF"/>
        <w:spacing w:after="120"/>
        <w:ind w:left="714" w:hanging="357"/>
        <w:textAlignment w:val="baseline"/>
        <w:rPr>
          <w:szCs w:val="21"/>
          <w:lang w:val="ca-ES-valencia"/>
        </w:rPr>
      </w:pPr>
      <w:r w:rsidRPr="00DA3DC3">
        <w:rPr>
          <w:szCs w:val="21"/>
          <w:lang w:val="ca-ES-valencia"/>
        </w:rPr>
        <w:t>Mantindre i seguir els procediments legals previstos en la normativa perquè els diners públics arriben prompte a les persones i les entitats que realment els necessiten, mitjançant una gestió ràpida i transparent d’aquests que possibilite la detecció i el control d’alguna anomalia o incidència generadora de situacions corruptes.</w:t>
      </w:r>
    </w:p>
    <w:p w14:paraId="32E0A149" w14:textId="77777777" w:rsidR="00831F73" w:rsidRPr="00DA3DC3" w:rsidRDefault="00831F73" w:rsidP="00831F73">
      <w:pPr>
        <w:pStyle w:val="VietaAVAF"/>
        <w:spacing w:after="120"/>
        <w:ind w:left="714" w:hanging="357"/>
        <w:textAlignment w:val="baseline"/>
        <w:rPr>
          <w:szCs w:val="21"/>
          <w:lang w:val="ca-ES-valencia"/>
        </w:rPr>
      </w:pPr>
      <w:r w:rsidRPr="00DA3DC3">
        <w:rPr>
          <w:szCs w:val="21"/>
          <w:lang w:val="ca-ES-valencia"/>
        </w:rPr>
        <w:t>No renunciar als controls interns de cada institució (fet que va ocórrer a escala estatal i autonòmica en substituir els controls previs pel control financer posterior) ni renunciar a la comprovació material de les inversions dels diners públics.</w:t>
      </w:r>
    </w:p>
    <w:p w14:paraId="6E983D8A" w14:textId="77777777" w:rsidR="00831F73" w:rsidRPr="00DA3DC3" w:rsidRDefault="00831F73" w:rsidP="00831F73">
      <w:pPr>
        <w:pStyle w:val="VietaAVAF"/>
        <w:spacing w:after="120"/>
        <w:ind w:left="714" w:hanging="357"/>
        <w:textAlignment w:val="baseline"/>
        <w:rPr>
          <w:szCs w:val="21"/>
          <w:lang w:val="ca-ES-valencia"/>
        </w:rPr>
      </w:pPr>
      <w:r w:rsidRPr="00DA3DC3">
        <w:rPr>
          <w:szCs w:val="21"/>
          <w:lang w:val="ca-ES-valencia"/>
        </w:rPr>
        <w:lastRenderedPageBreak/>
        <w:t>Adoptar decisions públiques i transparents també en exercici de poders excepcionals, publicant els diferents avanços en vacunes i tractaments i els protocols de repartiment d’aquestes entre la població, per tal d’allunyar tota sospita de favoritisme i/o corrupció.</w:t>
      </w:r>
    </w:p>
    <w:p w14:paraId="617DD709" w14:textId="77777777" w:rsidR="00831F73" w:rsidRPr="00DA3DC3" w:rsidRDefault="00831F73" w:rsidP="00831F73">
      <w:pPr>
        <w:pStyle w:val="VietaAVAF"/>
        <w:textAlignment w:val="baseline"/>
        <w:rPr>
          <w:szCs w:val="21"/>
          <w:lang w:val="ca-ES-valencia"/>
        </w:rPr>
      </w:pPr>
      <w:r w:rsidRPr="00DA3DC3">
        <w:rPr>
          <w:szCs w:val="21"/>
          <w:lang w:val="ca-ES-valencia"/>
        </w:rPr>
        <w:t>Prendre les mesures i les precaucions possibles en l’àmbit de la ciberseguretat, especialment davant del marcat descens de l’activitat presencial i l’auge de la no presencial (teletreball, comerç digital, etc.).</w:t>
      </w:r>
    </w:p>
    <w:p w14:paraId="33AF5082" w14:textId="77777777" w:rsidR="00831F73" w:rsidRPr="00DA3DC3" w:rsidRDefault="00831F73" w:rsidP="00831F73">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Desitgem que el final de la crisi motivada per la pandèmia que travessem arribe prompte i que no es repetisquen crisis tan devastadores per a la societat i l’economia, però és el moment de reflexionar i d’actuar reunint els mecanismes preventius indicats per a minimitzar els riscos tant com siga possible i perquè, si desafortunadament vivim una altra crisi, estiguem preparats i actuem amb celeritat i eficàcia.</w:t>
      </w:r>
    </w:p>
    <w:p w14:paraId="08ED88ED" w14:textId="77777777" w:rsidR="00831F73" w:rsidRPr="00DA3DC3" w:rsidRDefault="00831F73" w:rsidP="00010FE0">
      <w:pPr>
        <w:pStyle w:val="Ttulo2"/>
        <w:numPr>
          <w:ilvl w:val="1"/>
          <w:numId w:val="62"/>
        </w:numPr>
        <w:spacing w:before="360" w:after="240" w:line="276" w:lineRule="auto"/>
        <w:ind w:left="851" w:hanging="851"/>
        <w:jc w:val="both"/>
        <w:rPr>
          <w:rFonts w:ascii="Arial" w:hAnsi="Arial" w:cs="Arial"/>
          <w:b/>
          <w:bCs/>
          <w:color w:val="9D2235" w:themeColor="accent1"/>
          <w:lang w:val="ca-ES-valencia"/>
        </w:rPr>
      </w:pPr>
      <w:bookmarkStart w:id="374" w:name="_Toc67649446"/>
      <w:r w:rsidRPr="00DA3DC3">
        <w:rPr>
          <w:rFonts w:ascii="Arial" w:hAnsi="Arial" w:cs="Arial"/>
          <w:b/>
          <w:bCs/>
          <w:color w:val="9D2235" w:themeColor="accent1"/>
          <w:lang w:val="ca-ES-valencia"/>
        </w:rPr>
        <w:t>Sobre la necessitat de frenar l’abús de l’enriquiment injust per a “pagar” encàrrecs legals</w:t>
      </w:r>
      <w:bookmarkEnd w:id="374"/>
    </w:p>
    <w:p w14:paraId="72D4C95B" w14:textId="4F72F9FF"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Durant l’exercici 2020 han augmentat els expedients de rescabalament per “enriquiment injust” per part del sector públic de la nostra comunitat, i s’han normalitzat així elevadíssimes compensacions econòmiques als qui efectuen prestacions per a les administracions, per encàrrec d’aquestes, per a evitar el seu empobriment patrimonial i l’enriquiment correlatiu d’aquelles.</w:t>
      </w:r>
    </w:p>
    <w:p w14:paraId="683DA8A2"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Tal com vam posar de manifest en la nostra recomanació general, </w:t>
      </w:r>
      <w:r w:rsidRPr="00DA3DC3">
        <w:rPr>
          <w:rFonts w:ascii="Arial" w:hAnsi="Arial" w:cs="Arial"/>
          <w:color w:val="000000"/>
          <w:sz w:val="21"/>
          <w:szCs w:val="21"/>
          <w:lang w:val="ca-ES-valencia"/>
        </w:rPr>
        <w:t xml:space="preserve">La via de l’enriquiment injust en el sector públic: ús o abús?, aprovada per la Resolució del director núm. 122/2020, d’11 de maig, l’abús d’aquesta figura, per naturalesa excepcional, és un risc greu de corrupció especialment en l’àmbit de la contractació del sector públic per </w:t>
      </w:r>
      <w:r w:rsidRPr="00DA3DC3">
        <w:rPr>
          <w:rFonts w:ascii="Arial" w:hAnsi="Arial" w:cs="Arial"/>
          <w:sz w:val="21"/>
          <w:szCs w:val="21"/>
          <w:lang w:val="ca-ES-valencia"/>
        </w:rPr>
        <w:t xml:space="preserve">“normalitzar” la fugida de la legítima condició de contractista per les vies legals, en col·lisió frontal amb els principis de legalitat, igualtat, transparència i lliure concurrència, així com amb les regles que protegeixen la lliure competència en el funcionament normal dels mercats. </w:t>
      </w:r>
    </w:p>
    <w:p w14:paraId="207B435E"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Així mateix, cal destacar el presumible perjudici econòmic que pot ocasionar l’ús abusiu de l’enriquiment injust. El perjudici que per a les arques públiques suposen els encàrrecs de prestacions sense concurrència competitiva i, per tant, sense que hi haja una comparació de preus que permeten equiparar el seu preu al seu valor just de mercat, posant en dubte els principis de necessitat, eficàcia, eficiència i economia que, entre d’altres, han de guiar la despesa pública. Al seu torn, l’abús d’aquesta via invisibilitza sengles conflictes d’interessos i impedeix o dificulta en gran manera el control de l’execució de la prestació.</w:t>
      </w:r>
    </w:p>
    <w:p w14:paraId="33D431EF"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En la pràctica, la major part d’actes o actuacions viciades de nul·litat de ple dret en l’àmbit material de l’enriquiment injust no són depurades de l’ordenament jurídic via revisió. El legislador i els aplicadors del dret es limiten a articular un procediment </w:t>
      </w:r>
      <w:r w:rsidRPr="00DA3DC3">
        <w:rPr>
          <w:rFonts w:ascii="Arial" w:hAnsi="Arial" w:cs="Arial"/>
          <w:i/>
          <w:sz w:val="21"/>
          <w:szCs w:val="21"/>
          <w:lang w:val="ca-ES-valencia"/>
        </w:rPr>
        <w:t>ad hoc</w:t>
      </w:r>
      <w:r w:rsidRPr="00DA3DC3">
        <w:rPr>
          <w:rFonts w:ascii="Arial" w:hAnsi="Arial" w:cs="Arial"/>
          <w:sz w:val="21"/>
          <w:szCs w:val="21"/>
          <w:lang w:val="ca-ES-valencia"/>
        </w:rPr>
        <w:t xml:space="preserve"> de convalidació de la inexistència de crèdit per a pagar les factures sense suport legal o contractual, mitjançant un mer acord de “Rescabalament per enriquiment injust</w:t>
      </w:r>
      <w:r w:rsidRPr="00DA3DC3">
        <w:rPr>
          <w:rFonts w:ascii="Arial" w:hAnsi="Arial" w:cs="Arial"/>
          <w:i/>
          <w:sz w:val="21"/>
          <w:szCs w:val="21"/>
          <w:lang w:val="ca-ES-valencia"/>
        </w:rPr>
        <w:t xml:space="preserve">” </w:t>
      </w:r>
      <w:r w:rsidRPr="00DA3DC3">
        <w:rPr>
          <w:rFonts w:ascii="Arial" w:hAnsi="Arial" w:cs="Arial"/>
          <w:sz w:val="21"/>
          <w:szCs w:val="21"/>
          <w:lang w:val="ca-ES-valencia"/>
        </w:rPr>
        <w:t>(en l’àmbit autonòmic)</w:t>
      </w:r>
      <w:r w:rsidRPr="00DA3DC3">
        <w:rPr>
          <w:rFonts w:ascii="Arial" w:hAnsi="Arial" w:cs="Arial"/>
          <w:i/>
          <w:sz w:val="21"/>
          <w:szCs w:val="21"/>
          <w:lang w:val="ca-ES-valencia"/>
        </w:rPr>
        <w:t xml:space="preserve"> </w:t>
      </w:r>
      <w:r w:rsidRPr="00DA3DC3">
        <w:rPr>
          <w:rFonts w:ascii="Arial" w:hAnsi="Arial" w:cs="Arial"/>
          <w:sz w:val="21"/>
          <w:szCs w:val="21"/>
          <w:lang w:val="ca-ES-valencia"/>
        </w:rPr>
        <w:t>o</w:t>
      </w:r>
      <w:r w:rsidRPr="00DA3DC3">
        <w:rPr>
          <w:rFonts w:ascii="Arial" w:hAnsi="Arial" w:cs="Arial"/>
          <w:i/>
          <w:sz w:val="21"/>
          <w:szCs w:val="21"/>
          <w:lang w:val="ca-ES-valencia"/>
        </w:rPr>
        <w:t xml:space="preserve"> “</w:t>
      </w:r>
      <w:r w:rsidRPr="00DA3DC3">
        <w:rPr>
          <w:rFonts w:ascii="Arial" w:hAnsi="Arial" w:cs="Arial"/>
          <w:sz w:val="21"/>
          <w:szCs w:val="21"/>
          <w:lang w:val="ca-ES-valencia"/>
        </w:rPr>
        <w:t>Reconeixement extrajudicial de crèdits</w:t>
      </w:r>
      <w:r w:rsidRPr="00DA3DC3">
        <w:rPr>
          <w:rFonts w:ascii="Arial" w:hAnsi="Arial" w:cs="Arial"/>
          <w:i/>
          <w:sz w:val="21"/>
          <w:szCs w:val="21"/>
          <w:lang w:val="ca-ES-valencia"/>
        </w:rPr>
        <w:t xml:space="preserve">” </w:t>
      </w:r>
      <w:r w:rsidRPr="00DA3DC3">
        <w:rPr>
          <w:rFonts w:ascii="Arial" w:hAnsi="Arial" w:cs="Arial"/>
          <w:sz w:val="21"/>
          <w:szCs w:val="21"/>
          <w:lang w:val="ca-ES-valencia"/>
        </w:rPr>
        <w:t xml:space="preserve">(en l’àmbit local) que, en la pràctica totalitat de les administracions territorials s’articula sense que els òrgans de control intern </w:t>
      </w:r>
      <w:r w:rsidRPr="00DA3DC3">
        <w:rPr>
          <w:rFonts w:ascii="Arial" w:hAnsi="Arial" w:cs="Arial"/>
          <w:sz w:val="21"/>
          <w:szCs w:val="21"/>
          <w:lang w:val="ca-ES-valencia"/>
        </w:rPr>
        <w:lastRenderedPageBreak/>
        <w:t xml:space="preserve">puguen exercir la seua funció interventora, i n’hi ha prou amb l’aprovació del crèdit per part del Consell a proposta dels titulars de les </w:t>
      </w:r>
      <w:r w:rsidRPr="00DA3DC3">
        <w:rPr>
          <w:rFonts w:ascii="Arial" w:hAnsi="Arial" w:cs="Arial"/>
          <w:i/>
          <w:sz w:val="21"/>
          <w:szCs w:val="21"/>
          <w:lang w:val="ca-ES-valencia"/>
        </w:rPr>
        <w:t xml:space="preserve">conselleries </w:t>
      </w:r>
      <w:r w:rsidRPr="00DA3DC3">
        <w:rPr>
          <w:rFonts w:ascii="Arial" w:hAnsi="Arial" w:cs="Arial"/>
          <w:sz w:val="21"/>
          <w:szCs w:val="21"/>
          <w:lang w:val="ca-ES-valencia"/>
        </w:rPr>
        <w:t>respectives (Comunitat Valenciana) o del Ple (entitats locals) per a convalidar les actuacions i emparar el pagament al “creditor”.</w:t>
      </w:r>
    </w:p>
    <w:p w14:paraId="6E8C6DEC"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Com a mostra, esmentarem l’Acord del Consell de 27 de març de 2020 (DOCV núm. 8777, de 31/03/2020), que autoritza l’aprovació per la </w:t>
      </w:r>
      <w:r w:rsidRPr="00DA3DC3">
        <w:rPr>
          <w:rFonts w:ascii="Arial" w:hAnsi="Arial" w:cs="Arial"/>
          <w:i/>
          <w:sz w:val="21"/>
          <w:szCs w:val="21"/>
          <w:lang w:val="ca-ES-valencia"/>
        </w:rPr>
        <w:t>Conselleria de Sanitat Universal i Salut Pública</w:t>
      </w:r>
      <w:r w:rsidRPr="00DA3DC3">
        <w:rPr>
          <w:rFonts w:ascii="Arial" w:hAnsi="Arial" w:cs="Arial"/>
          <w:sz w:val="21"/>
          <w:szCs w:val="21"/>
          <w:lang w:val="ca-ES-valencia"/>
        </w:rPr>
        <w:t xml:space="preserve"> de l’expedient de REI 01/2020 per obligacions contretes a conseqüència dels serveis i els subministraments prestats en els diferents departaments de salut i centres de gestió entre 2016 i 2019, per import de 481.206.143,19 € (incloent-hi l’IVA).</w:t>
      </w:r>
    </w:p>
    <w:p w14:paraId="1C61D73F"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Tot això és de transcendència especial en el context d’excepcionalitat vigent, en plena crisi social i econòmica motivada per la pandèmia de la Covid-19, que podria propiciar donar carta blanca a aquest abús general de l’enriquiment injust.</w:t>
      </w:r>
    </w:p>
    <w:p w14:paraId="708B3D90"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Des de l’AVAF, insistim en aquestes reflexions generals en la importància que les autoritats i els operadors jurídics i de control apliquen els procediments que preveuen legalment les diverses normes sectorials; tant els que regulen l’</w:t>
      </w:r>
      <w:r w:rsidRPr="00DA3DC3">
        <w:rPr>
          <w:rFonts w:ascii="Arial" w:hAnsi="Arial" w:cs="Arial"/>
          <w:i/>
          <w:iCs/>
          <w:sz w:val="21"/>
          <w:szCs w:val="21"/>
          <w:lang w:val="ca-ES-valencia"/>
        </w:rPr>
        <w:t>iter</w:t>
      </w:r>
      <w:r w:rsidRPr="00DA3DC3">
        <w:rPr>
          <w:rFonts w:ascii="Arial" w:hAnsi="Arial" w:cs="Arial"/>
          <w:sz w:val="21"/>
          <w:szCs w:val="21"/>
          <w:lang w:val="ca-ES-valencia"/>
        </w:rPr>
        <w:t xml:space="preserve"> i els requisits que cal reunir per a efectuar l’encàrrec o el contracte amb un particular com els que les lleis ja preveuen per a compensar o rescabalar treballs executats. I, igualment, també insistim que han de complir-se necessàriament els procediments legals de control de l’execució, i resulta essencial que es valore la prestació efectivament realitzada i no la totalitat de l’import facturat que reclama l’executant d’aquesta prestació.</w:t>
      </w:r>
    </w:p>
    <w:p w14:paraId="28C5A790"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Així mateix, reiterem ací la necessitat de</w:t>
      </w:r>
      <w:r w:rsidRPr="00DA3DC3">
        <w:rPr>
          <w:rFonts w:ascii="Arial" w:hAnsi="Arial" w:cs="Arial"/>
          <w:color w:val="000000"/>
          <w:sz w:val="21"/>
          <w:szCs w:val="21"/>
          <w:lang w:val="ca-ES-valencia"/>
        </w:rPr>
        <w:t xml:space="preserve"> reforçar el control intern en la seua funció de control permanent, en els supòsits i amb l’abast que es decidisca escometre en els àmbits respectius, del reconeixement de les obligacions derivades d’expedients d’enriquiment injust.</w:t>
      </w:r>
    </w:p>
    <w:p w14:paraId="41BA08AB"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color w:val="000000"/>
          <w:sz w:val="21"/>
          <w:szCs w:val="21"/>
          <w:lang w:val="ca-ES-valencia"/>
        </w:rPr>
        <w:t>Igualment, recordem la importància que es depuren, prèviament amb els oportuns procediments contradictoris a aquest efecte, les responsabilitats dels qui hagen ordenat pel seu compte i risc l’execució d’una prestació al marge de l’ordenament jurídic aplicable (això és, motivadora d’un enriquiment sense causa) i/o de les entitats públiques o privades que voluntàriament o conscientment de la seua il·legalitat, hagen decidit executar aquesta prestació per a garantir-se’n el cobrament, i han desviat així l’Administració de la seua missió de servei públic en benefici particular.</w:t>
      </w:r>
    </w:p>
    <w:p w14:paraId="181A178D" w14:textId="61A8275B"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Tot això, desenvolupat en profunditat en la nostra recomanació general publicada sobre la matèria contribuiria, sens dubte, a frenar l’abús del remei subsidiari de l’enriquiment injust i a complir el principi de legalitat, sense perjudici d’altres possibles mesures que atenguen altres causes i disciplines com les vinculades al finançament autonòmic i local o a les qüestions organitzatives.</w:t>
      </w:r>
    </w:p>
    <w:p w14:paraId="3C0644C1" w14:textId="54FDCF3F" w:rsidR="00831F73" w:rsidRPr="00DA3DC3" w:rsidRDefault="001F0B6B" w:rsidP="00010FE0">
      <w:pPr>
        <w:pStyle w:val="Ttulo2"/>
        <w:numPr>
          <w:ilvl w:val="1"/>
          <w:numId w:val="62"/>
        </w:numPr>
        <w:spacing w:before="360" w:after="240" w:line="276" w:lineRule="auto"/>
        <w:ind w:left="851" w:hanging="851"/>
        <w:jc w:val="both"/>
        <w:rPr>
          <w:rFonts w:ascii="Arial" w:hAnsi="Arial" w:cs="Arial"/>
          <w:b/>
          <w:bCs/>
          <w:color w:val="9D2235" w:themeColor="accent1"/>
          <w:lang w:val="ca-ES-valencia"/>
        </w:rPr>
      </w:pPr>
      <w:bookmarkStart w:id="375" w:name="_Toc67649447"/>
      <w:r>
        <w:rPr>
          <w:rFonts w:ascii="Arial" w:hAnsi="Arial" w:cs="Arial"/>
          <w:b/>
          <w:bCs/>
          <w:color w:val="9D2235" w:themeColor="accent1"/>
          <w:lang w:val="ca-ES-valencia"/>
        </w:rPr>
        <w:t>Sobre l</w:t>
      </w:r>
      <w:r w:rsidR="007A4EAA" w:rsidRPr="00DA3DC3">
        <w:rPr>
          <w:rFonts w:ascii="Arial" w:hAnsi="Arial" w:cs="Arial"/>
          <w:b/>
          <w:bCs/>
          <w:color w:val="9D2235" w:themeColor="accent1"/>
          <w:lang w:val="ca-ES-valencia"/>
        </w:rPr>
        <w:t>a formació i la lluita contra la corrupció</w:t>
      </w:r>
      <w:bookmarkEnd w:id="375"/>
    </w:p>
    <w:p w14:paraId="5788735C"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Control, castic i formació. Aquests són els pilars en què s’ha basat històricament la lluita contra la corrupció en qualsevol societat. No obstant això, mai han tingut la mateixa importància. De fet, també en els nostres dies, la qüestió central és determinar quin </w:t>
      </w:r>
      <w:r w:rsidRPr="00DA3DC3">
        <w:rPr>
          <w:rFonts w:ascii="Arial" w:hAnsi="Arial" w:cs="Arial"/>
          <w:sz w:val="21"/>
          <w:szCs w:val="21"/>
          <w:lang w:val="ca-ES-valencia"/>
        </w:rPr>
        <w:lastRenderedPageBreak/>
        <w:t xml:space="preserve">d’aquests tres aspectes és l’element nuclear i com s’estableix l’ordre estratègic dels altres dos. La resposta que es done al dilema i l’eix o el pilar sobre el qual descanse la lluita contra la corrupció ens informarà no només sobre la mena de societat davant de la qual ens trobem, sinó també, i de manera especial, sobre la qualitat institucional d’aquesta i sobre la capacitat real, deixant a un costat la retòrica i la propaganda, de lluitar contra la corrupció i de convertir-la en un fenomen marginal i socialment rebutjat. </w:t>
      </w:r>
    </w:p>
    <w:p w14:paraId="28BE62B2"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En una data tan primerenca com 1787, el teòric del sistema de contrapoders de la primera constitució escrita, James Madison, va establir que el control era l’eix nuclear contra la corrupció i l’abús de poder en l’afirmació tan coneguda de “si el govern de les persones el dugueren a terme àngels, no seria necessari cap control extern o intern al govern</w:t>
      </w:r>
      <w:r w:rsidRPr="00DA3DC3">
        <w:rPr>
          <w:rFonts w:ascii="Arial" w:hAnsi="Arial" w:cs="Arial"/>
          <w:i/>
          <w:sz w:val="21"/>
          <w:szCs w:val="21"/>
          <w:lang w:val="ca-ES-valencia"/>
        </w:rPr>
        <w:t xml:space="preserve">”, </w:t>
      </w:r>
      <w:r w:rsidRPr="00DA3DC3">
        <w:rPr>
          <w:rFonts w:ascii="Arial" w:hAnsi="Arial" w:cs="Arial"/>
          <w:sz w:val="21"/>
          <w:szCs w:val="21"/>
          <w:lang w:val="ca-ES-valencia"/>
        </w:rPr>
        <w:t>però com que no som àngels, el control del poder és el fonament de les democràcies contemporànies</w:t>
      </w:r>
      <w:r w:rsidRPr="00DA3DC3">
        <w:rPr>
          <w:rFonts w:ascii="Arial" w:hAnsi="Arial" w:cs="Arial"/>
          <w:i/>
          <w:sz w:val="21"/>
          <w:szCs w:val="21"/>
          <w:lang w:val="ca-ES-valencia"/>
        </w:rPr>
        <w:t xml:space="preserve">. </w:t>
      </w:r>
      <w:r w:rsidRPr="00DA3DC3">
        <w:rPr>
          <w:rFonts w:ascii="Arial" w:hAnsi="Arial" w:cs="Arial"/>
          <w:sz w:val="21"/>
          <w:szCs w:val="21"/>
          <w:lang w:val="ca-ES-valencia"/>
        </w:rPr>
        <w:t xml:space="preserve">Un control entés com a sistema de </w:t>
      </w:r>
      <w:r w:rsidRPr="00DA3DC3">
        <w:rPr>
          <w:rFonts w:ascii="Arial" w:hAnsi="Arial" w:cs="Arial"/>
          <w:i/>
          <w:sz w:val="21"/>
          <w:szCs w:val="21"/>
          <w:lang w:val="ca-ES-valencia"/>
        </w:rPr>
        <w:t xml:space="preserve">checks and balances, </w:t>
      </w:r>
      <w:r w:rsidRPr="00DA3DC3">
        <w:rPr>
          <w:rFonts w:ascii="Arial" w:hAnsi="Arial" w:cs="Arial"/>
          <w:sz w:val="21"/>
          <w:szCs w:val="21"/>
          <w:lang w:val="ca-ES-valencia"/>
        </w:rPr>
        <w:t>de rendiment de comptes i contrapoders. Dit d’una altra manera, no es tractava d’establir institucions de control fora o per damunt de les institucions controlades, sinó de desenvolupar un sistema d’institucions que es controlen i limiten el poder pràctic de la resta de les institucions, i alhora són controlades i limitades en el seu poder per les altres institucions. El poder controlant el poder, aquest és l’element central que les democràcies contemporànies han establit, amb més o menys èxit segons els casos, per a combatre de manera eficaç la corrupció.</w:t>
      </w:r>
    </w:p>
    <w:p w14:paraId="2ADD0B13"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Què ocorre, llavors, amb els altres dos pilars contra la corrupció: el castic i la formació? Desapareixen? Se subordinen al control? En el fons, ni una cosa ni l’altra: el complementen, però amb matisos.</w:t>
      </w:r>
    </w:p>
    <w:p w14:paraId="7CFEAB85"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Generalment i de manera paradoxal, els règims autocràtics i autoritaris en totes les variants, des de les dictadures totalitàries a les semidemocràcies, utilitzen el castic i la punició com a manera preferent de lluita contra la corrupció, sempre amb un component suposadament exemplar. El control de la corrupció l’exerceix un poder que no és controlat per ningú i usa l’acusació de corrupció com a sistema de porga i legitimació polítiques. D’aquesta manera es pretén assentar la idea de mà dura, la punició immisericordiosa, amb pena de mort o condemnes de presó de molts anys que són una mostra del compromís del règim contra la corrupció i contra els qui abusen de la bona fe dels governants. No obstant això, aquesta pràctica propagandística no canvia el fet que tota dictadura i tot sistema polític autoritari i antipluralista és estructuralment corrupte, i que el suposat control contra les pràctiques corruptes és fals i la punició és arbitrària.</w:t>
      </w:r>
    </w:p>
    <w:p w14:paraId="5107026E"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De fet, hi ha estudis que subratllen que hi ha una correlació entre democràcies amb menys qualitat institucional, una cultura democràtica fràgil i índexs de corrupció més elevats, i unes legislacions contra la corrupció més extenses i detallades i, sovint, unes maneres de castic penal formalment més exemplar. Encara més, poden ser societats en què el castic penal, mesurat en anys de presó, no es correspon ni amb un rebuig social real i generalitzat, ni amb una pèrdua dels recursos econòmics i de l’estatus social aconseguit de manera il·lícita i corrupta. </w:t>
      </w:r>
    </w:p>
    <w:p w14:paraId="14F50C35"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Per contra, les democràcies amb més qualitat, amb millor sistema de contrapoders, socialment i políticament més inclusives, amb més respecte per les seues minories internes, més pluralistes i menys autoritàries, són les que ocupen les posicions millors en el rànquing anual de percepció de la corrupció de Transparència Internacional. Són societats amb bons </w:t>
      </w:r>
      <w:r w:rsidRPr="00DA3DC3">
        <w:rPr>
          <w:rFonts w:ascii="Arial" w:hAnsi="Arial" w:cs="Arial"/>
          <w:sz w:val="21"/>
          <w:szCs w:val="21"/>
          <w:lang w:val="ca-ES-valencia"/>
        </w:rPr>
        <w:lastRenderedPageBreak/>
        <w:t xml:space="preserve">mecanismes i sistemes de control, transparència, rendiment de comptes i contrapoders, i han consolidat i institucionalitzat òrgans específics de lluita contra la corrupció i el frau. La superioritat d’aquestes societats deriva d’un bon sistema de control unit, primer de tot, a la formació i no al castic; per això són societats amb un grau d’autoexigència cívica elevat, amb una ètica col·lectiva forta, una cultura política democràtica i una formació cívica comparativament molt superior a la dels països amb tradicions més punitives i autoritàries. </w:t>
      </w:r>
    </w:p>
    <w:p w14:paraId="17E2035B"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Contràriament al refrany castís que afirma que la por guarda la vinya, Byung-Chul Han subratlla que actualment, i a diferència de les societats del passat, el poder es mostra més feble i fràgil com més ha de recórrer a la violència i al castic penal. La potencial punició establida en les lleis no dissuadeix necessàriament del delicte, sinó que estableix una frontera entre el que una fràgil majoria política i social entén com a punible i les pràctiques d’una part de la societat, circumstancialment minoritària, que impugna en la pràctica la validesa d’aquestes normes. El poder és fort i sòlid quan es transforma en consentiment, ètica compartida, i sistema de valors comuns, perquè només llavors les normes deixen de ser domini dels uns sobre els altres i passen a ser expressió d’un projecte polític realment majoritari i converteix les minories corruptes en grups marginals i sense capacitat de transcendència social important. La punició puntual no desapareix, però les democràcies són més fortes perquè col·lectivament hi ha un sistema de formació cívica social que aïlla i combat els comportaments corruptes.</w:t>
      </w:r>
    </w:p>
    <w:p w14:paraId="54A77314"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No es tracta únicament que els servidors públics tinguen millor formació tècnica i més capacitació en tots els aspectes que són necessaris per a desenvolupar la seua funció pública. Es tracta que la formació cívica forme part de l’agenda de les persones que ocupen transitòriament responsabilitats polítiques en les institucions perquè tinguen també un bon coneixement dels límits de la seua acció pública, i tinguen consciència dels conflictes d’interessos en què poden incórrer. Es tracta, especialment i per damunt de tot, de comptar amb una societat forta, crítica, sensibilitzada, organitzada i amb capacitat per a exigir i autoexigir-se comportaments ètics en totes les dimensions de la vida social. Una societat en què desapareguen, en definitiva, les formes antigues de cinisme social que combina, de manera aparentment contradictòria, l’escàndol davant dels casos concrets de corrupció, però continua admirant el corrupte en proporcions notables perquè creu que els béns públics no són de ningú i estan oberts sempre al benefici personal, i a l’avantatge que ofereixen les relacions de grup. Les societats democràtiques avançades amb formació cívica forta no dubten del valor col·lectiu dels béns comuns ni de la importància per a la mateixa cohesió social del principi d’igualtat d’oportunitats.</w:t>
      </w:r>
    </w:p>
    <w:p w14:paraId="36F6A8DF" w14:textId="77777777" w:rsidR="00831F73" w:rsidRPr="00DA3DC3" w:rsidRDefault="00831F73" w:rsidP="007A4EAA">
      <w:pPr>
        <w:spacing w:after="240" w:line="276" w:lineRule="auto"/>
        <w:jc w:val="both"/>
        <w:rPr>
          <w:rFonts w:ascii="Arial" w:hAnsi="Arial" w:cs="Arial"/>
          <w:sz w:val="21"/>
          <w:szCs w:val="21"/>
          <w:lang w:val="ca-ES-valencia"/>
        </w:rPr>
      </w:pPr>
      <w:r w:rsidRPr="00DA3DC3">
        <w:rPr>
          <w:rFonts w:ascii="Arial" w:hAnsi="Arial" w:cs="Arial"/>
          <w:sz w:val="21"/>
          <w:szCs w:val="21"/>
          <w:lang w:val="ca-ES-valencia"/>
        </w:rPr>
        <w:t xml:space="preserve">Estem lluny d’aquests models. El valor de la punició penal, sense que genere necessàriament castic social i econòmic als corruptes, continua tenint un pes fort entre nosaltres. La cultura institucional de control extern o intern encara no ha assentat un sistema de </w:t>
      </w:r>
      <w:r w:rsidRPr="00DA3DC3">
        <w:rPr>
          <w:rFonts w:ascii="Arial" w:hAnsi="Arial" w:cs="Arial"/>
          <w:i/>
          <w:sz w:val="21"/>
          <w:szCs w:val="21"/>
          <w:lang w:val="ca-ES-valencia"/>
        </w:rPr>
        <w:t xml:space="preserve">checks and balances </w:t>
      </w:r>
      <w:r w:rsidRPr="00DA3DC3">
        <w:rPr>
          <w:rFonts w:ascii="Arial" w:hAnsi="Arial" w:cs="Arial"/>
          <w:sz w:val="21"/>
          <w:szCs w:val="21"/>
          <w:lang w:val="ca-ES-valencia"/>
        </w:rPr>
        <w:t>equilibrat que controle el controlador i que reforce l’ètica pública i, per descomptat, la nostra inversió en formació cívica és encara molt baixa, com és feble la nostra cultura política democràtica. Però aquest és el camí que cal seguir si volem combatre eficaçment la corrupció: control i formació. Les travesses no serveixen.</w:t>
      </w:r>
    </w:p>
    <w:p w14:paraId="5B87FC8A" w14:textId="372F7A26" w:rsidR="003D5710" w:rsidRPr="00AC6920" w:rsidRDefault="003D5710" w:rsidP="003D5710">
      <w:pPr>
        <w:pStyle w:val="Ttulo2"/>
        <w:numPr>
          <w:ilvl w:val="1"/>
          <w:numId w:val="62"/>
        </w:numPr>
        <w:spacing w:before="360" w:after="240" w:line="276" w:lineRule="auto"/>
        <w:ind w:left="851" w:hanging="851"/>
        <w:jc w:val="both"/>
        <w:rPr>
          <w:rFonts w:ascii="Arial" w:hAnsi="Arial" w:cs="Arial"/>
          <w:b/>
          <w:bCs/>
          <w:color w:val="9D2235" w:themeColor="accent1"/>
          <w:lang w:val="ca-ES-valencia"/>
        </w:rPr>
      </w:pPr>
      <w:bookmarkStart w:id="376" w:name="_Toc67649448"/>
      <w:r w:rsidRPr="00AC6920">
        <w:rPr>
          <w:rFonts w:ascii="Arial" w:hAnsi="Arial" w:cs="Arial"/>
          <w:b/>
          <w:bCs/>
          <w:color w:val="9D2235" w:themeColor="accent1"/>
          <w:lang w:val="ca-ES-valencia"/>
        </w:rPr>
        <w:lastRenderedPageBreak/>
        <w:t>Sobre l’important avanç en el control de les subvencions assignades als grups parlamentaris en l</w:t>
      </w:r>
      <w:r w:rsidR="00AC6920" w:rsidRPr="00AC6920">
        <w:rPr>
          <w:rFonts w:ascii="Arial" w:hAnsi="Arial" w:cs="Arial"/>
          <w:b/>
          <w:bCs/>
          <w:color w:val="9D2235" w:themeColor="accent1"/>
          <w:lang w:val="ca-ES-valencia"/>
        </w:rPr>
        <w:t>e</w:t>
      </w:r>
      <w:r w:rsidRPr="00AC6920">
        <w:rPr>
          <w:rFonts w:ascii="Arial" w:hAnsi="Arial" w:cs="Arial"/>
          <w:b/>
          <w:bCs/>
          <w:color w:val="9D2235" w:themeColor="accent1"/>
          <w:lang w:val="ca-ES-valencia"/>
        </w:rPr>
        <w:t>s Corts Valencianes</w:t>
      </w:r>
      <w:bookmarkEnd w:id="376"/>
    </w:p>
    <w:p w14:paraId="294F1E98" w14:textId="2FC62CD2"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 xml:space="preserve">En la </w:t>
      </w:r>
      <w:hyperlink r:id="rId275" w:history="1">
        <w:r w:rsidRPr="00AC6920">
          <w:rPr>
            <w:rStyle w:val="Hipervnculo"/>
            <w:rFonts w:ascii="Arial" w:hAnsi="Arial" w:cs="Arial"/>
            <w:sz w:val="21"/>
            <w:szCs w:val="20"/>
            <w:lang w:val="ca-ES-valencia"/>
          </w:rPr>
          <w:t>Memòria d'activitat d'aquesta Agència anterior a la present, corresponent a l'any 2019</w:t>
        </w:r>
      </w:hyperlink>
      <w:r w:rsidRPr="00AC6920">
        <w:rPr>
          <w:rFonts w:ascii="Arial" w:hAnsi="Arial" w:cs="Arial"/>
          <w:sz w:val="21"/>
          <w:szCs w:val="20"/>
          <w:lang w:val="ca-ES-valencia"/>
        </w:rPr>
        <w:t xml:space="preserve">, en l’apartat dedicat a “Conclusions i recomanacions”, sota la rúbrica “Sobre la transparència de les despeses de grups parlamentaris i subvencions a partits polítics”, es reiterava, amb major nivell de detall i anàlisi, el ja expressat en la </w:t>
      </w:r>
      <w:hyperlink r:id="rId276" w:history="1">
        <w:r w:rsidRPr="00AC6920">
          <w:rPr>
            <w:rStyle w:val="Hipervnculo"/>
            <w:rFonts w:ascii="Arial" w:hAnsi="Arial" w:cs="Arial"/>
            <w:sz w:val="21"/>
            <w:szCs w:val="20"/>
            <w:lang w:val="ca-ES-valencia"/>
          </w:rPr>
          <w:t>Memòria de l'exercici anterior, any 2018</w:t>
        </w:r>
      </w:hyperlink>
      <w:r w:rsidRPr="00AC6920">
        <w:rPr>
          <w:rFonts w:ascii="Arial" w:hAnsi="Arial" w:cs="Arial"/>
          <w:sz w:val="21"/>
          <w:szCs w:val="20"/>
          <w:lang w:val="ca-ES-valencia"/>
        </w:rPr>
        <w:t>, sobre la necessitat de justificar i dotar de publicitat el destí de les subvencions percebudes pels diferents grups parlamentaris per al seu sosteniment, perquè la seua naturalesa de recursos públics fa que sobre aquelles haja de recaure igual tractament de control, transparència i accés a la informació que respecte de la resta de les administracions públiques.</w:t>
      </w:r>
    </w:p>
    <w:p w14:paraId="5B5580B0"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S'instava, doncs, a les Corts Valencianes, a l'autoregulació en exercici de la seua autonomia institucional i financera i a la creació de normes específiques a fi de suprimir possibles dinàmiques clientelistes i fomentar la professionalització en la gestió.</w:t>
      </w:r>
    </w:p>
    <w:p w14:paraId="7A36C71C"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La citada recomanació, continguda en la Memòria de l'AVAF de 2019, es tancava amb una cita de Victoria Camps, filòsofa i Consellera Permanent del Consell d'Estat, que ens recorda que els protagonistes visibles de la vida pública tenen un deure d'exemplaritat, coherent amb els valors que donen sentit a les societats democràtiques. A través de l'exemple, s'ensenya com viure bé des d'un punt de vista ètic: no es tracta només dels continguts de les propostes polítiques, sinó que també compta la manera de fer-ho, i ací és on es dona l'exemplaritat.</w:t>
      </w:r>
    </w:p>
    <w:p w14:paraId="228181F2" w14:textId="74409A2F"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 xml:space="preserve">Ens congratula dir que en les setmanes prèvies a la presentació d'aquesta Memòria d'activitat corresponent a l'exercici 2020, els grups parlamentaris presents en les Corts Valencianes han aprovat per unanimitat l'establiment de </w:t>
      </w:r>
      <w:r w:rsidR="00EF2B43">
        <w:rPr>
          <w:rFonts w:ascii="Arial" w:hAnsi="Arial" w:cs="Arial"/>
          <w:sz w:val="21"/>
          <w:szCs w:val="20"/>
          <w:lang w:val="ca-ES-valencia"/>
        </w:rPr>
        <w:t>unes</w:t>
      </w:r>
      <w:r w:rsidRPr="00AC6920">
        <w:rPr>
          <w:rFonts w:ascii="Arial" w:hAnsi="Arial" w:cs="Arial"/>
          <w:sz w:val="21"/>
          <w:szCs w:val="20"/>
          <w:lang w:val="ca-ES-valencia"/>
        </w:rPr>
        <w:t xml:space="preserve"> normes reguladores de la comptabilitat i el control de les subvencions assignades a aquests, que regiran a partir d'1 de gener de 2022.</w:t>
      </w:r>
    </w:p>
    <w:p w14:paraId="5D62F5A8" w14:textId="7B69209A"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L'absència de transparència i justificació en el destí d'aquests fons públics que, en si mateixa, suposa una fallida del principi d'igualtat enfront de les obligacions legals exigides dins d'aquest àmbit a qualsevol altre organisme o entitat, públic o privat, va meréixer la profunda atenció de la Sindicatura de Comptes que, en els informes de fiscalització elaborats a petició de les Corts Valencianes sobre el seu compte general dels exercicis 2015, 2016, 2017</w:t>
      </w:r>
      <w:r w:rsidR="00EF2B43">
        <w:rPr>
          <w:rFonts w:ascii="Arial" w:hAnsi="Arial" w:cs="Arial"/>
          <w:sz w:val="21"/>
          <w:szCs w:val="20"/>
          <w:lang w:val="ca-ES-valencia"/>
        </w:rPr>
        <w:t xml:space="preserve"> i</w:t>
      </w:r>
      <w:r w:rsidRPr="00AC6920">
        <w:rPr>
          <w:rFonts w:ascii="Arial" w:hAnsi="Arial" w:cs="Arial"/>
          <w:sz w:val="21"/>
          <w:szCs w:val="20"/>
          <w:lang w:val="ca-ES-valencia"/>
        </w:rPr>
        <w:t xml:space="preserve"> 2018, va formular reiterades recomanacions relatives a la necessitat d'incorporar una major regulació de la comptabilitat i justificació de les subvencions assignades per les Corts Valencianes als grups parlamentaris.</w:t>
      </w:r>
    </w:p>
    <w:p w14:paraId="38771894" w14:textId="6B4AC64E" w:rsidR="00AC6920" w:rsidRPr="00AC6920" w:rsidRDefault="00EF2B43" w:rsidP="00AC6920">
      <w:pPr>
        <w:spacing w:after="240" w:line="276" w:lineRule="auto"/>
        <w:jc w:val="both"/>
        <w:rPr>
          <w:rFonts w:ascii="Arial" w:hAnsi="Arial" w:cs="Arial"/>
          <w:sz w:val="21"/>
          <w:szCs w:val="20"/>
          <w:lang w:val="ca-ES-valencia"/>
        </w:rPr>
      </w:pPr>
      <w:r>
        <w:rPr>
          <w:rFonts w:ascii="Arial" w:hAnsi="Arial" w:cs="Arial"/>
          <w:sz w:val="21"/>
          <w:szCs w:val="20"/>
          <w:lang w:val="ca-ES-valencia"/>
        </w:rPr>
        <w:t>A més</w:t>
      </w:r>
      <w:r w:rsidR="00AC6920" w:rsidRPr="00AC6920">
        <w:rPr>
          <w:rFonts w:ascii="Arial" w:hAnsi="Arial" w:cs="Arial"/>
          <w:sz w:val="21"/>
          <w:szCs w:val="20"/>
          <w:lang w:val="ca-ES-valencia"/>
        </w:rPr>
        <w:t xml:space="preserve">, al gener de 2021, la Sindicatura de Comptes va publicar el seu </w:t>
      </w:r>
      <w:hyperlink r:id="rId277" w:history="1">
        <w:r w:rsidR="00AC6920" w:rsidRPr="00AC6920">
          <w:rPr>
            <w:rStyle w:val="Hipervnculo"/>
            <w:rFonts w:ascii="Arial" w:hAnsi="Arial" w:cs="Arial"/>
            <w:sz w:val="21"/>
            <w:szCs w:val="20"/>
            <w:lang w:val="ca-ES-valencia"/>
          </w:rPr>
          <w:t>Informe sobre els comptes anuals de les Corts Valencianes de l'exercici 2019</w:t>
        </w:r>
      </w:hyperlink>
      <w:r w:rsidR="00AC6920" w:rsidRPr="00AC6920">
        <w:rPr>
          <w:rFonts w:ascii="Arial" w:hAnsi="Arial" w:cs="Arial"/>
          <w:sz w:val="21"/>
          <w:szCs w:val="20"/>
          <w:lang w:val="ca-ES-valencia"/>
        </w:rPr>
        <w:t xml:space="preserve">, en el qual analitzava les subvencions als grups parlamentaris i formulava excepció a aquests. La raó de l'excepció de la Sindicatura de Comptes es funda en l'absència de control, documentació i evidència per a determinar si les subvencions atorgades als grups parlamentaris s'han destinat a finançar despeses relacionades amb la seua activitat parlamentària. I així textualment es va </w:t>
      </w:r>
      <w:r w:rsidR="000C7C37" w:rsidRPr="000C7C37">
        <w:rPr>
          <w:rFonts w:ascii="Arial" w:hAnsi="Arial" w:cs="Arial"/>
          <w:sz w:val="21"/>
          <w:szCs w:val="20"/>
          <w:lang w:val="ca-ES-valencia"/>
        </w:rPr>
        <w:t>Nombre</w:t>
      </w:r>
      <w:r w:rsidR="00AC6920" w:rsidRPr="00AC6920">
        <w:rPr>
          <w:rFonts w:ascii="Arial" w:hAnsi="Arial" w:cs="Arial"/>
          <w:sz w:val="21"/>
          <w:szCs w:val="20"/>
          <w:lang w:val="ca-ES-valencia"/>
        </w:rPr>
        <w:t>deixar assenyalat que:</w:t>
      </w:r>
    </w:p>
    <w:p w14:paraId="4BF6CAD8" w14:textId="77777777" w:rsidR="00AC6920" w:rsidRPr="00AC6920" w:rsidRDefault="00AC6920" w:rsidP="00AC6920">
      <w:pPr>
        <w:spacing w:after="240" w:line="276" w:lineRule="auto"/>
        <w:ind w:left="567"/>
        <w:jc w:val="both"/>
        <w:rPr>
          <w:rFonts w:ascii="Arial" w:hAnsi="Arial" w:cs="Arial"/>
          <w:sz w:val="21"/>
          <w:szCs w:val="20"/>
          <w:lang w:val="ca-ES-valencia"/>
        </w:rPr>
      </w:pPr>
      <w:r w:rsidRPr="00AC6920">
        <w:rPr>
          <w:rFonts w:ascii="Arial" w:hAnsi="Arial" w:cs="Arial"/>
          <w:sz w:val="20"/>
          <w:szCs w:val="18"/>
          <w:lang w:val="ca-ES-valencia"/>
        </w:rPr>
        <w:lastRenderedPageBreak/>
        <w:t>“Les subvencions de les Corts als grups parlamentaris han ascendit a 3.687.780 euros durant 2019, import que representa el 13,2% del total de les obligacions reconegudes en aquest any. En la nota 9.14 de la memòria es desglossen per grups parlamentaris i tipus de subvenció, que comprenen els següents conceptes i imports: 3.577.397 euros de subvencions fixes i variables (per nombre de diputats), 50.846 euros de subvencions variables per a contractació de personal i 59.537 euros de subvencions finalistes per a despeses d'aparcament. Les subvencions als grups parlamentaris estan contemplades en la normativa interna de les Corts, principalment en l'article 28 del seu reglament i en la disposició addicional segona de les bases d'execució pressupostària per a l'exercici 2019. Aquesta normativa requereix que els grups parlamentaris porten una comptabilitat específica i rendisquen anualment a les Corts uns comptes comprensius del balanç, el compte de resultats i la memòria, encara que exclou aquests comptes del règim de control intern i fiscalització per part de la Intervenció. En conseqüència, els expedients de la major part d'aquestes subvencions manquen de la documentació necessària que permeta a aquesta Sindicatura de Comptes obtindre evidència d'auditoria suficient i adequada per a determinar si els grups parlamentaris han destinat les subvencions rebudes a finançar despeses relacionades amb la seua activitat parlamentària, si els comptes que han presentat mostren la imatge fidel del resultat de les seues activitats durant l'exercici 2019 i si, en el seu cas, es deriva un possible dret de cobrament per les Corts en concepte de subvencions concedides no justificades. Aquesta limitació a l'abast no afecta a les subvencions per a aparcament i per als diputats no adscrits, en tant que la normativa de les Corts condiciona el seu pagament a la prèvia presentació pels beneficiaris de la documentació justificativa i de la comprovació de conformitat per la Intervenció de les Corts.”</w:t>
      </w:r>
    </w:p>
    <w:p w14:paraId="55D09B95" w14:textId="28F10EAF"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 xml:space="preserve">En idèntica línia, el Tribunal de Comptes exposava en relació amb les formacions polítiques amb caràcter general, en el seu últim </w:t>
      </w:r>
      <w:hyperlink r:id="rId278" w:history="1">
        <w:r w:rsidRPr="00AC6920">
          <w:rPr>
            <w:rStyle w:val="Hipervnculo"/>
            <w:rFonts w:ascii="Arial" w:hAnsi="Arial" w:cs="Arial"/>
            <w:sz w:val="21"/>
            <w:szCs w:val="20"/>
            <w:lang w:val="ca-ES-valencia"/>
          </w:rPr>
          <w:t>Informe de 2020 sobre fiscalització dels comptes dels partits polítics de 2016</w:t>
        </w:r>
      </w:hyperlink>
      <w:r w:rsidRPr="00AC6920">
        <w:rPr>
          <w:rFonts w:ascii="Arial" w:hAnsi="Arial" w:cs="Arial"/>
          <w:sz w:val="21"/>
          <w:szCs w:val="20"/>
          <w:lang w:val="ca-ES-valencia"/>
        </w:rPr>
        <w:t>, el següent:</w:t>
      </w:r>
    </w:p>
    <w:p w14:paraId="3EED782C" w14:textId="77777777" w:rsidR="00AC6920" w:rsidRPr="00AC6920" w:rsidRDefault="00AC6920" w:rsidP="00AC6920">
      <w:pPr>
        <w:spacing w:after="240" w:line="276" w:lineRule="auto"/>
        <w:ind w:left="567"/>
        <w:jc w:val="both"/>
        <w:rPr>
          <w:rFonts w:ascii="Arial" w:hAnsi="Arial" w:cs="Arial"/>
          <w:sz w:val="21"/>
          <w:szCs w:val="20"/>
          <w:lang w:val="ca-ES-valencia"/>
        </w:rPr>
      </w:pPr>
      <w:r w:rsidRPr="00AC6920">
        <w:rPr>
          <w:rFonts w:ascii="Arial" w:hAnsi="Arial" w:cs="Arial"/>
          <w:sz w:val="20"/>
          <w:szCs w:val="18"/>
          <w:lang w:val="ca-ES-valencia"/>
        </w:rPr>
        <w:t>“S'estima convenient que la legislació aplicable als grups institucionals -els respectius reglaments i l'article 73.3 de la Llei 7/1985, de 2 d'abril, Reguladora de les Bases del Règim Local- especificara en major mesura les condicions i requisits amb les quals aquells pogueren efectuar aportacions als partits polítics, com preveu l'article 2.1 e) de la LOFPP, i que haurien de respondre, en tot cas, a la finalitat de la dotació econòmica que se'ls assigna, estant, per tant, vinculades aquestes aportacions al compliment de les funcions que els grups institucionals tenen atribuïdes”.</w:t>
      </w:r>
    </w:p>
    <w:p w14:paraId="3728100B" w14:textId="4D49BE0C"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 xml:space="preserve">Les recomanacions de la Sindicatura de Comptes i del Tribunal de Comptes, així com d'aquesta Agència Valenciana Antifrau, han tingut una encertada resposta del legislador valencià per mitjà de </w:t>
      </w:r>
      <w:hyperlink r:id="rId279" w:history="1">
        <w:r w:rsidRPr="00AC6920">
          <w:rPr>
            <w:rStyle w:val="Hipervnculo"/>
            <w:rFonts w:ascii="Arial" w:hAnsi="Arial" w:cs="Arial"/>
            <w:b/>
            <w:bCs/>
            <w:sz w:val="21"/>
            <w:szCs w:val="20"/>
            <w:lang w:val="ca-ES-valencia"/>
          </w:rPr>
          <w:t>l'Acord 1284/X, de 2 de març, de la Mesa de les Corts Valencianes, de conformitat amb la Comissió de Govern Interior, sobre les Normes reguladores de la comptabilitat i control de les subvencions assignades als grups parlamentaris de les Corts Valencianes</w:t>
        </w:r>
      </w:hyperlink>
      <w:r w:rsidRPr="00AC6920">
        <w:rPr>
          <w:rFonts w:ascii="Arial" w:hAnsi="Arial" w:cs="Arial"/>
          <w:sz w:val="21"/>
          <w:szCs w:val="20"/>
          <w:lang w:val="ca-ES-valencia"/>
        </w:rPr>
        <w:t>, publicat en el Diari Oficial de la Generalitat Valenciana núm. 9041 de data 15 de març de 2021.</w:t>
      </w:r>
    </w:p>
    <w:p w14:paraId="16FC4A98"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 xml:space="preserve">El nou sistema de justificació de les subvencions assignades als grups parlamentaris de les Corts Valencianes resulta ser notablement avançat, situant al parlament autonòmic valencià a l'avantguarda en la regulació d'aquesta matèria, en la qual la innegable consideració de fons públics que ostenten les subvencions als grups parlamentaris imposa que el seu destí </w:t>
      </w:r>
      <w:r w:rsidRPr="00AC6920">
        <w:rPr>
          <w:rFonts w:ascii="Arial" w:hAnsi="Arial" w:cs="Arial"/>
          <w:sz w:val="21"/>
          <w:szCs w:val="20"/>
          <w:lang w:val="ca-ES-valencia"/>
        </w:rPr>
        <w:lastRenderedPageBreak/>
        <w:t>haja d'estar presidit pels principis de control i transparència, perquè res excusa la seua contravenció. La necessitat que els grups polítics justifiquen raonadament l'assignació donada a les subvencions percebudes constitueix un pilar fonamental de la rendició de comptes que aquests han de fer davant la ciutadania.</w:t>
      </w:r>
    </w:p>
    <w:p w14:paraId="67C65F77"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De gran transcendència és la reivindicació del caràcter finalista de les subvencions, recordada en nombroses ocasions per la doctrina i pel Tribunal de Comptes, i ara continguda en la primera de les citades Normes de 2 de març de 2021, reguladores de la comptabilitat i el control de les subvencions assignades als grups parlamentaris per les Corts Valencianes. A tenor d'aquesta Norma primera, les subvencions han de ser destinades pels grups parlamentaris a finançar les despeses corrents necessàries per a la realització de les seues funcions parlamentàries, sense que puguen destinar-se a finançar l'adquisició de béns d'inversió.</w:t>
      </w:r>
    </w:p>
    <w:p w14:paraId="4049458D"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Dit això, el nucli de la nova regulació resideix en el sistema de control intern de les subvencions, a realitzar per la Intervenció de les Corts Valencianes, en la seua modalitat de control financer. El control financer posterior és una tècnica ja utilitzada per les Corts de Castella-la Manxa, per l'Assemblea Regional de Múrcia i pel Parlament d'Andalusia.</w:t>
      </w:r>
    </w:p>
    <w:p w14:paraId="55FE0C96"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En el cas de les Corts Valencianes, se segueix el sistema de compte justificatiu de les subvencions rebudes, havent d'aportar cada grup parlamentari els comptes anuals conforme al pla de comptabilitat adaptat a les formacions polítiques, el balanç, el compte de resultats, una memòria, certificat d'estar al corrent en les obligacions tributàries i amb la seguretat social, així com el suport documental de les despeses comptabilitzades. Haurà de tractar-se de documents originals que acrediten la despesa subvencionada amb el detall que permeta conéixer el seu destinatari individualitzat, i el concepte i motiu que va donar lloc a això. Els originals que hagen sigut utilitzats com a justificants seran amb posterioritat degudament estampillats.</w:t>
      </w:r>
    </w:p>
    <w:p w14:paraId="0E35B295"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Així mateix, s'especifiquen els documents a presentar per a la justificació de les despeses de personal, l'adquisició de béns, serveis o subministraments, i les dietes. A més, es concreta com han de justificar-se les aportacions als partits polítics, la qual cosa inclourà una memòria o conveni que reculla el detall dels serveis prestats pel partit polític al grup parlamentari.</w:t>
      </w:r>
    </w:p>
    <w:p w14:paraId="3D10BAAC" w14:textId="77777777" w:rsidR="00AC6920" w:rsidRP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Com a clàusula de tancament, que certifica que les esmentades Normes no són una mera declaració d'intencions, s'assenyala que, en cas de no presentació o presentació inadequada de la documentació justificativa, prèvia instrucció del corresponent expedient de reintegrament, es llevaran les quantitats que procedisquen amb càrrec a subvencions futures.</w:t>
      </w:r>
    </w:p>
    <w:p w14:paraId="45D62955" w14:textId="2EA68DD5" w:rsidR="00AC6920" w:rsidRDefault="00AC6920" w:rsidP="00AC692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És de ressaltar que l'aplicació d'aquesta normativa interna aprovada per les Corts Valencianes ho és sense perjudici del control i fiscalització de l'activitat economicofinancera dels partits polítics que correspon en exclusiva al Tribunal de Comptes, en virtut del que es disposa per l'article 16 de la Llei orgànica 8/2007, de 4 de juliol, de finançament dels partits polítics; i està sotmesa, addicionalment, a l'auditoria anual de la Sindicatura de Comptes del compte general de les Corts Valencianes.</w:t>
      </w:r>
    </w:p>
    <w:p w14:paraId="469BE2A5" w14:textId="5768EC9E" w:rsidR="00EF2B43" w:rsidRPr="00AC6920" w:rsidRDefault="00EF2B43" w:rsidP="00AC6920">
      <w:pPr>
        <w:spacing w:after="240" w:line="276" w:lineRule="auto"/>
        <w:jc w:val="both"/>
        <w:rPr>
          <w:rFonts w:ascii="Arial" w:hAnsi="Arial" w:cs="Arial"/>
          <w:sz w:val="21"/>
          <w:szCs w:val="20"/>
          <w:lang w:val="ca-ES-valencia"/>
        </w:rPr>
      </w:pPr>
      <w:r w:rsidRPr="00EF2B43">
        <w:rPr>
          <w:rFonts w:ascii="Arial" w:hAnsi="Arial" w:cs="Arial"/>
          <w:sz w:val="21"/>
          <w:szCs w:val="20"/>
          <w:lang w:val="ca-ES-valencia"/>
        </w:rPr>
        <w:lastRenderedPageBreak/>
        <w:t>A més de la subjecció al principi de legalitat, amb l'aprovació de les Normes reguladores de la comptabilitat i control de les subvencions assignades als grups parlamentaris de les Corts Valencian</w:t>
      </w:r>
      <w:r>
        <w:rPr>
          <w:rFonts w:ascii="Arial" w:hAnsi="Arial" w:cs="Arial"/>
          <w:sz w:val="21"/>
          <w:szCs w:val="20"/>
          <w:lang w:val="ca-ES-valencia"/>
        </w:rPr>
        <w:t>e</w:t>
      </w:r>
      <w:r w:rsidRPr="00EF2B43">
        <w:rPr>
          <w:rFonts w:ascii="Arial" w:hAnsi="Arial" w:cs="Arial"/>
          <w:sz w:val="21"/>
          <w:szCs w:val="20"/>
          <w:lang w:val="ca-ES-valencia"/>
        </w:rPr>
        <w:t>s de 2 de març de 2021, el parlament valencià es mostra com un bon exemple a seguir, en acordar que el pla general de comptabilitat dels seus grups parlamentaris se subjecte al règim de comptabilitat adaptat a les formacions polítiques que estableix el Tribunal de Comptes, la qual cosa permet, de manera operativa i eficaç, consolidar els comptes dels grups parlamentaris amb les dels respectius partits polítics i, en suma, possibilita un millor i més transparent control extern d'aquests fons públics.</w:t>
      </w:r>
    </w:p>
    <w:p w14:paraId="13E3D412" w14:textId="77777777" w:rsidR="008F4640" w:rsidRDefault="00AC6920" w:rsidP="008F4640">
      <w:pPr>
        <w:spacing w:after="240" w:line="276" w:lineRule="auto"/>
        <w:jc w:val="both"/>
        <w:rPr>
          <w:rFonts w:ascii="Arial" w:hAnsi="Arial" w:cs="Arial"/>
          <w:sz w:val="21"/>
          <w:szCs w:val="20"/>
          <w:lang w:val="ca-ES-valencia"/>
        </w:rPr>
      </w:pPr>
      <w:r w:rsidRPr="00AC6920">
        <w:rPr>
          <w:rFonts w:ascii="Arial" w:hAnsi="Arial" w:cs="Arial"/>
          <w:sz w:val="21"/>
          <w:szCs w:val="20"/>
          <w:lang w:val="ca-ES-valencia"/>
        </w:rPr>
        <w:t>En definitiva, ha de posar-se de manifest que l'aprovació de les citades Normes reguladores de la comptabilitat i control de les subvencions assignades als grups parlamentaris de les Corts Valencianes constituirà una important fita d'aquesta X Legislatura, impulsat per la Presidència i la Mesa de les Corts.</w:t>
      </w:r>
    </w:p>
    <w:p w14:paraId="144D90B8" w14:textId="5BF97C8C" w:rsidR="000C7C37" w:rsidRPr="000C7C37" w:rsidRDefault="000C7C37" w:rsidP="000C7C37">
      <w:pPr>
        <w:pStyle w:val="Ttulo2"/>
        <w:numPr>
          <w:ilvl w:val="1"/>
          <w:numId w:val="62"/>
        </w:numPr>
        <w:spacing w:before="360" w:after="240" w:line="276" w:lineRule="auto"/>
        <w:ind w:left="851" w:hanging="851"/>
        <w:jc w:val="both"/>
        <w:rPr>
          <w:rFonts w:ascii="Arial" w:hAnsi="Arial" w:cs="Arial"/>
          <w:b/>
          <w:bCs/>
          <w:color w:val="9D2235" w:themeColor="accent1"/>
          <w:lang w:val="ca-ES-valencia"/>
        </w:rPr>
      </w:pPr>
      <w:bookmarkStart w:id="377" w:name="_Toc67649449"/>
      <w:r w:rsidRPr="000C7C37">
        <w:rPr>
          <w:rFonts w:ascii="Arial" w:hAnsi="Arial" w:cs="Arial"/>
          <w:b/>
          <w:bCs/>
          <w:color w:val="9D2235" w:themeColor="accent1"/>
          <w:lang w:val="ca-ES-valencia"/>
        </w:rPr>
        <w:t>Cap a una estratègia nacional de lluita contra el frau i la corrupció</w:t>
      </w:r>
      <w:bookmarkEnd w:id="377"/>
    </w:p>
    <w:p w14:paraId="39F4E8E9" w14:textId="5E0CE74B"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En les Memòries d'aquesta Agència dels anys 2018 i 2019 s'exposava que Espanya manca d'una estratègia nacional de prevenció i lluita contra la corrupció, d'acord amb el que es disposa en la </w:t>
      </w:r>
      <w:hyperlink r:id="rId280" w:history="1">
        <w:r w:rsidRPr="00E05AE1">
          <w:rPr>
            <w:rStyle w:val="Hipervnculo"/>
            <w:rFonts w:ascii="Arial" w:eastAsia="Times New Roman" w:hAnsi="Arial" w:cs="Arial"/>
            <w:sz w:val="21"/>
            <w:szCs w:val="21"/>
            <w:lang w:val="ca-ES-valencia" w:eastAsia="es-ES"/>
          </w:rPr>
          <w:t>Convenció de Nacions Unides contra la Corrupció</w:t>
        </w:r>
      </w:hyperlink>
      <w:r w:rsidRPr="00E05AE1">
        <w:rPr>
          <w:rFonts w:ascii="Arial" w:eastAsia="Times New Roman" w:hAnsi="Arial" w:cs="Arial"/>
          <w:sz w:val="21"/>
          <w:szCs w:val="21"/>
          <w:lang w:val="ca-ES-valencia" w:eastAsia="es-ES"/>
        </w:rPr>
        <w:t>, aprovada per la seua Assemblea General en 2003 i ratificada per les Corts Generals en 2006, vigent a Espanya des d'aquest any per aplicació de l'article 96 de la nostra Carta Magna.</w:t>
      </w:r>
    </w:p>
    <w:p w14:paraId="03981661"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Aquest advertiment és, en idèntics termes, reiterat sistemàticament per la Comissió Europea, que en els seus últims informes anuals de lluita contra el frau ve recordant la manca en l'Estat Espanyol de la necessària estratègia nacional de lluita contra el frau. En tal sentit es va pronunciar el 3 de setembre de 2020 la Comissió Europea en el seu </w:t>
      </w:r>
      <w:hyperlink r:id="rId281" w:history="1">
        <w:r w:rsidRPr="00E05AE1">
          <w:rPr>
            <w:rStyle w:val="Hipervnculo"/>
            <w:rFonts w:ascii="Arial" w:eastAsia="Times New Roman" w:hAnsi="Arial" w:cs="Arial"/>
            <w:sz w:val="21"/>
            <w:szCs w:val="21"/>
            <w:lang w:val="ca-ES-valencia" w:eastAsia="es-ES"/>
          </w:rPr>
          <w:t>31a Informe anual sobre la protecció dels interessos financers de la Unió Europea i la lluita contra el frau</w:t>
        </w:r>
      </w:hyperlink>
      <w:r w:rsidRPr="00E05AE1">
        <w:rPr>
          <w:rFonts w:ascii="Arial" w:eastAsia="Times New Roman" w:hAnsi="Arial" w:cs="Arial"/>
          <w:sz w:val="21"/>
          <w:szCs w:val="21"/>
          <w:lang w:val="ca-ES-valencia" w:eastAsia="es-ES"/>
        </w:rPr>
        <w:t xml:space="preserve">. Sobre aquesta consideració la Comissió perseverava novament en </w:t>
      </w:r>
      <w:hyperlink r:id="rId282" w:history="1">
        <w:r w:rsidRPr="00E05AE1">
          <w:rPr>
            <w:rStyle w:val="Hipervnculo"/>
            <w:rFonts w:ascii="Arial" w:eastAsia="Times New Roman" w:hAnsi="Arial" w:cs="Arial"/>
            <w:sz w:val="21"/>
            <w:szCs w:val="21"/>
            <w:lang w:val="ca-ES-valencia" w:eastAsia="es-ES"/>
          </w:rPr>
          <w:t>l'Informe sobre l'Estat de Dret</w:t>
        </w:r>
      </w:hyperlink>
      <w:r w:rsidRPr="00E05AE1">
        <w:rPr>
          <w:rFonts w:ascii="Arial" w:eastAsia="Times New Roman" w:hAnsi="Arial" w:cs="Arial"/>
          <w:sz w:val="21"/>
          <w:szCs w:val="21"/>
          <w:lang w:val="ca-ES-valencia" w:eastAsia="es-ES"/>
        </w:rPr>
        <w:t xml:space="preserve"> en 2020 de data 30 de setembre de 2020, en el qual va deixar assenyalat textualment que al nostre país </w:t>
      </w:r>
      <w:r w:rsidRPr="00E05AE1">
        <w:rPr>
          <w:rFonts w:ascii="Arial" w:eastAsia="Times New Roman" w:hAnsi="Arial" w:cs="Arial"/>
          <w:b/>
          <w:bCs/>
          <w:sz w:val="21"/>
          <w:szCs w:val="21"/>
          <w:lang w:val="ca-ES-valencia" w:eastAsia="es-ES"/>
        </w:rPr>
        <w:t>“No s'ha implantat una estratègia global específica de lluita contra la corrupció.”</w:t>
      </w:r>
    </w:p>
    <w:p w14:paraId="7C9F31A5" w14:textId="609DE0B1"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La situació, al llarg del període al fet que atén aquesta Memòria, no ha variat significativament, i per això cal tornar a insistir en aquesta recomanació, no sense deixar de destacar que aquesta exigència d'una estratègia nacional pot i ha de ser impulsada en el moment actual, en el qual la confluència en la tramitació d'una sèrie de modificacions legislatives suposa una autèntica finestra d'oportunitat.</w:t>
      </w:r>
    </w:p>
    <w:p w14:paraId="02407FCE"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Com hem deixat anotat en el punt 4 d'aquesta Memòria, la publicació en el Diari Oficial de la Unió Europea (DOUE) el 26 de novembre de 2019 de la Directiva (UE) 2019/1937 del Parlament Europeu i del Consell, de 23 d'octubre de 2019, relativa a la protecció de les persones que informen sobre infraccions del Dret de la Unió, comportarà la seua necessària transposició a l'ordenament jurídic intern, la qual cosa hauria de produir-se abans del 17 de desembre de 2021. </w:t>
      </w:r>
    </w:p>
    <w:p w14:paraId="7F73B4DC"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lastRenderedPageBreak/>
        <w:t xml:space="preserve">En relació amb aquesta transposició, obert pel Ministeri de Justícia termini de consulta pública prèvia a principis de l'any en curs, l’AVAF va formular i va remetre, com ha quedat dit també en aquesta Memòria, </w:t>
      </w:r>
      <w:hyperlink r:id="rId283" w:history="1">
        <w:r w:rsidRPr="00E05AE1">
          <w:rPr>
            <w:rStyle w:val="Hipervnculo"/>
            <w:rFonts w:ascii="Arial" w:eastAsia="Times New Roman" w:hAnsi="Arial" w:cs="Arial"/>
            <w:sz w:val="21"/>
            <w:szCs w:val="21"/>
            <w:lang w:val="ca-ES-valencia" w:eastAsia="es-ES"/>
          </w:rPr>
          <w:t>escrit d'al·legacions en data de 27 de gener de 2021</w:t>
        </w:r>
      </w:hyperlink>
      <w:r w:rsidRPr="00E05AE1">
        <w:rPr>
          <w:rFonts w:ascii="Arial" w:eastAsia="Times New Roman" w:hAnsi="Arial" w:cs="Arial"/>
          <w:sz w:val="21"/>
          <w:szCs w:val="21"/>
          <w:lang w:val="ca-ES-valencia" w:eastAsia="es-ES"/>
        </w:rPr>
        <w:t>.</w:t>
      </w:r>
    </w:p>
    <w:p w14:paraId="14EE5084"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El nou marc jurídic fixat per la Directiva comunitària 2019/1937 en matèria de protecció a persones que denuncien o alerten de fets o conductes contraris a l'interés públic coincideix temporalment amb l'anhelada modificació de la Llei d'Enjudiciament Criminal. El procés penal a Espanya és una reforma constant però sempre inacabada. La infructuosa cerca d'una regulació global i integral del sistema processal penal, que continua regit per una llei huitcentista, té en el moment actual una ocasió històrica, perquè s'està tramitant una nova Llei d'Enjudiciament Criminal que, lluny de modificacions puntuals, persegueix la creació d'un nou marc processal penal. Sobre aspectes concrets de la nova regulació de la Llei d'Enjudiciament Criminal ha de subratllar-se que a data d'aquesta Memòria van ser realitzades </w:t>
      </w:r>
      <w:hyperlink r:id="rId284" w:history="1">
        <w:r w:rsidRPr="00E05AE1">
          <w:rPr>
            <w:rStyle w:val="Hipervnculo"/>
            <w:rFonts w:ascii="Arial" w:eastAsia="Times New Roman" w:hAnsi="Arial" w:cs="Arial"/>
            <w:sz w:val="21"/>
            <w:szCs w:val="21"/>
            <w:lang w:val="ca-ES-valencia" w:eastAsia="es-ES"/>
          </w:rPr>
          <w:t>al·legacions per aquesta Agència en el tràmit d'audiència i informació pública de l'Avantprojecte de Llei d'Enjudiciament Criminal</w:t>
        </w:r>
      </w:hyperlink>
      <w:r w:rsidRPr="00E05AE1">
        <w:rPr>
          <w:rFonts w:ascii="Arial" w:eastAsia="Times New Roman" w:hAnsi="Arial" w:cs="Arial"/>
          <w:sz w:val="21"/>
          <w:szCs w:val="21"/>
          <w:lang w:val="ca-ES-valencia" w:eastAsia="es-ES"/>
        </w:rPr>
        <w:t>, el contingut del qual, donem per reproduït.</w:t>
      </w:r>
    </w:p>
    <w:p w14:paraId="1593946C"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Totes dues actuacions, tant la correcta transposició de la Directiva com la reforma integral del procés penal, han d'estar imbuïdes, per a aconseguir les aspiracions d'una societat moderna del segle XXI, del propòsit de lluitar contra el frau i la corrupció, amb la fixació de marcs d'integritat i ètica pública, anhels innegables de l'actual societat, les metes i els propòsits de la qual són ben diferents dels del segle XIX.</w:t>
      </w:r>
    </w:p>
    <w:p w14:paraId="59B1BD1D" w14:textId="23C1C0AB"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La persecució del frau i la corrupció mitjançant una estratègica nacional integral no pot quedar limitada exclusivament per la transposició de la Directiva i la nova regulació del procés penal, sinó que haurà de venir acompanyada de l'adopció d'importants reformes en el nostre ordenament jurídic estatal, que hauran de guardar la deguda coherència i respondre a finalitats comunes.</w:t>
      </w:r>
    </w:p>
    <w:p w14:paraId="12B0DF20"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La pedra angular d'aquesta estructura, com venim exposant al llarg d'aquesta Memòria, haurà de ser l'aprovació d'una </w:t>
      </w:r>
      <w:r w:rsidRPr="00E05AE1">
        <w:rPr>
          <w:rFonts w:ascii="Arial" w:eastAsia="Times New Roman" w:hAnsi="Arial" w:cs="Arial"/>
          <w:b/>
          <w:bCs/>
          <w:sz w:val="21"/>
          <w:szCs w:val="21"/>
          <w:lang w:val="ca-ES-valencia" w:eastAsia="es-ES"/>
        </w:rPr>
        <w:t>Llei específica i integral de lluita contra la corrupció</w:t>
      </w:r>
      <w:r w:rsidRPr="00E05AE1">
        <w:rPr>
          <w:rFonts w:ascii="Arial" w:eastAsia="Times New Roman" w:hAnsi="Arial" w:cs="Arial"/>
          <w:sz w:val="21"/>
          <w:szCs w:val="21"/>
          <w:lang w:val="ca-ES-valencia" w:eastAsia="es-ES"/>
        </w:rPr>
        <w:t>, amb la qual el sistema legal disposarà d'una sèrie de mecanismes més eficaços i contundents en la lluita contra la corrupció, fins ara poc abordada en el nostre ordenament jurídic. Aquests mecanismes han de permetre a la ciutadania dotar-se d'instruments per a la real i efectiva protecció de les persones que denuncien, informen o alerten sobre fets que poden ser constitutius d'infraccions o irregularitats que han de ser corregides o esmenades en llaures a l'interés general, al mateix temps que reforcen la confiança en les nostres institucions.</w:t>
      </w:r>
    </w:p>
    <w:p w14:paraId="266C7D15"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Moltes propostes de regulació sobre aquesta matèria s'han presentat des de l'any 2016 fins al moment davant el Congrés dels Diputats per les diferents forces polítiques, però cap d'elles ha tingut el mínim consens que haja permés continuar amb la seua tramitació.</w:t>
      </w:r>
    </w:p>
    <w:p w14:paraId="2B0759C9" w14:textId="5B0915D8"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A més de la indicada norma integral, i sense que siga l’objecte d'aquestes reflexions descendir al detall de tots i cadascun dels preceptes legals que quedarien afectats, considerem convenient apuntar les línies mestres d'aquelles modificacions del nostre ordenament jurídic que, d'acord amb la nostra experiència, hauran de ser tingudes en consideració pel legislador.</w:t>
      </w:r>
    </w:p>
    <w:p w14:paraId="540C2E9D"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lastRenderedPageBreak/>
        <w:t xml:space="preserve">En primer lloc, la transposició de la Directiva haurà d'incidir de manera determinant en la configuració del </w:t>
      </w:r>
      <w:r w:rsidRPr="00E05AE1">
        <w:rPr>
          <w:rFonts w:ascii="Arial" w:eastAsia="Times New Roman" w:hAnsi="Arial" w:cs="Arial"/>
          <w:b/>
          <w:bCs/>
          <w:sz w:val="21"/>
          <w:szCs w:val="21"/>
          <w:lang w:val="ca-ES-valencia" w:eastAsia="es-ES"/>
        </w:rPr>
        <w:t>delicte de revelació de secrets</w:t>
      </w:r>
      <w:r w:rsidRPr="00E05AE1">
        <w:rPr>
          <w:rFonts w:ascii="Arial" w:eastAsia="Times New Roman" w:hAnsi="Arial" w:cs="Arial"/>
          <w:sz w:val="21"/>
          <w:szCs w:val="21"/>
          <w:lang w:val="ca-ES-valencia" w:eastAsia="es-ES"/>
        </w:rPr>
        <w:t>. L'actual tipificació d'aquest delicte s'alça, de manera contrària tant a l'esperit de la Directiva com a la real i efectiva persecució del frau i la corrupció, convertint-se en una amenaça amb la qual conviuen les persones que han fet el pas de denunciar o que es resisteixen a fer-ho per por d'acusacions d'aquest tipus.</w:t>
      </w:r>
    </w:p>
    <w:p w14:paraId="72651885"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La regulació actual produeix disfuncions i tensions, deixant en mans d'interpretacions futures i diferents dels Jutjats i Tribunals la determinació de si existeix o no responsabilitat penal a conseqüència de la col·lisió dels diferents deures amb els quals carrega la persona denunciant de corrupció. </w:t>
      </w:r>
    </w:p>
    <w:p w14:paraId="2B6A9E34"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El conflicte resulta, d'una banda, del deure de denunciar o fins i tot d'evitar delictes i, per un altre, del supòsit deure de guardar secret sobre aquestes infraccions. La situació ha de ser corregida pel legislador, perquè no és conforme als principis de persecució del frau i la corrupció que aquestes persones es vegen obligades a ponderar, prèviament a interposar una denúncia, si deuen o no fer-ho, quan es té coneixement de l'existència de danys a l'interés general. </w:t>
      </w:r>
    </w:p>
    <w:p w14:paraId="3443FC58" w14:textId="77777777" w:rsidR="00E05AE1" w:rsidRPr="00E05AE1" w:rsidRDefault="00E05AE1" w:rsidP="00E05AE1">
      <w:pPr>
        <w:spacing w:after="240" w:line="276" w:lineRule="auto"/>
        <w:jc w:val="both"/>
        <w:rPr>
          <w:rFonts w:ascii="Arial" w:eastAsia="Times New Roman" w:hAnsi="Arial" w:cs="Arial"/>
          <w:sz w:val="21"/>
          <w:szCs w:val="21"/>
          <w:lang w:val="ca-ES-valencia" w:eastAsia="es-ES"/>
        </w:rPr>
      </w:pPr>
      <w:r w:rsidRPr="00E05AE1">
        <w:rPr>
          <w:rFonts w:ascii="Arial" w:eastAsia="Times New Roman" w:hAnsi="Arial" w:cs="Arial"/>
          <w:sz w:val="21"/>
          <w:szCs w:val="21"/>
          <w:lang w:val="ca-ES-valencia" w:eastAsia="es-ES"/>
        </w:rPr>
        <w:t xml:space="preserve">La limitació al denunciant opera com un al·licient per als promotors de frau i corrupció, que veuen afavorida la seua impunitat i, a més, provoca la paradoxa que la persona que denúncia i col·labora en la salvaguarda de l'ordenament jurídic, es pot veure investigada en un procediment penal diferent, contràriament al que pretenia, que era precisament protegir el propi ordenament del frau i la corrupció. </w:t>
      </w:r>
    </w:p>
    <w:p w14:paraId="2F349270"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Per a evitar això, la transposició de la Directiva al nostre ordenament jurídic intern haurà de recollir adequadament l'assenyalat en el seu article 21.4, al tenor del qual:</w:t>
      </w:r>
    </w:p>
    <w:p w14:paraId="0EE29DB2" w14:textId="77777777" w:rsidR="00E05AE1" w:rsidRPr="00E05AE1" w:rsidRDefault="00E05AE1" w:rsidP="00E05AE1">
      <w:pPr>
        <w:pStyle w:val="NormalWeb"/>
        <w:spacing w:before="0" w:beforeAutospacing="0" w:after="240" w:line="276" w:lineRule="auto"/>
        <w:ind w:left="708"/>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“En els processos judicials, inclosos els relatius a difamació, violació de drets d'autor, vulneració de secret, infracció de les normes de protecció de dades, revelació de secrets comercials, o a sol·licituds d'indemnització basades en el Dret laboral privat, públic o col·lectiu, les persones a què es refereix l'article 4 no incorreran en responsabilitat de cap mena a conseqüència de denúncies o de revelacions públiques en virtut de la present Directiva. Aquestes persones tindran dret a al·legar en el seu descàrrec l'haver denunciat o haver fet una revelació pública, sempre que tingueren motius raonables per a pensar que la denúncia o revelació pública era necessària per a posar de manifest una infracció en virtut de la present Directiva”. </w:t>
      </w:r>
    </w:p>
    <w:p w14:paraId="26C86253"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En aquest mateix sentit s'expressa l'article 41.4 del Reglament de funcionament i règim interior de l'Agència de Prevenció i Lluita contra el Frau i la Corrupció de la Comunitat Valenciana, conforme al qual:</w:t>
      </w:r>
    </w:p>
    <w:p w14:paraId="7070C784" w14:textId="77777777" w:rsidR="00E05AE1" w:rsidRPr="00E05AE1" w:rsidRDefault="00E05AE1" w:rsidP="00E05AE1">
      <w:pPr>
        <w:pStyle w:val="NormalWeb"/>
        <w:spacing w:before="0" w:beforeAutospacing="0" w:after="240" w:line="276" w:lineRule="auto"/>
        <w:ind w:left="708"/>
        <w:jc w:val="both"/>
        <w:rPr>
          <w:rFonts w:ascii="Arial" w:hAnsi="Arial" w:cs="Arial"/>
          <w:color w:val="000000"/>
          <w:sz w:val="21"/>
          <w:szCs w:val="21"/>
          <w:lang w:val="ca-ES-valencia"/>
        </w:rPr>
      </w:pPr>
      <w:r w:rsidRPr="00E05AE1">
        <w:rPr>
          <w:rFonts w:ascii="Arial" w:hAnsi="Arial" w:cs="Arial"/>
          <w:color w:val="000000"/>
          <w:sz w:val="21"/>
          <w:szCs w:val="21"/>
          <w:lang w:val="ca-ES-valencia"/>
        </w:rPr>
        <w:t>“En cap cas, la denúncia d'aquests fets o conductes suposarà una infracció del deure de sigil imposat al personal empleat respecte dels assumptes que coneguen per raó de les seues funcions, ni tampoc responsabilitat de cap mena en relació amb aquesta revelació”.</w:t>
      </w:r>
    </w:p>
    <w:p w14:paraId="31A30A17"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Igualment, haurà d'efectuar-se una profunda</w:t>
      </w:r>
      <w:r w:rsidRPr="00E05AE1">
        <w:rPr>
          <w:rFonts w:ascii="Arial" w:hAnsi="Arial" w:cs="Arial"/>
          <w:b/>
          <w:bCs/>
          <w:color w:val="000000"/>
          <w:sz w:val="21"/>
          <w:szCs w:val="21"/>
          <w:lang w:val="ca-ES-valencia"/>
        </w:rPr>
        <w:t xml:space="preserve"> revisió</w:t>
      </w:r>
      <w:r w:rsidRPr="00E05AE1">
        <w:rPr>
          <w:rFonts w:ascii="Arial" w:hAnsi="Arial" w:cs="Arial"/>
          <w:color w:val="000000"/>
          <w:sz w:val="21"/>
          <w:szCs w:val="21"/>
          <w:lang w:val="ca-ES-valencia"/>
        </w:rPr>
        <w:t xml:space="preserve"> de la part general del </w:t>
      </w:r>
      <w:r w:rsidRPr="00E05AE1">
        <w:rPr>
          <w:rFonts w:ascii="Arial" w:hAnsi="Arial" w:cs="Arial"/>
          <w:b/>
          <w:bCs/>
          <w:color w:val="000000"/>
          <w:sz w:val="21"/>
          <w:szCs w:val="21"/>
          <w:lang w:val="ca-ES-valencia"/>
        </w:rPr>
        <w:t>Codi Penal</w:t>
      </w:r>
      <w:r w:rsidRPr="00E05AE1">
        <w:rPr>
          <w:rFonts w:ascii="Arial" w:hAnsi="Arial" w:cs="Arial"/>
          <w:color w:val="000000"/>
          <w:sz w:val="21"/>
          <w:szCs w:val="21"/>
          <w:lang w:val="ca-ES-valencia"/>
        </w:rPr>
        <w:t xml:space="preserve"> en dos dels seus tradicionals instituts, l'</w:t>
      </w:r>
      <w:r w:rsidRPr="00E05AE1">
        <w:rPr>
          <w:rFonts w:ascii="Arial" w:hAnsi="Arial" w:cs="Arial"/>
          <w:b/>
          <w:bCs/>
          <w:color w:val="000000"/>
          <w:sz w:val="21"/>
          <w:szCs w:val="21"/>
          <w:lang w:val="ca-ES-valencia"/>
        </w:rPr>
        <w:t>eximent</w:t>
      </w:r>
      <w:r w:rsidRPr="00E05AE1">
        <w:rPr>
          <w:rFonts w:ascii="Arial" w:hAnsi="Arial" w:cs="Arial"/>
          <w:color w:val="000000"/>
          <w:sz w:val="21"/>
          <w:szCs w:val="21"/>
          <w:lang w:val="ca-ES-valencia"/>
        </w:rPr>
        <w:t xml:space="preserve"> i la </w:t>
      </w:r>
      <w:r w:rsidRPr="00E05AE1">
        <w:rPr>
          <w:rFonts w:ascii="Arial" w:hAnsi="Arial" w:cs="Arial"/>
          <w:b/>
          <w:bCs/>
          <w:color w:val="000000"/>
          <w:sz w:val="21"/>
          <w:szCs w:val="21"/>
          <w:lang w:val="ca-ES-valencia"/>
        </w:rPr>
        <w:t>prescripció</w:t>
      </w:r>
      <w:r w:rsidRPr="00E05AE1">
        <w:rPr>
          <w:rFonts w:ascii="Arial" w:hAnsi="Arial" w:cs="Arial"/>
          <w:color w:val="000000"/>
          <w:sz w:val="21"/>
          <w:szCs w:val="21"/>
          <w:lang w:val="ca-ES-valencia"/>
        </w:rPr>
        <w:t xml:space="preserve">. </w:t>
      </w:r>
    </w:p>
    <w:p w14:paraId="56C6E700"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lastRenderedPageBreak/>
        <w:t xml:space="preserve">Els delictes de corrupció i frau es caracteritzen per una marcada bilateralitat, i fins i tot en les formes més complexes per la seua naturalesa plurisubjectiva. Aquesta característica és determinant per a entendre la figura del penedit com a eina de persecució al servei de la investigació penal, amb l'objectiu d'aconseguir que afloren els il·lícits mitjançant la ruptura dels entramats interns i opacs que es formen en la corrupció i el frau. </w:t>
      </w:r>
    </w:p>
    <w:p w14:paraId="2798D241" w14:textId="77777777" w:rsidR="00E05AE1" w:rsidRPr="00E05AE1" w:rsidRDefault="00E05AE1" w:rsidP="00E05AE1">
      <w:pPr>
        <w:pStyle w:val="NormalWeb"/>
        <w:spacing w:before="0" w:beforeAutospacing="0" w:after="240" w:line="276" w:lineRule="auto"/>
        <w:jc w:val="both"/>
        <w:rPr>
          <w:rFonts w:ascii="Arial" w:hAnsi="Arial" w:cs="Arial"/>
          <w:b/>
          <w:bCs/>
          <w:color w:val="000000"/>
          <w:sz w:val="21"/>
          <w:szCs w:val="21"/>
          <w:lang w:val="ca-ES-valencia"/>
        </w:rPr>
      </w:pPr>
      <w:r w:rsidRPr="00E05AE1">
        <w:rPr>
          <w:rFonts w:ascii="Arial" w:hAnsi="Arial" w:cs="Arial"/>
          <w:color w:val="000000"/>
          <w:sz w:val="21"/>
          <w:szCs w:val="21"/>
          <w:lang w:val="ca-ES-valencia"/>
        </w:rPr>
        <w:t xml:space="preserve">La revisió de les circumstàncies modificatives de la responsabilitat penal resulta necessària amb vista a afavorir que el frau i la corrupció isquen a la llum i puguen ser perseguits, per la qual cosa l'eximent (o atenuant molt qualificada) haurà de constituir-se com a element que permeta lluitar contra aquesta xacra, premiant al vertader i genuí penedit que denuncia situacions ocultes i no descobertes. Això és, el denominat </w:t>
      </w:r>
      <w:r w:rsidRPr="00E05AE1">
        <w:rPr>
          <w:rFonts w:ascii="Arial" w:hAnsi="Arial" w:cs="Arial"/>
          <w:b/>
          <w:bCs/>
          <w:color w:val="000000"/>
          <w:sz w:val="21"/>
          <w:szCs w:val="21"/>
          <w:lang w:val="ca-ES-valencia"/>
        </w:rPr>
        <w:t xml:space="preserve">penediment eficaç, que aporta informació clau per a la investigació. </w:t>
      </w:r>
    </w:p>
    <w:p w14:paraId="2CC6C6A1"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Des del punt de vista del dret comparat, el suborn constitueix la columna vertebral de la corrupció, i si bé nombroses legislacions reconeixen la indulgència especialment per a figures com les del suborn actiu, és a dir, per a les persones que han oferit un suborn, s'obliden no obstant això de la possible presència dins d'aquest àmbit del suborn passiu, és a dir, d'aquells que accepten un suborn. </w:t>
      </w:r>
    </w:p>
    <w:p w14:paraId="60BEDF1C"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Aquest marc és precisament el que preveu la Convenció de les Nacions Unides contra la Corrupció en el seu article 37 apartats 2 i 3, en el qual s'assenyala el següent: </w:t>
      </w:r>
    </w:p>
    <w:p w14:paraId="15822019" w14:textId="77777777" w:rsidR="00E05AE1" w:rsidRPr="00E05AE1" w:rsidRDefault="00E05AE1" w:rsidP="00E05AE1">
      <w:pPr>
        <w:pStyle w:val="NormalWeb"/>
        <w:spacing w:before="0" w:beforeAutospacing="0" w:after="240" w:line="276" w:lineRule="auto"/>
        <w:ind w:left="708"/>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“Article 37.2. Cada Estat Part considerarà la possibilitat de preveure, en casos apropiats, la mitigació de la pena de tota persona acusada que preste cooperació substancial en la investigació o l'enjudiciament dels delictes tipificats conformement a la present Convenció”. </w:t>
      </w:r>
    </w:p>
    <w:p w14:paraId="3C161A47" w14:textId="77777777" w:rsidR="00E05AE1" w:rsidRPr="00E05AE1" w:rsidRDefault="00E05AE1" w:rsidP="00E05AE1">
      <w:pPr>
        <w:pStyle w:val="NormalWeb"/>
        <w:spacing w:before="0" w:beforeAutospacing="0" w:after="240" w:line="276" w:lineRule="auto"/>
        <w:ind w:left="708"/>
        <w:jc w:val="both"/>
        <w:rPr>
          <w:rFonts w:ascii="Arial" w:hAnsi="Arial" w:cs="Arial"/>
          <w:color w:val="000000"/>
          <w:sz w:val="21"/>
          <w:szCs w:val="21"/>
          <w:lang w:val="ca-ES-valencia"/>
        </w:rPr>
      </w:pPr>
      <w:r w:rsidRPr="00E05AE1">
        <w:rPr>
          <w:rFonts w:ascii="Arial" w:hAnsi="Arial" w:cs="Arial"/>
          <w:color w:val="000000"/>
          <w:sz w:val="21"/>
          <w:szCs w:val="21"/>
          <w:lang w:val="ca-ES-valencia"/>
        </w:rPr>
        <w:t>“Article 37.3. Cada Estat Part considerarà la possibilitat de preveure, de conformitat amb els principis fonamentals del seu dret intern, la concessió d'immunitat judicial a tota persona que preste cooperació substancial en la investigació o l'enjudiciament dels delictes tipificats conformement a la present Convenció”.</w:t>
      </w:r>
    </w:p>
    <w:p w14:paraId="36FADC4D"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Quant a la prevenció i lluita contra la corrupció, la regulació de </w:t>
      </w:r>
      <w:r w:rsidRPr="00E05AE1">
        <w:rPr>
          <w:rFonts w:ascii="Arial" w:hAnsi="Arial" w:cs="Arial"/>
          <w:b/>
          <w:bCs/>
          <w:color w:val="000000"/>
          <w:sz w:val="21"/>
          <w:szCs w:val="21"/>
          <w:lang w:val="ca-ES-valencia"/>
        </w:rPr>
        <w:t>la prescripció</w:t>
      </w:r>
      <w:r w:rsidRPr="00E05AE1">
        <w:rPr>
          <w:rFonts w:ascii="Arial" w:hAnsi="Arial" w:cs="Arial"/>
          <w:color w:val="000000"/>
          <w:sz w:val="21"/>
          <w:szCs w:val="21"/>
          <w:lang w:val="ca-ES-valencia"/>
        </w:rPr>
        <w:t xml:space="preserve"> haurà d'evitar impunitats en els delictes relacionats amb la corrupció, que com l'experiència ens ensenya, són delictes la revelació i l'aflorament dels quals es dilata en el temps, mereixent significar-se que tal previsió també és contemplada per la Convenció de Nacions Unides en el seu article 29, quan assenyala: </w:t>
      </w:r>
    </w:p>
    <w:p w14:paraId="50E24CE4" w14:textId="77777777" w:rsidR="00E05AE1" w:rsidRPr="00E05AE1" w:rsidRDefault="00E05AE1" w:rsidP="00E05AE1">
      <w:pPr>
        <w:pStyle w:val="NormalWeb"/>
        <w:spacing w:before="0" w:beforeAutospacing="0" w:after="240" w:line="276" w:lineRule="auto"/>
        <w:ind w:left="708"/>
        <w:jc w:val="both"/>
        <w:rPr>
          <w:rFonts w:ascii="Arial" w:hAnsi="Arial" w:cs="Arial"/>
          <w:color w:val="000000"/>
          <w:sz w:val="21"/>
          <w:szCs w:val="21"/>
          <w:lang w:val="ca-ES-valencia"/>
        </w:rPr>
      </w:pPr>
      <w:r w:rsidRPr="00E05AE1">
        <w:rPr>
          <w:rFonts w:ascii="Arial" w:hAnsi="Arial" w:cs="Arial"/>
          <w:color w:val="000000"/>
          <w:sz w:val="21"/>
          <w:szCs w:val="21"/>
          <w:lang w:val="ca-ES-valencia"/>
        </w:rPr>
        <w:t>“Article 29. Prescripció. Cada Estat Part establirà, quan siga procedent, conformement al seu dret intern, un termini de prescripció ampli per a iniciar processos per qualssevol dels delictes tipificats conformement a la present Convenció i establirà un termini major o interromprà la prescripció quan el presumpte delinqüent haja eludit l'administració de justícia.”</w:t>
      </w:r>
    </w:p>
    <w:p w14:paraId="14AC9548"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Finalment, quant a les qüestions substantives penals, no podem oblidar que la tan citada Convenció de Nacions Unides contra la Corrupció estableix que haurà de ser introduït en el Codi Penal el </w:t>
      </w:r>
      <w:r w:rsidRPr="00E05AE1">
        <w:rPr>
          <w:rFonts w:ascii="Arial" w:hAnsi="Arial" w:cs="Arial"/>
          <w:b/>
          <w:bCs/>
          <w:color w:val="000000"/>
          <w:sz w:val="21"/>
          <w:szCs w:val="21"/>
          <w:lang w:val="ca-ES-valencia"/>
        </w:rPr>
        <w:t>delicte l'enriquiment il·lícit</w:t>
      </w:r>
      <w:r w:rsidRPr="00E05AE1">
        <w:rPr>
          <w:rFonts w:ascii="Arial" w:hAnsi="Arial" w:cs="Arial"/>
          <w:color w:val="000000"/>
          <w:sz w:val="21"/>
          <w:szCs w:val="21"/>
          <w:lang w:val="ca-ES-valencia"/>
        </w:rPr>
        <w:t xml:space="preserve">, o increment significatiu del patrimoni d'una autoritat o funcionari públic respecte dels seus ingressos legítims (les anomenades </w:t>
      </w:r>
      <w:r w:rsidRPr="00E05AE1">
        <w:rPr>
          <w:rFonts w:ascii="Arial" w:hAnsi="Arial" w:cs="Arial"/>
          <w:i/>
          <w:iCs/>
          <w:color w:val="000000"/>
          <w:sz w:val="21"/>
          <w:szCs w:val="21"/>
          <w:lang w:val="ca-ES-valencia"/>
        </w:rPr>
        <w:t xml:space="preserve">fortunes </w:t>
      </w:r>
      <w:r w:rsidRPr="00E05AE1">
        <w:rPr>
          <w:rFonts w:ascii="Arial" w:hAnsi="Arial" w:cs="Arial"/>
          <w:i/>
          <w:iCs/>
          <w:color w:val="000000"/>
          <w:sz w:val="21"/>
          <w:szCs w:val="21"/>
          <w:lang w:val="ca-ES-valencia"/>
        </w:rPr>
        <w:lastRenderedPageBreak/>
        <w:t>brutes</w:t>
      </w:r>
      <w:r w:rsidRPr="00E05AE1">
        <w:rPr>
          <w:rFonts w:ascii="Arial" w:hAnsi="Arial" w:cs="Arial"/>
          <w:color w:val="000000"/>
          <w:sz w:val="21"/>
          <w:szCs w:val="21"/>
          <w:lang w:val="ca-ES-valencia"/>
        </w:rPr>
        <w:t>), quan el mateix no puga ser raonablement justificat, amb inversió de la càrrega de la prova.</w:t>
      </w:r>
    </w:p>
    <w:p w14:paraId="3BE7A573"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La tipificació en el Codi Penal del delicte d'enriquiment il·lícit és una demanda constant i reiterada tant de la doctrina com dels operadors jurídics, havent de recordar-se que en la XXIV Reunió Nacional de Jutges Degans d'Espanya realitzada a València al desembre de 2014 es va proposar en les seues </w:t>
      </w:r>
      <w:hyperlink r:id="rId285" w:history="1">
        <w:r w:rsidRPr="00E05AE1">
          <w:rPr>
            <w:rStyle w:val="Hipervnculo"/>
            <w:rFonts w:ascii="Arial" w:hAnsi="Arial" w:cs="Arial"/>
            <w:sz w:val="21"/>
            <w:szCs w:val="21"/>
            <w:lang w:val="ca-ES-valencia"/>
          </w:rPr>
          <w:t>conclusions</w:t>
        </w:r>
      </w:hyperlink>
      <w:r w:rsidRPr="00E05AE1">
        <w:rPr>
          <w:rFonts w:ascii="Arial" w:hAnsi="Arial" w:cs="Arial"/>
          <w:color w:val="000000"/>
          <w:sz w:val="21"/>
          <w:szCs w:val="21"/>
          <w:lang w:val="ca-ES-valencia"/>
        </w:rPr>
        <w:t>, precisament la introducció d'aquest tipus penal.</w:t>
      </w:r>
    </w:p>
    <w:p w14:paraId="40C312C1"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El delicte d'enriquiment il·lícit permet sancionar a qui s'enriqueix durant el mandat polític o exercici de funcions públiques, sent bastant per a satisfer el tipus penal l'element cert i objectiu que es descobrisca a aquell un patrimoni que desborde els seus ingressos ordinaris. L'increment patrimonial injustificat constitueix en si mateix el tipus penal, sent l'investigat qui haurà de provar l'origen lícit dels seus béns i drets.</w:t>
      </w:r>
    </w:p>
    <w:p w14:paraId="16B3581F"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Addicionalment, haurà de revisar-se la Llei Orgànica 19/1994, de 23 de desembre, de </w:t>
      </w:r>
      <w:r w:rsidRPr="00E05AE1">
        <w:rPr>
          <w:rFonts w:ascii="Arial" w:hAnsi="Arial" w:cs="Arial"/>
          <w:b/>
          <w:bCs/>
          <w:color w:val="000000"/>
          <w:sz w:val="21"/>
          <w:szCs w:val="21"/>
          <w:lang w:val="ca-ES-valencia"/>
        </w:rPr>
        <w:t>protecció a testimonis i perits</w:t>
      </w:r>
      <w:r w:rsidRPr="00E05AE1">
        <w:rPr>
          <w:rFonts w:ascii="Arial" w:hAnsi="Arial" w:cs="Arial"/>
          <w:color w:val="000000"/>
          <w:sz w:val="21"/>
          <w:szCs w:val="21"/>
          <w:lang w:val="ca-ES-valencia"/>
        </w:rPr>
        <w:t xml:space="preserve"> en causes criminals, l'aplicació i l'efectivitat de les quals fins al moment ha sigut molt limitada com ve reconeixent-se des dels mateixos sectors judicials i fiscals. És necessari que aquesta regulació s'adapte al contingut de la nova normativa que es dicte per a la transposició de la Directiva a fi de procurar la salvaguarda real de la identitat del denunciant, també de les dades, documents o informació dels quals puga deduir-se la seua identitat, i la seua protecció efectiva.</w:t>
      </w:r>
    </w:p>
    <w:p w14:paraId="79486736"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Lògicament, la modificació legislativa no s'esgota en l'àmbit penal, sinó que haurà d'estendre's a la </w:t>
      </w:r>
      <w:r w:rsidRPr="00E05AE1">
        <w:rPr>
          <w:rFonts w:ascii="Arial" w:hAnsi="Arial" w:cs="Arial"/>
          <w:b/>
          <w:bCs/>
          <w:color w:val="000000"/>
          <w:sz w:val="21"/>
          <w:szCs w:val="21"/>
          <w:lang w:val="ca-ES-valencia"/>
        </w:rPr>
        <w:t>regulació administrativa sancionadora</w:t>
      </w:r>
      <w:r w:rsidRPr="00E05AE1">
        <w:rPr>
          <w:rFonts w:ascii="Arial" w:hAnsi="Arial" w:cs="Arial"/>
          <w:color w:val="000000"/>
          <w:sz w:val="21"/>
          <w:szCs w:val="21"/>
          <w:lang w:val="ca-ES-valencia"/>
        </w:rPr>
        <w:t xml:space="preserve">, amb l'adequació dels principis del dret administratiu sancionador amb vista a la persecució del frau, la corrupció i les irregularitats de qualsevol tipus. El recurs al dret penal haurà de quedar limitat als supòsits més greus de conformitat amb el principi d'intervenció mínima. De manera simultània, haurà de regular-se convenientment un dret administratiu sancionador eficaç i dissuasiu, que establisca un procediment en el qual el seu impuls no depenga, com és obvi, del mateix òrgan administratiu que precisament va provocar, va encoratjar o va consentir el frau o la corrupció. Aquest dret administratiu sancionador haurà d'estar dotat d'una major certesa en la imposició de sancions, amb un abast en les mateixes que impulse a desistir de pla en successives ocasions de l'incompliment de la norma. </w:t>
      </w:r>
    </w:p>
    <w:p w14:paraId="69AC8D88" w14:textId="77777777" w:rsidR="00E05AE1" w:rsidRPr="00E05AE1" w:rsidRDefault="00E05AE1" w:rsidP="00E05AE1">
      <w:pPr>
        <w:pStyle w:val="NormalWeb"/>
        <w:spacing w:before="0" w:beforeAutospacing="0" w:after="240" w:line="276" w:lineRule="auto"/>
        <w:jc w:val="both"/>
        <w:rPr>
          <w:rFonts w:ascii="Arial" w:hAnsi="Arial" w:cs="Arial"/>
          <w:color w:val="000000"/>
          <w:sz w:val="21"/>
          <w:szCs w:val="21"/>
          <w:lang w:val="ca-ES-valencia"/>
        </w:rPr>
      </w:pPr>
      <w:r w:rsidRPr="00E05AE1">
        <w:rPr>
          <w:rFonts w:ascii="Arial" w:hAnsi="Arial" w:cs="Arial"/>
          <w:color w:val="000000"/>
          <w:sz w:val="21"/>
          <w:szCs w:val="21"/>
          <w:lang w:val="ca-ES-valencia"/>
        </w:rPr>
        <w:t xml:space="preserve">El reforçament de la protecció administrativa passa necessàriament per la imprescindible </w:t>
      </w:r>
      <w:r w:rsidRPr="00E05AE1">
        <w:rPr>
          <w:rFonts w:ascii="Arial" w:hAnsi="Arial" w:cs="Arial"/>
          <w:b/>
          <w:bCs/>
          <w:color w:val="000000"/>
          <w:sz w:val="21"/>
          <w:szCs w:val="21"/>
          <w:lang w:val="ca-ES-valencia"/>
        </w:rPr>
        <w:t>dotació del personal funcionari de l'Agència Nacional</w:t>
      </w:r>
      <w:r w:rsidRPr="00E05AE1">
        <w:rPr>
          <w:rFonts w:ascii="Arial" w:hAnsi="Arial" w:cs="Arial"/>
          <w:color w:val="000000"/>
          <w:sz w:val="21"/>
          <w:szCs w:val="21"/>
          <w:lang w:val="ca-ES-valencia"/>
        </w:rPr>
        <w:t xml:space="preserve"> (i les anàlogues autonòmiques), i haurà de comportar la corresponent modificació de la normativa reguladora dels empleats públics, i això perquè és necessari establir un sistema de singular protecció per a tot el seu personal, que haurà de ser equiparable al del personal del Defensor del Poble, del Tribunal de Comptes o del Tribunal Constitucional, i dels òrgans autonòmics anàlegs als dos primers, per a garantir la seua independència, imparcialitat i neutralitat en l'exercici de les potestats de prevenció, d'investigació i inspecció, de sanció i de protecció a les persones denunciants.</w:t>
      </w:r>
    </w:p>
    <w:p w14:paraId="1BBE919F" w14:textId="77777777" w:rsidR="00E05AE1" w:rsidRPr="00E05AE1" w:rsidRDefault="00E05AE1" w:rsidP="00E05AE1">
      <w:pPr>
        <w:pStyle w:val="Standard"/>
        <w:spacing w:after="240" w:line="276" w:lineRule="auto"/>
        <w:jc w:val="both"/>
        <w:rPr>
          <w:rFonts w:ascii="Arial" w:hAnsi="Arial"/>
          <w:color w:val="000000"/>
          <w:sz w:val="21"/>
          <w:szCs w:val="21"/>
          <w:lang w:val="ca-ES-valencia"/>
        </w:rPr>
      </w:pPr>
      <w:r w:rsidRPr="00E05AE1">
        <w:rPr>
          <w:rFonts w:ascii="Arial" w:hAnsi="Arial"/>
          <w:color w:val="000000"/>
          <w:sz w:val="21"/>
          <w:szCs w:val="21"/>
          <w:lang w:val="ca-ES-valencia"/>
        </w:rPr>
        <w:t xml:space="preserve">Des d'aquest prisma, resulta necessari que la transposició de la Directiva efectue les modificacions oportunes en </w:t>
      </w:r>
      <w:r w:rsidRPr="00E05AE1">
        <w:rPr>
          <w:rFonts w:ascii="Arial" w:hAnsi="Arial"/>
          <w:b/>
          <w:bCs/>
          <w:color w:val="000000"/>
          <w:sz w:val="21"/>
          <w:szCs w:val="21"/>
          <w:lang w:val="ca-ES-valencia"/>
        </w:rPr>
        <w:t>l'Estatut Bàsic de l'Empleat públic</w:t>
      </w:r>
      <w:r w:rsidRPr="00E05AE1">
        <w:rPr>
          <w:rFonts w:ascii="Arial" w:hAnsi="Arial"/>
          <w:color w:val="000000"/>
          <w:sz w:val="21"/>
          <w:szCs w:val="21"/>
          <w:lang w:val="ca-ES-valencia"/>
        </w:rPr>
        <w:t xml:space="preserve">, a fi que la regulació de la situació administrativa de serveis especials, a què es refereix el seu article 87, contemple al personal d'altres administracions públiques que passa a prestar serveis en aquests </w:t>
      </w:r>
      <w:r w:rsidRPr="00E05AE1">
        <w:rPr>
          <w:rFonts w:ascii="Arial" w:hAnsi="Arial"/>
          <w:color w:val="000000"/>
          <w:sz w:val="21"/>
          <w:szCs w:val="21"/>
          <w:lang w:val="ca-ES-valencia"/>
        </w:rPr>
        <w:lastRenderedPageBreak/>
        <w:t xml:space="preserve">organismes adscrits als òrgans de poder legislatiu. En tot cas, aquesta incorporació a la norma comportaria la positivització d'un dret que ja és reconegut de manera reiterada per la jurisprudència. A favor d'això es pronuncia </w:t>
      </w:r>
      <w:hyperlink r:id="rId286" w:history="1">
        <w:r w:rsidRPr="00E05AE1">
          <w:rPr>
            <w:rStyle w:val="Hipervnculo"/>
            <w:rFonts w:ascii="Arial" w:hAnsi="Arial"/>
            <w:sz w:val="21"/>
            <w:szCs w:val="21"/>
            <w:lang w:val="ca-ES-valencia"/>
          </w:rPr>
          <w:t>l'Acord adoptat pel Ple del Consell General del Poder Judicial en la seua reunió del dia 26 de març de 2020</w:t>
        </w:r>
      </w:hyperlink>
      <w:r w:rsidRPr="00E05AE1">
        <w:rPr>
          <w:rFonts w:ascii="Arial" w:hAnsi="Arial"/>
          <w:color w:val="000000"/>
          <w:sz w:val="21"/>
          <w:szCs w:val="21"/>
          <w:lang w:val="ca-ES-valencia"/>
        </w:rPr>
        <w:t xml:space="preserve">, pel qual s'aprova l'Informe sobre l'Avantprojecte de Llei de Lluita contra el Frau i la Corrupció a Andalusia i protecció de la persona denunciant (punt 108, pàgines 35 i 36). El reconeixement d'aquest dret pels jutges i tribunals ha de ser </w:t>
      </w:r>
      <w:r w:rsidRPr="00E05AE1">
        <w:rPr>
          <w:rFonts w:ascii="Arial" w:hAnsi="Arial"/>
          <w:sz w:val="21"/>
          <w:szCs w:val="21"/>
          <w:lang w:val="ca-ES-valencia"/>
        </w:rPr>
        <w:t xml:space="preserve">degudament positivitzat, i això tant a aquest efecte d'afavorir la seguretat jurídica com, en el seu cas, d'evitar la litigiositat en aquells </w:t>
      </w:r>
      <w:r w:rsidRPr="00E05AE1">
        <w:rPr>
          <w:rFonts w:ascii="Arial" w:hAnsi="Arial"/>
          <w:color w:val="000000"/>
          <w:sz w:val="21"/>
          <w:szCs w:val="21"/>
          <w:lang w:val="ca-ES-valencia"/>
        </w:rPr>
        <w:t xml:space="preserve">supòsits en què el dret no és reconegut inicialment en efectuar-se una interpretació literal i no integradora de la llei. </w:t>
      </w:r>
    </w:p>
    <w:p w14:paraId="78E533DC" w14:textId="77777777" w:rsidR="00E05AE1" w:rsidRPr="00E05AE1" w:rsidRDefault="00E05AE1" w:rsidP="00E05AE1">
      <w:pPr>
        <w:pStyle w:val="Standard"/>
        <w:spacing w:after="240" w:line="276" w:lineRule="auto"/>
        <w:jc w:val="both"/>
        <w:rPr>
          <w:rFonts w:ascii="Arial" w:hAnsi="Arial"/>
          <w:color w:val="000000"/>
          <w:sz w:val="21"/>
          <w:szCs w:val="21"/>
          <w:lang w:val="ca-ES-valencia"/>
        </w:rPr>
      </w:pPr>
      <w:r w:rsidRPr="00E05AE1">
        <w:rPr>
          <w:rFonts w:ascii="Arial" w:hAnsi="Arial"/>
          <w:color w:val="000000"/>
          <w:sz w:val="21"/>
          <w:szCs w:val="21"/>
          <w:lang w:val="ca-ES-valencia"/>
        </w:rPr>
        <w:t xml:space="preserve">Paral·lelament, el </w:t>
      </w:r>
      <w:r w:rsidRPr="00E05AE1">
        <w:rPr>
          <w:rFonts w:ascii="Arial" w:hAnsi="Arial"/>
          <w:b/>
          <w:bCs/>
          <w:color w:val="000000"/>
          <w:sz w:val="21"/>
          <w:szCs w:val="21"/>
          <w:lang w:val="ca-ES-valencia"/>
        </w:rPr>
        <w:t>Dret de Funció Pública</w:t>
      </w:r>
      <w:r w:rsidRPr="00E05AE1">
        <w:rPr>
          <w:rFonts w:ascii="Arial" w:hAnsi="Arial"/>
          <w:color w:val="000000"/>
          <w:sz w:val="21"/>
          <w:szCs w:val="21"/>
          <w:lang w:val="ca-ES-valencia"/>
        </w:rPr>
        <w:t xml:space="preserve">, i en similars termes, l'Estatut dels Treballadors hauran de recollir els drets i els deures derivats de la transposició de la Directiva (UE) 2019/1937, inclòs el dret a la protecció dels treballadors que denuncien o revelen informació d'interés general i per a l'empresa, i la prohibició de represàlies. </w:t>
      </w:r>
    </w:p>
    <w:p w14:paraId="0C037A7B" w14:textId="77777777" w:rsidR="00E05AE1" w:rsidRPr="00E05AE1" w:rsidRDefault="00E05AE1" w:rsidP="00E05AE1">
      <w:pPr>
        <w:pStyle w:val="Standard"/>
        <w:spacing w:after="240" w:line="276" w:lineRule="auto"/>
        <w:jc w:val="both"/>
        <w:rPr>
          <w:rFonts w:ascii="Arial" w:hAnsi="Arial"/>
          <w:color w:val="000000"/>
          <w:sz w:val="21"/>
          <w:szCs w:val="21"/>
          <w:lang w:val="ca-ES-valencia"/>
        </w:rPr>
      </w:pPr>
      <w:r w:rsidRPr="00E05AE1">
        <w:rPr>
          <w:rFonts w:ascii="Arial" w:hAnsi="Arial"/>
          <w:color w:val="000000"/>
          <w:sz w:val="21"/>
          <w:szCs w:val="21"/>
          <w:lang w:val="ca-ES-valencia"/>
        </w:rPr>
        <w:t>També hauran de modificar-se les lleis processals, tant la Llei 29/1998, de 13 de juliol, reguladora de la Jurisdicció contenciosa administrativa, com la Llei 36/2011, de 10 d'octubre, reguladora de la Jurisdicció Social, a fi d'adequar la inversió de la càrrega de la prova sobre qualsevol empitjorament que en les condicions de treball patisca la persona denunciant en el context laboral a conseqüència de la denúncia interposada. Així, ha de recordar-se que la Directiva comunitària en el seu article 21, apartat 5, disposa el següent:</w:t>
      </w:r>
    </w:p>
    <w:p w14:paraId="7C7E8863" w14:textId="77777777" w:rsidR="00E05AE1" w:rsidRPr="00E05AE1" w:rsidRDefault="00E05AE1" w:rsidP="00E05AE1">
      <w:pPr>
        <w:pStyle w:val="Standard"/>
        <w:spacing w:after="240" w:line="276" w:lineRule="auto"/>
        <w:ind w:left="708"/>
        <w:jc w:val="both"/>
        <w:rPr>
          <w:rFonts w:ascii="Arial" w:hAnsi="Arial"/>
          <w:color w:val="000000"/>
          <w:sz w:val="21"/>
          <w:szCs w:val="21"/>
          <w:lang w:val="ca-ES-valencia"/>
        </w:rPr>
      </w:pPr>
      <w:r w:rsidRPr="00E05AE1">
        <w:rPr>
          <w:rFonts w:ascii="Arial" w:hAnsi="Arial"/>
          <w:color w:val="000000"/>
          <w:sz w:val="21"/>
          <w:szCs w:val="21"/>
          <w:lang w:val="ca-ES-valencia"/>
        </w:rPr>
        <w:t xml:space="preserve">“En els procediments davant un òrgan jurisdiccional o una altra autoritat relatius als perjudicis patits pels denunciants, i a reserva que aquesta persona establisca que ha denunciat o ha fet una revelació pública i que ha patit un perjudici, es presumirà que el perjudici es va produir com a represàlia per denunciar o fer una revelació pública. En tals casos, correspondrà a la persona que haja pres la mesura perjudicial provar que aqueixa mesura es va basar en motius degudament justificats.” </w:t>
      </w:r>
    </w:p>
    <w:p w14:paraId="1D4337A7" w14:textId="77777777" w:rsidR="00E05AE1" w:rsidRPr="00E05AE1" w:rsidRDefault="00E05AE1" w:rsidP="00E05AE1">
      <w:pPr>
        <w:pStyle w:val="Standard"/>
        <w:spacing w:after="240" w:line="276" w:lineRule="auto"/>
        <w:jc w:val="both"/>
        <w:rPr>
          <w:rFonts w:ascii="Arial" w:hAnsi="Arial"/>
          <w:color w:val="000000"/>
          <w:sz w:val="21"/>
          <w:szCs w:val="21"/>
          <w:lang w:val="ca-ES-valencia"/>
        </w:rPr>
      </w:pPr>
      <w:r w:rsidRPr="00E05AE1">
        <w:rPr>
          <w:rFonts w:ascii="Arial" w:hAnsi="Arial"/>
          <w:color w:val="000000"/>
          <w:sz w:val="21"/>
          <w:szCs w:val="21"/>
          <w:lang w:val="ca-ES-valencia"/>
        </w:rPr>
        <w:t xml:space="preserve">Així mateix, haurà de recollir-se expressament en les normes de funció pública, estatal i autonòmiques, el dret dels funcionaris a la protecció en el cas que denuncien, informen o alerten de fets que poden donar lloc a responsabilitats legals, la prohibició de represàlies, i l'establiment de </w:t>
      </w:r>
      <w:r w:rsidRPr="00E05AE1">
        <w:rPr>
          <w:rFonts w:ascii="Arial" w:hAnsi="Arial"/>
          <w:b/>
          <w:bCs/>
          <w:color w:val="000000"/>
          <w:sz w:val="21"/>
          <w:szCs w:val="21"/>
          <w:lang w:val="ca-ES-valencia"/>
        </w:rPr>
        <w:t>canals de denúncia, interns i externs</w:t>
      </w:r>
      <w:r w:rsidRPr="00E05AE1">
        <w:rPr>
          <w:rFonts w:ascii="Arial" w:hAnsi="Arial"/>
          <w:color w:val="000000"/>
          <w:sz w:val="21"/>
          <w:szCs w:val="21"/>
          <w:lang w:val="ca-ES-valencia"/>
        </w:rPr>
        <w:t>.</w:t>
      </w:r>
    </w:p>
    <w:p w14:paraId="36BAB48C"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 xml:space="preserve">Siguen interns o externs, els canals de denúncia hauran de comptar amb la possibilitat de permetre l'admissió de </w:t>
      </w:r>
      <w:r w:rsidRPr="00E05AE1">
        <w:rPr>
          <w:rFonts w:ascii="Arial" w:hAnsi="Arial"/>
          <w:b/>
          <w:bCs/>
          <w:sz w:val="21"/>
          <w:szCs w:val="21"/>
          <w:lang w:val="ca-ES-valencia"/>
        </w:rPr>
        <w:t>denúncies anònimes</w:t>
      </w:r>
      <w:r w:rsidRPr="00E05AE1">
        <w:rPr>
          <w:rFonts w:ascii="Arial" w:hAnsi="Arial"/>
          <w:sz w:val="21"/>
          <w:szCs w:val="21"/>
          <w:lang w:val="ca-ES-valencia"/>
        </w:rPr>
        <w:t xml:space="preserve"> com a font d'informació, com ve donant suport la nostra jurisprudència del Tribunal Suprem. La configuració tècnica d'aquests canals de denúncia haurà de permetre la interacció amb les persones denunciants, anònimes o identificades, tal com en l'actualitat realitza la Bústia de Denúncies d'aquesta Agència, en els termes fixats per la </w:t>
      </w:r>
      <w:hyperlink r:id="rId287" w:history="1">
        <w:r w:rsidRPr="00E05AE1">
          <w:rPr>
            <w:rStyle w:val="Hipervnculo"/>
            <w:rFonts w:ascii="Arial" w:hAnsi="Arial"/>
            <w:sz w:val="21"/>
            <w:szCs w:val="21"/>
            <w:lang w:val="ca-ES-valencia"/>
          </w:rPr>
          <w:t>Resolució de 25 d'abril de 2018, del director de l'Agència de Prevenció i Lluita contra el Frau i la Corrupció de la Comunitat Valenciana, per la qual es crea la Bústia de Denúncies de l'Agència i es regula el seu funcionament</w:t>
        </w:r>
      </w:hyperlink>
      <w:r w:rsidRPr="00E05AE1">
        <w:rPr>
          <w:rFonts w:ascii="Arial" w:hAnsi="Arial"/>
          <w:sz w:val="21"/>
          <w:szCs w:val="21"/>
          <w:lang w:val="ca-ES-valencia"/>
        </w:rPr>
        <w:t xml:space="preserve">. </w:t>
      </w:r>
    </w:p>
    <w:p w14:paraId="33AD1F26"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 xml:space="preserve">Ha de deixar-se constància de la importància, en llaures al bon funcionament del sistema de detecció de frau i corrupció, que la </w:t>
      </w:r>
      <w:r w:rsidRPr="00E05AE1">
        <w:rPr>
          <w:rFonts w:ascii="Arial" w:hAnsi="Arial"/>
          <w:b/>
          <w:bCs/>
          <w:sz w:val="21"/>
          <w:szCs w:val="21"/>
          <w:lang w:val="ca-ES-valencia"/>
        </w:rPr>
        <w:t>gestió dels canals de denúncia</w:t>
      </w:r>
      <w:r w:rsidRPr="00E05AE1">
        <w:rPr>
          <w:rFonts w:ascii="Arial" w:hAnsi="Arial"/>
          <w:sz w:val="21"/>
          <w:szCs w:val="21"/>
          <w:lang w:val="ca-ES-valencia"/>
        </w:rPr>
        <w:t xml:space="preserve"> es realitze per personal independent, neutral, capaç i format, que actue amb imparcialitat i objectivitat i amb garanties que els seus drets no es veuran perjudicats a conseqüència de les funcions desenvolupades.</w:t>
      </w:r>
    </w:p>
    <w:p w14:paraId="1390C8CD"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lastRenderedPageBreak/>
        <w:t xml:space="preserve">La regulació d'aquests canals de denúncies haurà de garantir la </w:t>
      </w:r>
      <w:r w:rsidRPr="00E05AE1">
        <w:rPr>
          <w:rFonts w:ascii="Arial" w:hAnsi="Arial"/>
          <w:b/>
          <w:bCs/>
          <w:sz w:val="21"/>
          <w:szCs w:val="21"/>
          <w:lang w:val="ca-ES-valencia"/>
        </w:rPr>
        <w:t xml:space="preserve">confidencialitat </w:t>
      </w:r>
      <w:r w:rsidRPr="00E05AE1">
        <w:rPr>
          <w:rFonts w:ascii="Arial" w:hAnsi="Arial"/>
          <w:sz w:val="21"/>
          <w:szCs w:val="21"/>
          <w:lang w:val="ca-ES-valencia"/>
        </w:rPr>
        <w:t xml:space="preserve">de la informació obtinguda així com la necessària salvaguarda de la identitat del denunciant, havent de preveure's en la regulació normativa que s'adopte sobre la matèria que cap persona o institució tindrà accés ni a la denúncia, ni a la identitat del denunciant, ni a les actuacions prèvies i d'investigació que es realitzen en el curs del procediment, excepte a requeriment d'un jutge en una causa penal. </w:t>
      </w:r>
    </w:p>
    <w:p w14:paraId="34742BB4"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 xml:space="preserve">Amb base en la confidencialitat com a element indiscutible en la lluita contra el frau que tant danya els interessos generals, la </w:t>
      </w:r>
      <w:hyperlink r:id="rId288" w:history="1">
        <w:r w:rsidRPr="00E05AE1">
          <w:rPr>
            <w:rStyle w:val="Hipervnculo"/>
            <w:rFonts w:ascii="Arial" w:hAnsi="Arial"/>
            <w:sz w:val="21"/>
            <w:szCs w:val="21"/>
            <w:lang w:val="ca-ES-valencia"/>
          </w:rPr>
          <w:t>Directiva (UE) 2019/1937</w:t>
        </w:r>
      </w:hyperlink>
      <w:r w:rsidRPr="00E05AE1">
        <w:rPr>
          <w:rFonts w:ascii="Arial" w:hAnsi="Arial"/>
          <w:sz w:val="21"/>
          <w:szCs w:val="21"/>
          <w:lang w:val="ca-ES-valencia"/>
        </w:rPr>
        <w:t xml:space="preserve"> contempla fins a 34 referències a aquesta: considerants 3, 26, 28, 36, 49, 53, 54, 55, 60, 62, 69, 73, 77, 82, 84, 85, 89, 91, 97 i 100, i articles 5, 8, 9, 12, 13, 16, 18 i 23. En aquestes normes, la Directiva obliga a implantar en els Estats membres canals de denúncia efectius, confidencials i segurs, a protegir la integritat de les investigacions i procediments i els drets de defensa de les persones afectades, a salvaguardar la confidencialitat de la identitat del denunciant durant el procés de denúncia i les investigacions desencadenades per la denúncia, permet investigar amb total confidencialitat denuncies i fins i tot exigeix sancionar als qui incomplisquen el deure de confidencialitat.</w:t>
      </w:r>
    </w:p>
    <w:p w14:paraId="67BD59F3"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 xml:space="preserve">Així mateix, a la confidencialitat es refereix el citat </w:t>
      </w:r>
      <w:hyperlink r:id="rId289" w:history="1">
        <w:r w:rsidRPr="00E05AE1">
          <w:rPr>
            <w:rStyle w:val="Hipervnculo"/>
            <w:rFonts w:ascii="Arial" w:hAnsi="Arial"/>
            <w:sz w:val="21"/>
            <w:szCs w:val="21"/>
            <w:lang w:val="ca-ES-valencia"/>
          </w:rPr>
          <w:t>Acord adoptat pel Ple del Consell General del Poder Judicial en la seua reunió del dia 26 de març de 2020</w:t>
        </w:r>
      </w:hyperlink>
      <w:r w:rsidRPr="00E05AE1">
        <w:rPr>
          <w:rFonts w:ascii="Arial" w:hAnsi="Arial"/>
          <w:sz w:val="21"/>
          <w:szCs w:val="21"/>
          <w:lang w:val="ca-ES-valencia"/>
        </w:rPr>
        <w:t>, de manera especial en els seus punts 45, 96 i 129.</w:t>
      </w:r>
    </w:p>
    <w:p w14:paraId="6630BD01"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La confidencialitat i reserva de les actuacions d'investigació obertes o en curs està plenament justificada, perquè no pot entendre's sinó com una autèntica necessitat per a evitar perjudicis tant a la persona o entitat investigada, com a la persona que denúncia, informa o col·labora i, fonamentalment, per a la consecució de l'èxit i bona fi de la investigació, de manera neutral i independent, i sense filtracions ni ingerències. És a dir, la confidencialitat és imprescindible per a l'eficàcia de la investigació i al mateix temps per a la necessària protecció dels drets de denunciants i denunciats: la seguretat personal dels afectats en el procediment d'investigació (article 17 CE), el dret a la seua intimitat i integritat i el secret de les comunicacions (article 18 CE), i la garantia d'indemnitat, el dret a un procés sense dilacions indegudes i amb totes les garanties i la presumpció d'innocència (article 24 CE).</w:t>
      </w:r>
    </w:p>
    <w:p w14:paraId="76CFC79F"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Pel que fa a les sol·licituds de documentació dirigides a l’AVAF sobre expedients d'investigació en curs que realitzen alguns grups polítics amb presència en el Parlament valencià, en data recent, aquesta Agència va formular consulta als Estats membres de la Xarxa d'Autoritats Europees d'Integritat i Alertadors (en les seues sigles en anglés, NEIWA), sobre si en els seus respectius països havien tingut una experiència similar. La resposta va ser taxativa: No.</w:t>
      </w:r>
    </w:p>
    <w:p w14:paraId="1C2A0D0F"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La Xarxa NEIWA, de la qual forma part l’AVAF i sobre la qual ja hem parlat en anteriors epígrafs d'aquesta Memòria, està composta per diferents autoritats públiques especialitzades que representen a vint-i-un Estats europeus que tenen com a objectiu la promoció i salvaguarda de la integritat en els seus respectius Estats, gestionen i investiguen denúncies com a òrgans de control extern, i assessoren i protegeixen persones que denuncien o alerten sobre fets irregulars en llaures al bé comú.</w:t>
      </w:r>
    </w:p>
    <w:p w14:paraId="1443BA50" w14:textId="77777777"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 xml:space="preserve">El mateix president de la citada Xarxa, l'autoritat holandesa </w:t>
      </w:r>
      <w:r w:rsidRPr="00E05AE1">
        <w:rPr>
          <w:rFonts w:ascii="Arial" w:hAnsi="Arial"/>
          <w:i/>
          <w:iCs/>
          <w:sz w:val="21"/>
          <w:szCs w:val="21"/>
          <w:lang w:val="ca-ES-valencia"/>
        </w:rPr>
        <w:t>Huis Voor Klokkenluiders</w:t>
      </w:r>
      <w:r w:rsidRPr="00E05AE1">
        <w:rPr>
          <w:rFonts w:ascii="Arial" w:hAnsi="Arial"/>
          <w:sz w:val="21"/>
          <w:szCs w:val="21"/>
          <w:lang w:val="ca-ES-valencia"/>
        </w:rPr>
        <w:t xml:space="preserve">, va </w:t>
      </w:r>
      <w:r w:rsidRPr="00E05AE1">
        <w:rPr>
          <w:rFonts w:ascii="Arial" w:hAnsi="Arial"/>
          <w:sz w:val="21"/>
          <w:szCs w:val="21"/>
          <w:lang w:val="ca-ES-valencia"/>
        </w:rPr>
        <w:lastRenderedPageBreak/>
        <w:t>manifestar que aquesta situació no s'ha produït mai als Països Baixos i que les agències o oficines públiques que tenen aquesta comesa no han d'oferir, als qui es dirigeixen a ella, cap dubte sobre la confidencialitat perquè això podria provocar una greu alarma i generar desconfiança. Referia, no obstant això, com a cas particular que s'havia produït en el si de la seua institució, precisament el contrari: el Parlament holandés havia représ mitjançant una moció, dirigida a un ministre, la filtració en les seues investigacions i informes que, possiblement (no es va arribar a acreditar), s'havia originat en un departament al seu servei.</w:t>
      </w:r>
    </w:p>
    <w:p w14:paraId="054F5BF1" w14:textId="0697E261" w:rsidR="00E05AE1" w:rsidRPr="00E05AE1" w:rsidRDefault="00E05AE1" w:rsidP="00E05AE1">
      <w:pPr>
        <w:pStyle w:val="Standard"/>
        <w:spacing w:after="240" w:line="276" w:lineRule="auto"/>
        <w:jc w:val="both"/>
        <w:rPr>
          <w:rFonts w:ascii="Arial" w:hAnsi="Arial"/>
          <w:sz w:val="21"/>
          <w:szCs w:val="21"/>
          <w:lang w:val="ca-ES-valencia"/>
        </w:rPr>
      </w:pPr>
      <w:r w:rsidRPr="00E05AE1">
        <w:rPr>
          <w:rFonts w:ascii="Arial" w:hAnsi="Arial"/>
          <w:sz w:val="21"/>
          <w:szCs w:val="21"/>
          <w:lang w:val="ca-ES-valencia"/>
        </w:rPr>
        <w:t>Per una altra banda, assenyalava una altra autoritat present en NEIWA que ningú ha de tindre accés a l'informe d'investigació, excepte el jutge d'instrucció, requerint-lo explícita i formalment en el context d'una causa penal. La confidencialitat de la investigació és una condició clau per a l'existència d'un sistema de denúncies que oferisca confiança.</w:t>
      </w:r>
    </w:p>
    <w:p w14:paraId="78191AAD" w14:textId="114992BC" w:rsidR="00E05AE1" w:rsidRDefault="00E05AE1" w:rsidP="00E05AE1">
      <w:pPr>
        <w:spacing w:after="240" w:line="276" w:lineRule="auto"/>
        <w:jc w:val="both"/>
        <w:rPr>
          <w:rFonts w:ascii="Arial" w:hAnsi="Arial" w:cs="Arial"/>
          <w:sz w:val="21"/>
          <w:szCs w:val="21"/>
          <w:lang w:val="ca-ES-valencia"/>
        </w:rPr>
      </w:pPr>
      <w:r w:rsidRPr="00E05AE1">
        <w:rPr>
          <w:rFonts w:ascii="Arial" w:hAnsi="Arial" w:cs="Arial"/>
          <w:sz w:val="21"/>
          <w:szCs w:val="21"/>
          <w:lang w:val="ca-ES-valencia"/>
        </w:rPr>
        <w:t>Tots els membres de la Xarxa d'Autoritats Europees d'Integritat i Alertadors (NEIWA), sense excepció, assenyalen que respectar la confidencialitat és una de les condicions bàsiques de la Directiva de la Unió Europea.</w:t>
      </w:r>
    </w:p>
    <w:p w14:paraId="4E8EEE31" w14:textId="29AAE4A3" w:rsidR="001A3654" w:rsidRPr="001A3654" w:rsidRDefault="001A3654" w:rsidP="00E05AE1">
      <w:pPr>
        <w:spacing w:after="240" w:line="276" w:lineRule="auto"/>
        <w:jc w:val="both"/>
        <w:rPr>
          <w:rFonts w:ascii="Arial" w:hAnsi="Arial" w:cs="Arial"/>
          <w:color w:val="000000"/>
          <w:sz w:val="21"/>
          <w:szCs w:val="21"/>
          <w:lang w:val="ca-ES-valencia"/>
        </w:rPr>
      </w:pPr>
      <w:r w:rsidRPr="001A3654">
        <w:rPr>
          <w:rFonts w:ascii="Arial" w:hAnsi="Arial" w:cs="Arial"/>
          <w:color w:val="000000"/>
          <w:sz w:val="21"/>
          <w:szCs w:val="21"/>
          <w:lang w:val="ca-ES-valencia"/>
        </w:rPr>
        <w:t xml:space="preserve">Per a finalitzar aquesta Memòria, que es presenta l'any en què venç el termini per a la transposició a l'ordenament jurídic espanyol de la Directiva (EU) 2019/1937, relativa a la protecció dels </w:t>
      </w:r>
      <w:r w:rsidRPr="001A3654">
        <w:rPr>
          <w:rFonts w:ascii="Arial" w:hAnsi="Arial" w:cs="Arial"/>
          <w:i/>
          <w:iCs/>
          <w:color w:val="000000"/>
          <w:sz w:val="21"/>
          <w:szCs w:val="21"/>
          <w:lang w:val="ca-ES-valencia"/>
        </w:rPr>
        <w:t>whistleblowers</w:t>
      </w:r>
      <w:r w:rsidRPr="001A3654">
        <w:rPr>
          <w:rFonts w:ascii="Arial" w:hAnsi="Arial" w:cs="Arial"/>
          <w:color w:val="000000"/>
          <w:sz w:val="21"/>
          <w:szCs w:val="21"/>
          <w:lang w:val="ca-ES-valencia"/>
        </w:rPr>
        <w:t xml:space="preserve">, i la fita dels quals més rellevant, a més de la protecció a les persones denunciants i el seu assessorament jurídic, és l'establiment generalitzat de </w:t>
      </w:r>
      <w:r w:rsidR="007D2B17">
        <w:rPr>
          <w:rFonts w:ascii="Arial" w:hAnsi="Arial" w:cs="Arial"/>
          <w:color w:val="000000"/>
          <w:sz w:val="21"/>
          <w:szCs w:val="21"/>
          <w:lang w:val="ca-ES-valencia"/>
        </w:rPr>
        <w:t>canals</w:t>
      </w:r>
      <w:r w:rsidRPr="001A3654">
        <w:rPr>
          <w:rFonts w:ascii="Arial" w:hAnsi="Arial" w:cs="Arial"/>
          <w:color w:val="000000"/>
          <w:sz w:val="21"/>
          <w:szCs w:val="21"/>
          <w:lang w:val="ca-ES-valencia"/>
        </w:rPr>
        <w:t xml:space="preserve"> de denúncia, interns i externs, en el sector públic i en el privat, juntament amb la designació d'una autoritat estatal responsable en aquest àmbit, es recomana a les Corts Valencianes a instar el Congrés dels Diputats al compliment definitiu a Espanya de la Convenció de Nacions Unides contra la Corrupció, i en conseqüència, a procedir com més prompte millor al disseny i aprovació de la necessària estratègia nacional.</w:t>
      </w:r>
    </w:p>
    <w:p w14:paraId="768DC6D1" w14:textId="77777777" w:rsidR="00E05AE1" w:rsidRDefault="00E05AE1">
      <w:pPr>
        <w:rPr>
          <w:rFonts w:ascii="Arial" w:hAnsi="Arial" w:cs="Arial"/>
          <w:color w:val="000000"/>
          <w:sz w:val="21"/>
          <w:szCs w:val="21"/>
        </w:rPr>
      </w:pPr>
      <w:r>
        <w:rPr>
          <w:rFonts w:ascii="Arial" w:hAnsi="Arial" w:cs="Arial"/>
          <w:color w:val="000000"/>
          <w:sz w:val="21"/>
          <w:szCs w:val="21"/>
        </w:rPr>
        <w:br w:type="page"/>
      </w:r>
    </w:p>
    <w:p w14:paraId="54590D07" w14:textId="77777777" w:rsidR="00FD042E" w:rsidRPr="00AC6920" w:rsidRDefault="00FD042E" w:rsidP="00AC6920">
      <w:pPr>
        <w:rPr>
          <w:rFonts w:ascii="Arial" w:eastAsia="Times New Roman" w:hAnsi="Arial" w:cs="Arial"/>
          <w:sz w:val="21"/>
          <w:szCs w:val="21"/>
          <w:lang w:val="ca-ES-valencia" w:eastAsia="es-ES"/>
        </w:rPr>
      </w:pPr>
    </w:p>
    <w:p w14:paraId="3D434E44" w14:textId="4AE6FEE9" w:rsidR="00176040" w:rsidRPr="00AC6920" w:rsidRDefault="003B0DD3" w:rsidP="00AC6920">
      <w:pPr>
        <w:rPr>
          <w:rFonts w:ascii="Arial" w:hAnsi="Arial" w:cs="Arial"/>
          <w:color w:val="000000" w:themeColor="text1"/>
          <w:sz w:val="21"/>
          <w:szCs w:val="21"/>
          <w:lang w:val="ca-ES-valencia"/>
        </w:rPr>
      </w:pPr>
      <w:r w:rsidRPr="00AC6920">
        <w:rPr>
          <w:noProof/>
          <w:lang w:val="ca-ES-valencia"/>
        </w:rPr>
        <w:drawing>
          <wp:anchor distT="0" distB="0" distL="114300" distR="114300" simplePos="0" relativeHeight="251955200" behindDoc="0" locked="0" layoutInCell="1" allowOverlap="1" wp14:anchorId="74C68CB2" wp14:editId="7B7DBEEB">
            <wp:simplePos x="0" y="0"/>
            <wp:positionH relativeFrom="column">
              <wp:posOffset>275414</wp:posOffset>
            </wp:positionH>
            <wp:positionV relativeFrom="paragraph">
              <wp:posOffset>2868930</wp:posOffset>
            </wp:positionV>
            <wp:extent cx="4734000" cy="1256400"/>
            <wp:effectExtent l="0" t="0" r="0" b="127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734000" cy="1256400"/>
                    </a:xfrm>
                    <a:prstGeom prst="rect">
                      <a:avLst/>
                    </a:prstGeom>
                    <a:noFill/>
                    <a:ln>
                      <a:noFill/>
                    </a:ln>
                  </pic:spPr>
                </pic:pic>
              </a:graphicData>
            </a:graphic>
          </wp:anchor>
        </w:drawing>
      </w:r>
    </w:p>
    <w:sectPr w:rsidR="00176040" w:rsidRPr="00AC6920" w:rsidSect="002B6E00">
      <w:headerReference w:type="default" r:id="rId291"/>
      <w:footerReference w:type="default" r:id="rId292"/>
      <w:headerReference w:type="first" r:id="rId293"/>
      <w:footerReference w:type="first" r:id="rId294"/>
      <w:pgSz w:w="11906" w:h="16838"/>
      <w:pgMar w:top="1134" w:right="1701" w:bottom="1985"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1DB33" w14:textId="77777777" w:rsidR="004D2C0C" w:rsidRDefault="004D2C0C" w:rsidP="000E2A66">
      <w:pPr>
        <w:spacing w:after="0" w:line="240" w:lineRule="auto"/>
      </w:pPr>
      <w:r>
        <w:separator/>
      </w:r>
    </w:p>
  </w:endnote>
  <w:endnote w:type="continuationSeparator" w:id="0">
    <w:p w14:paraId="39F6B18B" w14:textId="77777777" w:rsidR="004D2C0C" w:rsidRDefault="004D2C0C" w:rsidP="000E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Symbol">
    <w:panose1 w:val="05010000000000000000"/>
    <w:charset w:val="00"/>
    <w:family w:val="auto"/>
    <w:pitch w:val="variable"/>
    <w:sig w:usb0="800000AF" w:usb1="1001ECEA"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Arial Unicode MS">
    <w:altName w:val="Cambria"/>
    <w:panose1 w:val="00000000000000000000"/>
    <w:charset w:val="00"/>
    <w:family w:val="roman"/>
    <w:notTrueType/>
    <w:pitch w:val="default"/>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variable"/>
  </w:font>
  <w:font w:name="FreeSans">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1">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font>
  <w:font w:name="MillerText-Roman">
    <w:panose1 w:val="00000000000000000000"/>
    <w:charset w:val="00"/>
    <w:family w:val="roman"/>
    <w:notTrueType/>
    <w:pitch w:val="default"/>
  </w:font>
  <w:font w:name="HelveticaNeue-Bol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C788" w14:textId="28F06A08" w:rsidR="008F1E02" w:rsidRDefault="008F1E02">
    <w:pPr>
      <w:pStyle w:val="Piedepgina"/>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F1E02" w14:paraId="476E1F00" w14:textId="77777777" w:rsidTr="00A80110">
      <w:trPr>
        <w:trHeight w:val="323"/>
        <w:jc w:val="center"/>
      </w:trPr>
      <w:tc>
        <w:tcPr>
          <w:tcW w:w="8494" w:type="dxa"/>
        </w:tcPr>
        <w:p w14:paraId="08B94A90" w14:textId="336D712C" w:rsidR="008F1E02" w:rsidRPr="00B46EE6" w:rsidRDefault="008F1E02" w:rsidP="006A029B">
          <w:pPr>
            <w:pStyle w:val="Piedepgina"/>
            <w:jc w:val="center"/>
            <w:rPr>
              <w:b/>
            </w:rPr>
          </w:pPr>
          <w:r>
            <w:rPr>
              <w:b/>
              <w:noProof/>
            </w:rPr>
            <w:drawing>
              <wp:inline distT="0" distB="0" distL="0" distR="0" wp14:anchorId="5E4146C1" wp14:editId="1F0C9AA5">
                <wp:extent cx="457200" cy="262800"/>
                <wp:effectExtent l="0" t="0" r="0" b="4445"/>
                <wp:docPr id="286" name="Imagen 286"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57200" cy="262800"/>
                        </a:xfrm>
                        <a:prstGeom prst="rect">
                          <a:avLst/>
                        </a:prstGeom>
                      </pic:spPr>
                    </pic:pic>
                  </a:graphicData>
                </a:graphic>
              </wp:inline>
            </w:drawing>
          </w:r>
        </w:p>
      </w:tc>
    </w:tr>
    <w:tr w:rsidR="008F1E02" w14:paraId="063DC326" w14:textId="77777777" w:rsidTr="00A80110">
      <w:trPr>
        <w:trHeight w:val="323"/>
        <w:jc w:val="center"/>
      </w:trPr>
      <w:tc>
        <w:tcPr>
          <w:tcW w:w="8494" w:type="dxa"/>
        </w:tcPr>
        <w:p w14:paraId="0070E640" w14:textId="58EC7942" w:rsidR="008F1E02" w:rsidRPr="00AB7CD4" w:rsidRDefault="008F1E02" w:rsidP="007F1FC7">
          <w:pPr>
            <w:pStyle w:val="Piedepgina"/>
            <w:tabs>
              <w:tab w:val="left" w:pos="210"/>
              <w:tab w:val="left" w:pos="1372"/>
              <w:tab w:val="center" w:pos="3998"/>
              <w:tab w:val="center" w:pos="4139"/>
            </w:tabs>
            <w:jc w:val="center"/>
            <w:rPr>
              <w:noProof/>
            </w:rPr>
          </w:pPr>
          <w:r w:rsidRPr="000915ED">
            <w:rPr>
              <w:b/>
            </w:rPr>
            <w:fldChar w:fldCharType="begin"/>
          </w:r>
          <w:r w:rsidRPr="000915ED">
            <w:rPr>
              <w:b/>
            </w:rPr>
            <w:instrText>PAGE   \* MERGEFORMAT</w:instrText>
          </w:r>
          <w:r w:rsidRPr="000915ED">
            <w:rPr>
              <w:b/>
            </w:rPr>
            <w:fldChar w:fldCharType="separate"/>
          </w:r>
          <w:r>
            <w:rPr>
              <w:b/>
            </w:rPr>
            <w:t>212</w:t>
          </w:r>
          <w:r w:rsidRPr="000915ED">
            <w:rPr>
              <w:b/>
            </w:rPr>
            <w:fldChar w:fldCharType="end"/>
          </w:r>
        </w:p>
      </w:tc>
    </w:tr>
  </w:tbl>
  <w:p w14:paraId="534B2CFA" w14:textId="77777777" w:rsidR="008F1E02" w:rsidRPr="00F43152" w:rsidRDefault="008F1E02">
    <w:pPr>
      <w:pStyle w:val="Piedepgina"/>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8F1E02" w14:paraId="3AB18072" w14:textId="77777777" w:rsidTr="00B90EA4">
      <w:trPr>
        <w:jc w:val="center"/>
      </w:trPr>
      <w:tc>
        <w:tcPr>
          <w:tcW w:w="8494" w:type="dxa"/>
        </w:tcPr>
        <w:p w14:paraId="16078CCE" w14:textId="190622BC" w:rsidR="008F1E02" w:rsidRDefault="008F1E02" w:rsidP="007C1729">
          <w:pPr>
            <w:pStyle w:val="Piedepgina"/>
            <w:jc w:val="center"/>
            <w:rPr>
              <w:b/>
              <w:sz w:val="10"/>
              <w:szCs w:val="10"/>
            </w:rPr>
          </w:pPr>
        </w:p>
      </w:tc>
    </w:tr>
  </w:tbl>
  <w:p w14:paraId="107A8772" w14:textId="64FAA04B" w:rsidR="008F1E02" w:rsidRPr="00E71133" w:rsidRDefault="008F1E02">
    <w:pPr>
      <w:pStyle w:val="Piedepgina"/>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4926" w14:textId="67FCFE15" w:rsidR="008F1E02" w:rsidRDefault="008F1E02" w:rsidP="00FD5832">
    <w:pPr>
      <w:pStyle w:val="Piedepgina"/>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F1E02" w14:paraId="11C4A02F" w14:textId="77777777" w:rsidTr="00A80110">
      <w:trPr>
        <w:trHeight w:val="326"/>
        <w:jc w:val="center"/>
      </w:trPr>
      <w:tc>
        <w:tcPr>
          <w:tcW w:w="8494" w:type="dxa"/>
        </w:tcPr>
        <w:p w14:paraId="76F435E6" w14:textId="3F970E63" w:rsidR="008F1E02" w:rsidRPr="00C649A9" w:rsidRDefault="008F1E02" w:rsidP="00A80110">
          <w:pPr>
            <w:pStyle w:val="Piedepgina"/>
            <w:tabs>
              <w:tab w:val="center" w:pos="3998"/>
              <w:tab w:val="left" w:pos="7214"/>
            </w:tabs>
            <w:rPr>
              <w:b/>
            </w:rPr>
          </w:pPr>
          <w:r>
            <w:rPr>
              <w:b/>
            </w:rPr>
            <w:tab/>
          </w:r>
          <w:r>
            <w:rPr>
              <w:b/>
              <w:noProof/>
            </w:rPr>
            <w:drawing>
              <wp:inline distT="0" distB="0" distL="0" distR="0" wp14:anchorId="23276149" wp14:editId="3CE3C388">
                <wp:extent cx="460800" cy="262800"/>
                <wp:effectExtent l="0" t="0" r="0" b="4445"/>
                <wp:docPr id="39" name="Imagen 39"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60800" cy="262800"/>
                        </a:xfrm>
                        <a:prstGeom prst="rect">
                          <a:avLst/>
                        </a:prstGeom>
                      </pic:spPr>
                    </pic:pic>
                  </a:graphicData>
                </a:graphic>
              </wp:inline>
            </w:drawing>
          </w:r>
          <w:r>
            <w:rPr>
              <w:b/>
            </w:rPr>
            <w:tab/>
          </w:r>
        </w:p>
      </w:tc>
    </w:tr>
    <w:tr w:rsidR="008F1E02" w14:paraId="22E04739" w14:textId="77777777" w:rsidTr="00A80110">
      <w:trPr>
        <w:trHeight w:val="326"/>
        <w:jc w:val="center"/>
      </w:trPr>
      <w:tc>
        <w:tcPr>
          <w:tcW w:w="8494" w:type="dxa"/>
        </w:tcPr>
        <w:p w14:paraId="4A8D1EB8" w14:textId="6D746D39" w:rsidR="008F1E02" w:rsidRPr="00AB7CD4" w:rsidRDefault="008F1E02" w:rsidP="00F43152">
          <w:pPr>
            <w:pStyle w:val="Piedepgina"/>
            <w:jc w:val="center"/>
            <w:rPr>
              <w:noProof/>
            </w:rPr>
          </w:pPr>
          <w:r w:rsidRPr="000915ED">
            <w:rPr>
              <w:b/>
            </w:rPr>
            <w:fldChar w:fldCharType="begin"/>
          </w:r>
          <w:r w:rsidRPr="000915ED">
            <w:rPr>
              <w:b/>
            </w:rPr>
            <w:instrText>PAGE   \* MERGEFORMAT</w:instrText>
          </w:r>
          <w:r w:rsidRPr="000915ED">
            <w:rPr>
              <w:b/>
            </w:rPr>
            <w:fldChar w:fldCharType="separate"/>
          </w:r>
          <w:r>
            <w:rPr>
              <w:b/>
            </w:rPr>
            <w:t>11</w:t>
          </w:r>
          <w:r w:rsidRPr="000915ED">
            <w:rPr>
              <w:b/>
            </w:rPr>
            <w:fldChar w:fldCharType="end"/>
          </w:r>
        </w:p>
      </w:tc>
    </w:tr>
  </w:tbl>
  <w:p w14:paraId="4C12C828" w14:textId="77777777" w:rsidR="008F1E02" w:rsidRPr="00A140F9" w:rsidRDefault="008F1E02" w:rsidP="00FD5832">
    <w:pPr>
      <w:pStyle w:val="Piedepgina"/>
      <w:rPr>
        <w:b/>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6D88" w14:textId="77777777" w:rsidR="008F1E02" w:rsidRDefault="008F1E02" w:rsidP="00FD5832">
    <w:pPr>
      <w:pStyle w:val="Piedepgina"/>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F1E02" w14:paraId="2C40A691" w14:textId="77777777" w:rsidTr="006A029B">
      <w:trPr>
        <w:trHeight w:val="450"/>
        <w:jc w:val="center"/>
      </w:trPr>
      <w:tc>
        <w:tcPr>
          <w:tcW w:w="8494" w:type="dxa"/>
        </w:tcPr>
        <w:p w14:paraId="3B8AC795" w14:textId="5DC881BC" w:rsidR="008F1E02" w:rsidRPr="000915ED" w:rsidRDefault="008F1E02" w:rsidP="00F43152">
          <w:pPr>
            <w:pStyle w:val="Piedepgina"/>
            <w:jc w:val="center"/>
            <w:rPr>
              <w:sz w:val="10"/>
              <w:szCs w:val="10"/>
            </w:rPr>
          </w:pPr>
        </w:p>
        <w:p w14:paraId="5E0CCDD1" w14:textId="2EB0AA45" w:rsidR="008F1E02" w:rsidRPr="00C649A9" w:rsidRDefault="008F1E02" w:rsidP="005079BD">
          <w:pPr>
            <w:pStyle w:val="Piedepgina"/>
            <w:jc w:val="center"/>
            <w:rPr>
              <w:b/>
            </w:rPr>
          </w:pPr>
          <w:r>
            <w:rPr>
              <w:b/>
              <w:noProof/>
            </w:rPr>
            <w:drawing>
              <wp:inline distT="0" distB="0" distL="0" distR="0" wp14:anchorId="4A80E50B" wp14:editId="58506453">
                <wp:extent cx="457200" cy="262800"/>
                <wp:effectExtent l="0" t="0" r="0" b="4445"/>
                <wp:docPr id="285" name="Imagen 285"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n 285"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57200" cy="262800"/>
                        </a:xfrm>
                        <a:prstGeom prst="rect">
                          <a:avLst/>
                        </a:prstGeom>
                      </pic:spPr>
                    </pic:pic>
                  </a:graphicData>
                </a:graphic>
              </wp:inline>
            </w:drawing>
          </w:r>
        </w:p>
      </w:tc>
    </w:tr>
    <w:tr w:rsidR="008F1E02" w14:paraId="02A6981D" w14:textId="77777777" w:rsidTr="006A029B">
      <w:trPr>
        <w:trHeight w:val="450"/>
        <w:jc w:val="center"/>
      </w:trPr>
      <w:tc>
        <w:tcPr>
          <w:tcW w:w="8494" w:type="dxa"/>
        </w:tcPr>
        <w:p w14:paraId="3F462FDA" w14:textId="75288B7D" w:rsidR="008F1E02" w:rsidRPr="00AB7CD4" w:rsidRDefault="008F1E02" w:rsidP="00F43152">
          <w:pPr>
            <w:pStyle w:val="Piedepgina"/>
            <w:jc w:val="center"/>
            <w:rPr>
              <w:noProof/>
            </w:rPr>
          </w:pPr>
          <w:r w:rsidRPr="000915ED">
            <w:rPr>
              <w:b/>
            </w:rPr>
            <w:fldChar w:fldCharType="begin"/>
          </w:r>
          <w:r w:rsidRPr="000915ED">
            <w:rPr>
              <w:b/>
            </w:rPr>
            <w:instrText>PAGE   \* MERGEFORMAT</w:instrText>
          </w:r>
          <w:r w:rsidRPr="000915ED">
            <w:rPr>
              <w:b/>
            </w:rPr>
            <w:fldChar w:fldCharType="separate"/>
          </w:r>
          <w:r>
            <w:rPr>
              <w:b/>
            </w:rPr>
            <w:t>199</w:t>
          </w:r>
          <w:r w:rsidRPr="000915ED">
            <w:rPr>
              <w:b/>
            </w:rPr>
            <w:fldChar w:fldCharType="end"/>
          </w:r>
        </w:p>
      </w:tc>
    </w:tr>
  </w:tbl>
  <w:p w14:paraId="4742C1C5" w14:textId="77777777" w:rsidR="008F1E02" w:rsidRPr="00A140F9" w:rsidRDefault="008F1E02" w:rsidP="00FD5832">
    <w:pPr>
      <w:pStyle w:val="Piedepgina"/>
      <w:rPr>
        <w:b/>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7713" w14:textId="03D025BE" w:rsidR="008F1E02" w:rsidRPr="00C12B0A" w:rsidRDefault="008F1E02">
    <w:pPr>
      <w:pStyle w:val="Piedepgina"/>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F1E02" w14:paraId="2A30DDFB" w14:textId="77777777" w:rsidTr="005079BD">
      <w:trPr>
        <w:trHeight w:val="450"/>
        <w:jc w:val="center"/>
      </w:trPr>
      <w:tc>
        <w:tcPr>
          <w:tcW w:w="8494" w:type="dxa"/>
        </w:tcPr>
        <w:p w14:paraId="7A16D51B" w14:textId="33D48319" w:rsidR="008F1E02" w:rsidRPr="000915ED" w:rsidRDefault="008F1E02" w:rsidP="00C12B0A">
          <w:pPr>
            <w:pStyle w:val="Piedepgina"/>
            <w:jc w:val="center"/>
            <w:rPr>
              <w:sz w:val="10"/>
              <w:szCs w:val="10"/>
            </w:rPr>
          </w:pPr>
        </w:p>
        <w:sdt>
          <w:sdtPr>
            <w:rPr>
              <w:sz w:val="10"/>
              <w:szCs w:val="10"/>
            </w:rPr>
            <w:id w:val="-1363742566"/>
            <w:docPartObj>
              <w:docPartGallery w:val="Page Numbers (Bottom of Page)"/>
              <w:docPartUnique/>
            </w:docPartObj>
          </w:sdtPr>
          <w:sdtEndPr>
            <w:rPr>
              <w:b/>
              <w:sz w:val="24"/>
              <w:szCs w:val="24"/>
            </w:rPr>
          </w:sdtEndPr>
          <w:sdtContent>
            <w:p w14:paraId="1B8DCE52" w14:textId="5CCAA302" w:rsidR="008F1E02" w:rsidRDefault="008F1E02" w:rsidP="005079BD">
              <w:pPr>
                <w:pStyle w:val="Piedepgina"/>
                <w:jc w:val="center"/>
                <w:rPr>
                  <w:b/>
                  <w:sz w:val="10"/>
                  <w:szCs w:val="10"/>
                </w:rPr>
              </w:pPr>
              <w:r>
                <w:rPr>
                  <w:noProof/>
                  <w:sz w:val="10"/>
                  <w:szCs w:val="10"/>
                </w:rPr>
                <w:drawing>
                  <wp:inline distT="0" distB="0" distL="0" distR="0" wp14:anchorId="7DC93207" wp14:editId="51A46961">
                    <wp:extent cx="457200" cy="262433"/>
                    <wp:effectExtent l="0" t="0" r="0" b="4445"/>
                    <wp:docPr id="3" name="Imagen 3" descr="Imagen que contiene utensilios de cocina,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utensilios de cocina,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73718" cy="271914"/>
                            </a:xfrm>
                            <a:prstGeom prst="rect">
                              <a:avLst/>
                            </a:prstGeom>
                          </pic:spPr>
                        </pic:pic>
                      </a:graphicData>
                    </a:graphic>
                  </wp:inline>
                </w:drawing>
              </w:r>
            </w:p>
          </w:sdtContent>
        </w:sdt>
      </w:tc>
    </w:tr>
    <w:tr w:rsidR="008F1E02" w14:paraId="612E69E1" w14:textId="77777777" w:rsidTr="005079BD">
      <w:trPr>
        <w:trHeight w:val="450"/>
        <w:jc w:val="center"/>
      </w:trPr>
      <w:tc>
        <w:tcPr>
          <w:tcW w:w="8494" w:type="dxa"/>
        </w:tcPr>
        <w:p w14:paraId="31B0A81F" w14:textId="06CE8556" w:rsidR="008F1E02" w:rsidRPr="00AB7CD4" w:rsidRDefault="008F1E02" w:rsidP="00C12B0A">
          <w:pPr>
            <w:pStyle w:val="Piedepgina"/>
            <w:jc w:val="center"/>
            <w:rPr>
              <w:noProof/>
            </w:rPr>
          </w:pPr>
          <w:r w:rsidRPr="000915ED">
            <w:rPr>
              <w:b/>
            </w:rPr>
            <w:fldChar w:fldCharType="begin"/>
          </w:r>
          <w:r w:rsidRPr="000915ED">
            <w:rPr>
              <w:b/>
            </w:rPr>
            <w:instrText>PAGE   \* MERGEFORMAT</w:instrText>
          </w:r>
          <w:r w:rsidRPr="000915ED">
            <w:rPr>
              <w:b/>
            </w:rPr>
            <w:fldChar w:fldCharType="separate"/>
          </w:r>
          <w:r>
            <w:rPr>
              <w:b/>
            </w:rPr>
            <w:t>196</w:t>
          </w:r>
          <w:r w:rsidRPr="000915ED">
            <w:rPr>
              <w:b/>
            </w:rPr>
            <w:fldChar w:fldCharType="end"/>
          </w:r>
        </w:p>
      </w:tc>
    </w:tr>
  </w:tbl>
  <w:p w14:paraId="543CC3B8" w14:textId="77777777" w:rsidR="008F1E02" w:rsidRPr="00E71133" w:rsidRDefault="008F1E02">
    <w:pPr>
      <w:pStyle w:val="Piedepgina"/>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0900C" w14:textId="77777777" w:rsidR="004D2C0C" w:rsidRDefault="004D2C0C" w:rsidP="000E2A66">
      <w:pPr>
        <w:spacing w:after="0" w:line="240" w:lineRule="auto"/>
      </w:pPr>
      <w:r>
        <w:separator/>
      </w:r>
    </w:p>
  </w:footnote>
  <w:footnote w:type="continuationSeparator" w:id="0">
    <w:p w14:paraId="4A64EBF0" w14:textId="77777777" w:rsidR="004D2C0C" w:rsidRDefault="004D2C0C" w:rsidP="000E2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F1E02" w:rsidRPr="00530DDB" w14:paraId="4827B884" w14:textId="1AC85977" w:rsidTr="0095711F">
      <w:tc>
        <w:tcPr>
          <w:tcW w:w="8494" w:type="dxa"/>
        </w:tcPr>
        <w:p w14:paraId="7E88BBB4" w14:textId="406C6240" w:rsidR="008F1E02" w:rsidRPr="00530DDB" w:rsidRDefault="008F1E02" w:rsidP="000826AD">
          <w:pPr>
            <w:spacing w:line="288" w:lineRule="auto"/>
            <w:rPr>
              <w:rFonts w:ascii="Times New Roman" w:eastAsia="Times New Roman" w:hAnsi="Times New Roman" w:cs="Times New Roman"/>
              <w:color w:val="9D2235"/>
              <w:sz w:val="19"/>
              <w:szCs w:val="19"/>
              <w:lang w:val="ca-ES-valencia" w:eastAsia="es-ES"/>
            </w:rPr>
          </w:pPr>
          <w:bookmarkStart w:id="0" w:name="_Hlk35951285"/>
          <w:r w:rsidRPr="00530DDB">
            <w:rPr>
              <w:rFonts w:ascii="Open Sans" w:eastAsia="Times New Roman" w:hAnsi="Open Sans" w:cs="Open Sans"/>
              <w:b/>
              <w:bCs/>
              <w:smallCaps/>
              <w:color w:val="9D2235"/>
              <w:sz w:val="19"/>
              <w:szCs w:val="19"/>
              <w:lang w:val="ca-ES-valencia" w:eastAsia="es-ES"/>
            </w:rPr>
            <w:t>Memòria d’activitat de l’Agència Valenciana Antifrau</w:t>
          </w:r>
        </w:p>
        <w:p w14:paraId="5E95D51C" w14:textId="0BEDE8CA" w:rsidR="008F1E02" w:rsidRPr="00530DDB" w:rsidRDefault="008F1E02" w:rsidP="000826AD">
          <w:pPr>
            <w:spacing w:line="288" w:lineRule="auto"/>
            <w:rPr>
              <w:rFonts w:ascii="Open Sans" w:hAnsi="Open Sans" w:cs="Open Sans"/>
              <w:b/>
              <w:bCs/>
              <w:smallCaps/>
              <w:color w:val="FFFFFF" w:themeColor="background1"/>
              <w:sz w:val="19"/>
              <w:szCs w:val="19"/>
              <w:highlight w:val="darkRed"/>
              <w:lang w:val="ca-ES-valencia"/>
            </w:rPr>
          </w:pPr>
          <w:r w:rsidRPr="00530DDB">
            <w:rPr>
              <w:rFonts w:ascii="Open Sans" w:hAnsi="Open Sans" w:cs="Open Sans"/>
              <w:b/>
              <w:bCs/>
              <w:smallCaps/>
              <w:color w:val="FFFFFF" w:themeColor="background1"/>
              <w:sz w:val="19"/>
              <w:szCs w:val="19"/>
              <w:highlight w:val="darkRed"/>
              <w:lang w:val="ca-ES-valencia"/>
            </w:rPr>
            <w:t>2020</w:t>
          </w:r>
        </w:p>
        <w:p w14:paraId="351D8297" w14:textId="77777777" w:rsidR="008F1E02" w:rsidRPr="00530DDB" w:rsidRDefault="008F1E02" w:rsidP="000826AD">
          <w:pPr>
            <w:spacing w:line="288" w:lineRule="auto"/>
            <w:rPr>
              <w:rFonts w:ascii="Open Sans" w:eastAsia="Times New Roman" w:hAnsi="Open Sans" w:cs="Open Sans"/>
              <w:b/>
              <w:bCs/>
              <w:smallCaps/>
              <w:color w:val="94070A"/>
              <w:sz w:val="18"/>
              <w:szCs w:val="18"/>
              <w:lang w:val="ca-ES-valencia" w:eastAsia="es-ES"/>
            </w:rPr>
          </w:pPr>
        </w:p>
      </w:tc>
    </w:tr>
    <w:bookmarkEnd w:id="0"/>
  </w:tbl>
  <w:p w14:paraId="36DE7BBE" w14:textId="5DDCE777" w:rsidR="008F1E02" w:rsidRPr="00E71133" w:rsidRDefault="008F1E02">
    <w:pPr>
      <w:pStyle w:val="Encabezad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8F1E02" w:rsidRPr="008637FD" w14:paraId="551740F5" w14:textId="77777777" w:rsidTr="000826AD">
      <w:tc>
        <w:tcPr>
          <w:tcW w:w="8500" w:type="dxa"/>
        </w:tcPr>
        <w:p w14:paraId="38209595" w14:textId="77777777" w:rsidR="008F1E02" w:rsidRPr="008637FD" w:rsidRDefault="008F1E02" w:rsidP="0049550C">
          <w:pPr>
            <w:spacing w:line="288" w:lineRule="auto"/>
            <w:jc w:val="right"/>
            <w:rPr>
              <w:rFonts w:ascii="Open Sans" w:eastAsia="Times New Roman" w:hAnsi="Open Sans" w:cs="Open Sans"/>
              <w:b/>
              <w:bCs/>
              <w:smallCaps/>
              <w:color w:val="9D2235"/>
              <w:sz w:val="19"/>
              <w:szCs w:val="19"/>
              <w:lang w:eastAsia="es-ES"/>
            </w:rPr>
          </w:pPr>
          <w:bookmarkStart w:id="1" w:name="_Hlk34119562"/>
        </w:p>
      </w:tc>
    </w:tr>
    <w:bookmarkEnd w:id="1"/>
  </w:tbl>
  <w:p w14:paraId="7823C9F2" w14:textId="77777777" w:rsidR="008F1E02" w:rsidRPr="00E71133" w:rsidRDefault="008F1E02" w:rsidP="00851C2E">
    <w:pPr>
      <w:spacing w:after="0" w:line="288" w:lineRule="auto"/>
      <w:rPr>
        <w:rFonts w:ascii="Open Sans" w:eastAsia="Times New Roman" w:hAnsi="Open Sans" w:cs="Open Sans"/>
        <w:b/>
        <w:bCs/>
        <w:smallCaps/>
        <w:color w:val="94070A"/>
        <w:sz w:val="10"/>
        <w:szCs w:val="10"/>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8F1E02" w:rsidRPr="008637FD" w14:paraId="34B38B6C" w14:textId="77777777" w:rsidTr="000826AD">
      <w:tc>
        <w:tcPr>
          <w:tcW w:w="8500" w:type="dxa"/>
        </w:tcPr>
        <w:p w14:paraId="15626B20" w14:textId="280F3139" w:rsidR="008F1E02" w:rsidRPr="00530DDB" w:rsidRDefault="008F1E02" w:rsidP="00A03993">
          <w:pPr>
            <w:spacing w:line="288" w:lineRule="auto"/>
            <w:jc w:val="right"/>
            <w:rPr>
              <w:rFonts w:ascii="Times New Roman" w:eastAsia="Times New Roman" w:hAnsi="Times New Roman" w:cs="Times New Roman"/>
              <w:color w:val="9D2235"/>
              <w:sz w:val="19"/>
              <w:szCs w:val="19"/>
              <w:lang w:val="ca-ES-valencia" w:eastAsia="es-ES"/>
            </w:rPr>
          </w:pPr>
          <w:r w:rsidRPr="00530DDB">
            <w:rPr>
              <w:rFonts w:ascii="Open Sans" w:eastAsia="Times New Roman" w:hAnsi="Open Sans" w:cs="Open Sans"/>
              <w:b/>
              <w:bCs/>
              <w:smallCaps/>
              <w:color w:val="9D2235"/>
              <w:sz w:val="19"/>
              <w:szCs w:val="19"/>
              <w:lang w:val="ca-ES-valencia" w:eastAsia="es-ES"/>
            </w:rPr>
            <w:t>Memòria d’activitat de l’Agència Valenciana Antifrau</w:t>
          </w:r>
        </w:p>
        <w:p w14:paraId="7BB467FD" w14:textId="191AF1CB" w:rsidR="008F1E02" w:rsidRPr="008637FD" w:rsidRDefault="008F1E02" w:rsidP="00A03993">
          <w:pPr>
            <w:spacing w:line="288" w:lineRule="auto"/>
            <w:jc w:val="right"/>
            <w:rPr>
              <w:rFonts w:ascii="Open Sans" w:hAnsi="Open Sans" w:cs="Open Sans"/>
              <w:b/>
              <w:bCs/>
              <w:smallCaps/>
              <w:color w:val="FFFFFF" w:themeColor="background1"/>
              <w:sz w:val="19"/>
              <w:szCs w:val="19"/>
              <w:highlight w:val="darkRed"/>
            </w:rPr>
          </w:pPr>
          <w:r w:rsidRPr="008637FD">
            <w:rPr>
              <w:rFonts w:ascii="Open Sans" w:hAnsi="Open Sans" w:cs="Open Sans"/>
              <w:b/>
              <w:bCs/>
              <w:smallCaps/>
              <w:color w:val="FFFFFF" w:themeColor="background1"/>
              <w:sz w:val="19"/>
              <w:szCs w:val="19"/>
              <w:highlight w:val="darkRed"/>
            </w:rPr>
            <w:t>20</w:t>
          </w:r>
          <w:r>
            <w:rPr>
              <w:rFonts w:ascii="Open Sans" w:hAnsi="Open Sans" w:cs="Open Sans"/>
              <w:b/>
              <w:bCs/>
              <w:smallCaps/>
              <w:color w:val="FFFFFF" w:themeColor="background1"/>
              <w:sz w:val="19"/>
              <w:szCs w:val="19"/>
              <w:highlight w:val="darkRed"/>
            </w:rPr>
            <w:t>20</w:t>
          </w:r>
        </w:p>
        <w:p w14:paraId="79F48587" w14:textId="77777777" w:rsidR="008F1E02" w:rsidRPr="008637FD" w:rsidRDefault="008F1E02" w:rsidP="0049550C">
          <w:pPr>
            <w:spacing w:line="288" w:lineRule="auto"/>
            <w:jc w:val="right"/>
            <w:rPr>
              <w:rFonts w:ascii="Open Sans" w:eastAsia="Times New Roman" w:hAnsi="Open Sans" w:cs="Open Sans"/>
              <w:b/>
              <w:bCs/>
              <w:smallCaps/>
              <w:color w:val="9D2235"/>
              <w:sz w:val="19"/>
              <w:szCs w:val="19"/>
              <w:lang w:eastAsia="es-ES"/>
            </w:rPr>
          </w:pPr>
        </w:p>
      </w:tc>
    </w:tr>
  </w:tbl>
  <w:p w14:paraId="66F87FFB" w14:textId="77777777" w:rsidR="008F1E02" w:rsidRPr="00E71133" w:rsidRDefault="008F1E02" w:rsidP="00851C2E">
    <w:pPr>
      <w:spacing w:after="0" w:line="288" w:lineRule="auto"/>
      <w:rPr>
        <w:rFonts w:ascii="Open Sans" w:eastAsia="Times New Roman" w:hAnsi="Open Sans" w:cs="Open Sans"/>
        <w:b/>
        <w:bCs/>
        <w:smallCaps/>
        <w:color w:val="94070A"/>
        <w:sz w:val="10"/>
        <w:szCs w:val="10"/>
        <w:lang w:eastAsia="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tblGrid>
    <w:tr w:rsidR="008F1E02" w:rsidRPr="008637FD" w14:paraId="73FD9C71" w14:textId="77777777" w:rsidTr="00831F73">
      <w:tc>
        <w:tcPr>
          <w:tcW w:w="13467" w:type="dxa"/>
        </w:tcPr>
        <w:p w14:paraId="5499B6DC" w14:textId="77777777" w:rsidR="008F1E02" w:rsidRPr="008145AC" w:rsidRDefault="008F1E02" w:rsidP="00A03993">
          <w:pPr>
            <w:spacing w:line="288" w:lineRule="auto"/>
            <w:jc w:val="right"/>
            <w:rPr>
              <w:rFonts w:ascii="Arial" w:eastAsia="Times New Roman" w:hAnsi="Arial" w:cs="Arial"/>
              <w:color w:val="9D2235"/>
              <w:sz w:val="19"/>
              <w:szCs w:val="19"/>
              <w:lang w:eastAsia="es-ES"/>
            </w:rPr>
          </w:pPr>
          <w:r w:rsidRPr="008145AC">
            <w:rPr>
              <w:rFonts w:ascii="Arial" w:eastAsia="Times New Roman" w:hAnsi="Arial" w:cs="Arial"/>
              <w:b/>
              <w:bCs/>
              <w:smallCaps/>
              <w:color w:val="9D2235"/>
              <w:sz w:val="19"/>
              <w:szCs w:val="19"/>
              <w:lang w:eastAsia="es-ES"/>
            </w:rPr>
            <w:t>Memoria de actividad de la Agencia Valenciana Antifraude</w:t>
          </w:r>
        </w:p>
        <w:p w14:paraId="2808E739" w14:textId="77777777" w:rsidR="008F1E02" w:rsidRPr="004D194D" w:rsidRDefault="008F1E02" w:rsidP="00A03993">
          <w:pPr>
            <w:spacing w:line="288" w:lineRule="auto"/>
            <w:jc w:val="right"/>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789B2C40" w14:textId="77777777" w:rsidR="008F1E02" w:rsidRPr="008637FD" w:rsidRDefault="008F1E02" w:rsidP="0049550C">
          <w:pPr>
            <w:spacing w:line="288" w:lineRule="auto"/>
            <w:jc w:val="right"/>
            <w:rPr>
              <w:rFonts w:ascii="Open Sans" w:eastAsia="Times New Roman" w:hAnsi="Open Sans" w:cs="Open Sans"/>
              <w:b/>
              <w:bCs/>
              <w:smallCaps/>
              <w:color w:val="9D2235"/>
              <w:sz w:val="19"/>
              <w:szCs w:val="19"/>
              <w:lang w:eastAsia="es-ES"/>
            </w:rPr>
          </w:pPr>
        </w:p>
      </w:tc>
    </w:tr>
  </w:tbl>
  <w:p w14:paraId="63678B5E" w14:textId="77777777" w:rsidR="008F1E02" w:rsidRPr="00E71133" w:rsidRDefault="008F1E02" w:rsidP="00851C2E">
    <w:pPr>
      <w:spacing w:after="0" w:line="288" w:lineRule="auto"/>
      <w:rPr>
        <w:rFonts w:ascii="Open Sans" w:eastAsia="Times New Roman" w:hAnsi="Open Sans" w:cs="Open Sans"/>
        <w:b/>
        <w:bCs/>
        <w:smallCaps/>
        <w:color w:val="94070A"/>
        <w:sz w:val="10"/>
        <w:szCs w:val="10"/>
        <w:lang w:eastAsia="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F1E02" w:rsidRPr="008637FD" w14:paraId="043C3A95" w14:textId="77777777" w:rsidTr="00F723EC">
      <w:tc>
        <w:tcPr>
          <w:tcW w:w="8505" w:type="dxa"/>
        </w:tcPr>
        <w:p w14:paraId="1A98EC14" w14:textId="77777777" w:rsidR="008F1E02" w:rsidRPr="008145AC" w:rsidRDefault="008F1E02" w:rsidP="00A03993">
          <w:pPr>
            <w:spacing w:line="288" w:lineRule="auto"/>
            <w:jc w:val="right"/>
            <w:rPr>
              <w:rFonts w:ascii="Arial" w:eastAsia="Times New Roman" w:hAnsi="Arial" w:cs="Arial"/>
              <w:color w:val="9D2235"/>
              <w:sz w:val="19"/>
              <w:szCs w:val="19"/>
              <w:lang w:eastAsia="es-ES"/>
            </w:rPr>
          </w:pPr>
          <w:r w:rsidRPr="008145AC">
            <w:rPr>
              <w:rFonts w:ascii="Arial" w:eastAsia="Times New Roman" w:hAnsi="Arial" w:cs="Arial"/>
              <w:b/>
              <w:bCs/>
              <w:smallCaps/>
              <w:color w:val="9D2235"/>
              <w:sz w:val="19"/>
              <w:szCs w:val="19"/>
              <w:lang w:eastAsia="es-ES"/>
            </w:rPr>
            <w:t>Memoria de actividad de la Agencia Valenciana Antifraude</w:t>
          </w:r>
        </w:p>
        <w:p w14:paraId="77A56BBE" w14:textId="77777777" w:rsidR="008F1E02" w:rsidRPr="004D194D" w:rsidRDefault="008F1E02" w:rsidP="00A03993">
          <w:pPr>
            <w:spacing w:line="288" w:lineRule="auto"/>
            <w:jc w:val="right"/>
            <w:rPr>
              <w:rFonts w:ascii="Arial" w:hAnsi="Arial" w:cs="Arial"/>
              <w:b/>
              <w:bCs/>
              <w:smallCaps/>
              <w:color w:val="FFFFFF" w:themeColor="background1"/>
              <w:sz w:val="19"/>
              <w:szCs w:val="19"/>
              <w:highlight w:val="darkRed"/>
            </w:rPr>
          </w:pPr>
          <w:r w:rsidRPr="004D194D">
            <w:rPr>
              <w:rFonts w:ascii="Arial" w:hAnsi="Arial" w:cs="Arial"/>
              <w:b/>
              <w:bCs/>
              <w:smallCaps/>
              <w:color w:val="FFFFFF" w:themeColor="background1"/>
              <w:sz w:val="19"/>
              <w:szCs w:val="19"/>
              <w:highlight w:val="darkRed"/>
            </w:rPr>
            <w:t>2020</w:t>
          </w:r>
        </w:p>
        <w:p w14:paraId="202345DF" w14:textId="77777777" w:rsidR="008F1E02" w:rsidRPr="008637FD" w:rsidRDefault="008F1E02" w:rsidP="0049550C">
          <w:pPr>
            <w:spacing w:line="288" w:lineRule="auto"/>
            <w:jc w:val="right"/>
            <w:rPr>
              <w:rFonts w:ascii="Open Sans" w:eastAsia="Times New Roman" w:hAnsi="Open Sans" w:cs="Open Sans"/>
              <w:b/>
              <w:bCs/>
              <w:smallCaps/>
              <w:color w:val="9D2235"/>
              <w:sz w:val="19"/>
              <w:szCs w:val="19"/>
              <w:lang w:eastAsia="es-ES"/>
            </w:rPr>
          </w:pPr>
        </w:p>
      </w:tc>
    </w:tr>
  </w:tbl>
  <w:p w14:paraId="15A00CF2" w14:textId="77777777" w:rsidR="008F1E02" w:rsidRPr="00E71133" w:rsidRDefault="008F1E02" w:rsidP="00851C2E">
    <w:pPr>
      <w:spacing w:after="0" w:line="288" w:lineRule="auto"/>
      <w:rPr>
        <w:rFonts w:ascii="Open Sans" w:eastAsia="Times New Roman" w:hAnsi="Open Sans" w:cs="Open Sans"/>
        <w:b/>
        <w:bCs/>
        <w:smallCaps/>
        <w:color w:val="94070A"/>
        <w:sz w:val="10"/>
        <w:szCs w:val="10"/>
        <w:lang w:eastAsia="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83C5" w14:textId="24F9E141" w:rsidR="008F1E02" w:rsidRPr="008637FD" w:rsidRDefault="008F1E02" w:rsidP="003C4EAD">
    <w:pPr>
      <w:spacing w:after="0" w:line="288" w:lineRule="auto"/>
      <w:jc w:val="right"/>
      <w:rPr>
        <w:rFonts w:ascii="Times New Roman" w:eastAsia="Times New Roman" w:hAnsi="Times New Roman" w:cs="Times New Roman"/>
        <w:color w:val="9D2235"/>
        <w:sz w:val="19"/>
        <w:szCs w:val="19"/>
        <w:lang w:eastAsia="es-ES"/>
      </w:rPr>
    </w:pPr>
    <w:r w:rsidRPr="008637FD">
      <w:rPr>
        <w:rFonts w:ascii="Open Sans" w:eastAsia="Times New Roman" w:hAnsi="Open Sans" w:cs="Open Sans"/>
        <w:b/>
        <w:bCs/>
        <w:smallCaps/>
        <w:color w:val="9D2235"/>
        <w:sz w:val="19"/>
        <w:szCs w:val="19"/>
        <w:lang w:eastAsia="es-ES"/>
      </w:rPr>
      <w:t>Mem</w:t>
    </w:r>
    <w:r>
      <w:rPr>
        <w:rFonts w:ascii="Open Sans" w:eastAsia="Times New Roman" w:hAnsi="Open Sans" w:cs="Open Sans"/>
        <w:b/>
        <w:bCs/>
        <w:smallCaps/>
        <w:color w:val="9D2235"/>
        <w:sz w:val="19"/>
        <w:szCs w:val="19"/>
        <w:lang w:eastAsia="es-ES"/>
      </w:rPr>
      <w:t>ò</w:t>
    </w:r>
    <w:r w:rsidRPr="008637FD">
      <w:rPr>
        <w:rFonts w:ascii="Open Sans" w:eastAsia="Times New Roman" w:hAnsi="Open Sans" w:cs="Open Sans"/>
        <w:b/>
        <w:bCs/>
        <w:smallCaps/>
        <w:color w:val="9D2235"/>
        <w:sz w:val="19"/>
        <w:szCs w:val="19"/>
        <w:lang w:eastAsia="es-ES"/>
      </w:rPr>
      <w:t>ria d</w:t>
    </w:r>
    <w:r>
      <w:rPr>
        <w:rFonts w:ascii="Open Sans" w:eastAsia="Times New Roman" w:hAnsi="Open Sans" w:cs="Open Sans"/>
        <w:b/>
        <w:bCs/>
        <w:smallCaps/>
        <w:color w:val="9D2235"/>
        <w:sz w:val="19"/>
        <w:szCs w:val="19"/>
        <w:lang w:eastAsia="es-ES"/>
      </w:rPr>
      <w:t>’a</w:t>
    </w:r>
    <w:r w:rsidRPr="008637FD">
      <w:rPr>
        <w:rFonts w:ascii="Open Sans" w:eastAsia="Times New Roman" w:hAnsi="Open Sans" w:cs="Open Sans"/>
        <w:b/>
        <w:bCs/>
        <w:smallCaps/>
        <w:color w:val="9D2235"/>
        <w:sz w:val="19"/>
        <w:szCs w:val="19"/>
        <w:lang w:eastAsia="es-ES"/>
      </w:rPr>
      <w:t>ctivi</w:t>
    </w:r>
    <w:r>
      <w:rPr>
        <w:rFonts w:ascii="Open Sans" w:eastAsia="Times New Roman" w:hAnsi="Open Sans" w:cs="Open Sans"/>
        <w:b/>
        <w:bCs/>
        <w:smallCaps/>
        <w:color w:val="9D2235"/>
        <w:sz w:val="19"/>
        <w:szCs w:val="19"/>
        <w:lang w:eastAsia="es-ES"/>
      </w:rPr>
      <w:t>tat</w:t>
    </w:r>
    <w:r w:rsidRPr="008637FD">
      <w:rPr>
        <w:rFonts w:ascii="Open Sans" w:eastAsia="Times New Roman" w:hAnsi="Open Sans" w:cs="Open Sans"/>
        <w:b/>
        <w:bCs/>
        <w:smallCaps/>
        <w:color w:val="9D2235"/>
        <w:sz w:val="19"/>
        <w:szCs w:val="19"/>
        <w:lang w:eastAsia="es-ES"/>
      </w:rPr>
      <w:t xml:space="preserve"> de l</w:t>
    </w:r>
    <w:r>
      <w:rPr>
        <w:rFonts w:ascii="Open Sans" w:eastAsia="Times New Roman" w:hAnsi="Open Sans" w:cs="Open Sans"/>
        <w:b/>
        <w:bCs/>
        <w:smallCaps/>
        <w:color w:val="9D2235"/>
        <w:sz w:val="19"/>
        <w:szCs w:val="19"/>
        <w:lang w:eastAsia="es-ES"/>
      </w:rPr>
      <w:t>’</w:t>
    </w:r>
    <w:r w:rsidRPr="008637FD">
      <w:rPr>
        <w:rFonts w:ascii="Open Sans" w:eastAsia="Times New Roman" w:hAnsi="Open Sans" w:cs="Open Sans"/>
        <w:b/>
        <w:bCs/>
        <w:smallCaps/>
        <w:color w:val="9D2235"/>
        <w:sz w:val="19"/>
        <w:szCs w:val="19"/>
        <w:lang w:eastAsia="es-ES"/>
      </w:rPr>
      <w:t>Ag</w:t>
    </w:r>
    <w:r>
      <w:rPr>
        <w:rFonts w:ascii="Open Sans" w:eastAsia="Times New Roman" w:hAnsi="Open Sans" w:cs="Open Sans"/>
        <w:b/>
        <w:bCs/>
        <w:smallCaps/>
        <w:color w:val="9D2235"/>
        <w:sz w:val="19"/>
        <w:szCs w:val="19"/>
        <w:lang w:eastAsia="es-ES"/>
      </w:rPr>
      <w:t>è</w:t>
    </w:r>
    <w:r w:rsidRPr="008637FD">
      <w:rPr>
        <w:rFonts w:ascii="Open Sans" w:eastAsia="Times New Roman" w:hAnsi="Open Sans" w:cs="Open Sans"/>
        <w:b/>
        <w:bCs/>
        <w:smallCaps/>
        <w:color w:val="9D2235"/>
        <w:sz w:val="19"/>
        <w:szCs w:val="19"/>
        <w:lang w:eastAsia="es-ES"/>
      </w:rPr>
      <w:t>ncia Valenciana Antifrau</w:t>
    </w:r>
  </w:p>
  <w:p w14:paraId="5FF3E745" w14:textId="28201A09" w:rsidR="008F1E02" w:rsidRPr="008637FD" w:rsidRDefault="008F1E02" w:rsidP="003C4EAD">
    <w:pPr>
      <w:spacing w:after="0" w:line="288" w:lineRule="auto"/>
      <w:jc w:val="right"/>
      <w:rPr>
        <w:rFonts w:ascii="Open Sans" w:hAnsi="Open Sans" w:cs="Open Sans"/>
        <w:b/>
        <w:bCs/>
        <w:smallCaps/>
        <w:color w:val="FFFFFF" w:themeColor="background1"/>
        <w:sz w:val="19"/>
        <w:szCs w:val="19"/>
        <w:highlight w:val="darkRed"/>
      </w:rPr>
    </w:pPr>
    <w:r w:rsidRPr="008637FD">
      <w:rPr>
        <w:rFonts w:ascii="Open Sans" w:hAnsi="Open Sans" w:cs="Open Sans"/>
        <w:b/>
        <w:bCs/>
        <w:smallCaps/>
        <w:color w:val="FFFFFF" w:themeColor="background1"/>
        <w:sz w:val="19"/>
        <w:szCs w:val="19"/>
        <w:highlight w:val="darkRed"/>
      </w:rPr>
      <w:t>20</w:t>
    </w:r>
    <w:r>
      <w:rPr>
        <w:rFonts w:ascii="Open Sans" w:hAnsi="Open Sans" w:cs="Open Sans"/>
        <w:b/>
        <w:bCs/>
        <w:smallCaps/>
        <w:color w:val="FFFFFF" w:themeColor="background1"/>
        <w:sz w:val="19"/>
        <w:szCs w:val="19"/>
        <w:highlight w:val="darkRed"/>
      </w:rPr>
      <w:t>20</w:t>
    </w:r>
  </w:p>
  <w:p w14:paraId="6E468329" w14:textId="77777777" w:rsidR="008F1E02" w:rsidRDefault="008F1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Arial" w:eastAsia="Calibri" w:hAnsi="Arial" w:cs="Arial"/>
        <w:b/>
        <w:bCs/>
        <w:i/>
        <w:iCs/>
        <w:caps w:val="0"/>
        <w:smallCaps w:val="0"/>
        <w:strike w:val="0"/>
        <w:dstrike w:val="0"/>
        <w:color w:val="000000"/>
        <w:spacing w:val="-3"/>
        <w:kern w:val="2"/>
        <w:sz w:val="24"/>
        <w:szCs w:val="24"/>
        <w:highlight w:val="lightGray"/>
        <w:u w:val="none"/>
        <w:effect w:val="none"/>
        <w:shd w:val="clear" w:color="auto" w:fill="FFFF00"/>
        <w:lang w:val="es-ES" w:eastAsia="zh-CN" w:bidi="ar-SA"/>
      </w:rPr>
    </w:lvl>
    <w:lvl w:ilvl="1">
      <w:start w:val="1"/>
      <w:numFmt w:val="none"/>
      <w:suff w:val="nothing"/>
      <w:lvlText w:val=""/>
      <w:lvlJc w:val="left"/>
      <w:pPr>
        <w:tabs>
          <w:tab w:val="num" w:pos="0"/>
        </w:tabs>
        <w:ind w:left="0" w:firstLine="0"/>
      </w:pPr>
      <w:rPr>
        <w:rFonts w:ascii="Arial" w:hAnsi="Arial" w:cs="Arial"/>
        <w:color w:val="0070C0"/>
        <w:sz w:val="24"/>
        <w:szCs w:val="24"/>
      </w:rPr>
    </w:lvl>
    <w:lvl w:ilvl="2">
      <w:start w:val="1"/>
      <w:numFmt w:val="none"/>
      <w:suff w:val="nothing"/>
      <w:lvlText w:val=""/>
      <w:lvlJc w:val="left"/>
      <w:pPr>
        <w:tabs>
          <w:tab w:val="num" w:pos="0"/>
        </w:tabs>
        <w:ind w:left="0" w:firstLine="0"/>
      </w:pPr>
      <w:rPr>
        <w:rFonts w:ascii="Arial" w:hAnsi="Arial" w:cs="Arial"/>
        <w:color w:val="0070C0"/>
        <w:sz w:val="24"/>
        <w:szCs w:val="24"/>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rPr>
        <w:rFonts w:ascii="Arial" w:hAnsi="Arial" w:cs="Arial"/>
        <w:b/>
        <w:bCs/>
        <w:color w:val="000000"/>
        <w:sz w:val="24"/>
        <w:szCs w:val="24"/>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AA25ED"/>
    <w:multiLevelType w:val="multilevel"/>
    <w:tmpl w:val="445AC5F0"/>
    <w:styleLink w:val="WWNum21"/>
    <w:lvl w:ilvl="0">
      <w:numFmt w:val="bullet"/>
      <w:lvlText w:val=""/>
      <w:lvlJc w:val="left"/>
      <w:pPr>
        <w:ind w:left="720" w:hanging="360"/>
      </w:pPr>
      <w:rPr>
        <w:rFonts w:ascii="Symbol" w:hAnsi="Symbol" w:cs="Symbol"/>
        <w:b w:val="0"/>
        <w:sz w:val="21"/>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273323F"/>
    <w:multiLevelType w:val="multilevel"/>
    <w:tmpl w:val="B7167C20"/>
    <w:styleLink w:val="WWNum5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 w15:restartNumberingAfterBreak="0">
    <w:nsid w:val="02C32211"/>
    <w:multiLevelType w:val="multilevel"/>
    <w:tmpl w:val="0D56D72C"/>
    <w:lvl w:ilvl="0">
      <w:start w:val="7"/>
      <w:numFmt w:val="decimal"/>
      <w:lvlText w:val="%1."/>
      <w:lvlJc w:val="left"/>
      <w:pPr>
        <w:ind w:left="363" w:hanging="360"/>
      </w:pPr>
      <w:rPr>
        <w:rFonts w:hint="default"/>
        <w:b/>
        <w:bCs/>
        <w:color w:val="9D2235" w:themeColor="accent1"/>
        <w:sz w:val="200"/>
        <w:szCs w:val="200"/>
      </w:rPr>
    </w:lvl>
    <w:lvl w:ilvl="1">
      <w:start w:val="1"/>
      <w:numFmt w:val="decimal"/>
      <w:lvlText w:val="%1.%2."/>
      <w:lvlJc w:val="left"/>
      <w:pPr>
        <w:ind w:left="795" w:hanging="432"/>
      </w:pPr>
      <w:rPr>
        <w:rFonts w:hint="default"/>
      </w:rPr>
    </w:lvl>
    <w:lvl w:ilvl="2">
      <w:start w:val="1"/>
      <w:numFmt w:val="decimal"/>
      <w:lvlText w:val="%1.%2.%3."/>
      <w:lvlJc w:val="left"/>
      <w:pPr>
        <w:ind w:left="1227" w:hanging="504"/>
      </w:pPr>
      <w:rPr>
        <w:rFonts w:hint="default"/>
      </w:rPr>
    </w:lvl>
    <w:lvl w:ilvl="3">
      <w:start w:val="1"/>
      <w:numFmt w:val="decimal"/>
      <w:lvlText w:val="%1.%2.%3.%4."/>
      <w:lvlJc w:val="left"/>
      <w:pPr>
        <w:ind w:left="1731" w:hanging="648"/>
      </w:pPr>
      <w:rPr>
        <w:rFonts w:hint="default"/>
      </w:rPr>
    </w:lvl>
    <w:lvl w:ilvl="4">
      <w:start w:val="1"/>
      <w:numFmt w:val="decimal"/>
      <w:lvlText w:val="%1.%2.%3.%4.%5."/>
      <w:lvlJc w:val="left"/>
      <w:pPr>
        <w:ind w:left="2235" w:hanging="792"/>
      </w:pPr>
      <w:rPr>
        <w:rFonts w:hint="default"/>
      </w:rPr>
    </w:lvl>
    <w:lvl w:ilvl="5">
      <w:start w:val="1"/>
      <w:numFmt w:val="decimal"/>
      <w:lvlText w:val="%1.%2.%3.%4.%5.%6."/>
      <w:lvlJc w:val="left"/>
      <w:pPr>
        <w:ind w:left="2739" w:hanging="936"/>
      </w:pPr>
      <w:rPr>
        <w:rFonts w:hint="default"/>
      </w:rPr>
    </w:lvl>
    <w:lvl w:ilvl="6">
      <w:start w:val="1"/>
      <w:numFmt w:val="decimal"/>
      <w:lvlText w:val="%1.%2.%3.%4.%5.%6.%7."/>
      <w:lvlJc w:val="left"/>
      <w:pPr>
        <w:ind w:left="3243" w:hanging="1080"/>
      </w:pPr>
      <w:rPr>
        <w:rFonts w:hint="default"/>
      </w:rPr>
    </w:lvl>
    <w:lvl w:ilvl="7">
      <w:start w:val="1"/>
      <w:numFmt w:val="decimal"/>
      <w:lvlText w:val="%1.%2.%3.%4.%5.%6.%7.%8."/>
      <w:lvlJc w:val="left"/>
      <w:pPr>
        <w:ind w:left="3747" w:hanging="1224"/>
      </w:pPr>
      <w:rPr>
        <w:rFonts w:hint="default"/>
      </w:rPr>
    </w:lvl>
    <w:lvl w:ilvl="8">
      <w:start w:val="1"/>
      <w:numFmt w:val="decimal"/>
      <w:lvlText w:val="%1.%2.%3.%4.%5.%6.%7.%8.%9."/>
      <w:lvlJc w:val="left"/>
      <w:pPr>
        <w:ind w:left="4323" w:hanging="1440"/>
      </w:pPr>
      <w:rPr>
        <w:rFonts w:hint="default"/>
      </w:rPr>
    </w:lvl>
  </w:abstractNum>
  <w:abstractNum w:abstractNumId="4" w15:restartNumberingAfterBreak="0">
    <w:nsid w:val="030F0501"/>
    <w:multiLevelType w:val="hybridMultilevel"/>
    <w:tmpl w:val="581EE1E2"/>
    <w:lvl w:ilvl="0" w:tplc="42FC27E6">
      <w:start w:val="1"/>
      <w:numFmt w:val="bullet"/>
      <w:pStyle w:val="VietaAVAF"/>
      <w:lvlText w:val=""/>
      <w:lvlJc w:val="left"/>
      <w:pPr>
        <w:ind w:left="720" w:hanging="360"/>
      </w:pPr>
      <w:rPr>
        <w:rFonts w:ascii="Wingdings" w:hAnsi="Wingdings" w:hint="default"/>
        <w:color w:val="9D2235"/>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49F6D15"/>
    <w:multiLevelType w:val="hybridMultilevel"/>
    <w:tmpl w:val="16D40172"/>
    <w:lvl w:ilvl="0" w:tplc="0C0A0017">
      <w:start w:val="1"/>
      <w:numFmt w:val="lowerLetter"/>
      <w:lvlText w:val="%1)"/>
      <w:lvlJc w:val="left"/>
      <w:pPr>
        <w:ind w:left="1427" w:hanging="360"/>
      </w:pPr>
    </w:lvl>
    <w:lvl w:ilvl="1" w:tplc="0C0A0019">
      <w:start w:val="1"/>
      <w:numFmt w:val="lowerLetter"/>
      <w:lvlText w:val="%2."/>
      <w:lvlJc w:val="left"/>
      <w:pPr>
        <w:ind w:left="2147" w:hanging="360"/>
      </w:pPr>
    </w:lvl>
    <w:lvl w:ilvl="2" w:tplc="0C0A001B">
      <w:start w:val="1"/>
      <w:numFmt w:val="lowerRoman"/>
      <w:lvlText w:val="%3."/>
      <w:lvlJc w:val="right"/>
      <w:pPr>
        <w:ind w:left="2867" w:hanging="180"/>
      </w:pPr>
    </w:lvl>
    <w:lvl w:ilvl="3" w:tplc="0C0A000F">
      <w:start w:val="1"/>
      <w:numFmt w:val="decimal"/>
      <w:lvlText w:val="%4."/>
      <w:lvlJc w:val="left"/>
      <w:pPr>
        <w:ind w:left="3587" w:hanging="360"/>
      </w:pPr>
    </w:lvl>
    <w:lvl w:ilvl="4" w:tplc="0C0A0019">
      <w:start w:val="1"/>
      <w:numFmt w:val="lowerLetter"/>
      <w:lvlText w:val="%5."/>
      <w:lvlJc w:val="left"/>
      <w:pPr>
        <w:ind w:left="4307" w:hanging="360"/>
      </w:pPr>
    </w:lvl>
    <w:lvl w:ilvl="5" w:tplc="0C0A001B">
      <w:start w:val="1"/>
      <w:numFmt w:val="lowerRoman"/>
      <w:lvlText w:val="%6."/>
      <w:lvlJc w:val="right"/>
      <w:pPr>
        <w:ind w:left="5027" w:hanging="180"/>
      </w:pPr>
    </w:lvl>
    <w:lvl w:ilvl="6" w:tplc="0C0A000F" w:tentative="1">
      <w:start w:val="1"/>
      <w:numFmt w:val="decimal"/>
      <w:lvlText w:val="%7."/>
      <w:lvlJc w:val="left"/>
      <w:pPr>
        <w:ind w:left="5747" w:hanging="360"/>
      </w:pPr>
    </w:lvl>
    <w:lvl w:ilvl="7" w:tplc="0C0A0019" w:tentative="1">
      <w:start w:val="1"/>
      <w:numFmt w:val="lowerLetter"/>
      <w:lvlText w:val="%8."/>
      <w:lvlJc w:val="left"/>
      <w:pPr>
        <w:ind w:left="6467" w:hanging="360"/>
      </w:pPr>
    </w:lvl>
    <w:lvl w:ilvl="8" w:tplc="0C0A001B" w:tentative="1">
      <w:start w:val="1"/>
      <w:numFmt w:val="lowerRoman"/>
      <w:lvlText w:val="%9."/>
      <w:lvlJc w:val="right"/>
      <w:pPr>
        <w:ind w:left="7187" w:hanging="180"/>
      </w:pPr>
    </w:lvl>
  </w:abstractNum>
  <w:abstractNum w:abstractNumId="6" w15:restartNumberingAfterBreak="0">
    <w:nsid w:val="05F422BA"/>
    <w:multiLevelType w:val="multilevel"/>
    <w:tmpl w:val="B78633E0"/>
    <w:lvl w:ilvl="0">
      <w:start w:val="1"/>
      <w:numFmt w:val="decimal"/>
      <w:lvlText w:val="%1."/>
      <w:lvlJc w:val="left"/>
      <w:pPr>
        <w:ind w:left="720" w:hanging="360"/>
      </w:pPr>
      <w:rPr>
        <w:rFonts w:ascii="Arial" w:hAnsi="Arial" w:cs="Arial" w:hint="default"/>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2E489F"/>
    <w:multiLevelType w:val="hybridMultilevel"/>
    <w:tmpl w:val="9B44121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start w:val="1"/>
      <w:numFmt w:val="lowerRoman"/>
      <w:lvlText w:val="%3."/>
      <w:lvlJc w:val="righ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07724BF2"/>
    <w:multiLevelType w:val="multilevel"/>
    <w:tmpl w:val="7EA89392"/>
    <w:styleLink w:val="Sinlista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086666C1"/>
    <w:multiLevelType w:val="hybridMultilevel"/>
    <w:tmpl w:val="443E7C92"/>
    <w:lvl w:ilvl="0" w:tplc="52BECD98">
      <w:start w:val="1"/>
      <w:numFmt w:val="decimal"/>
      <w:lvlText w:val="%1."/>
      <w:lvlJc w:val="left"/>
      <w:pPr>
        <w:ind w:left="1077" w:hanging="360"/>
      </w:pPr>
      <w:rPr>
        <w:b/>
        <w:bCs/>
        <w:color w:val="9D2235" w:themeColor="accent1"/>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0" w15:restartNumberingAfterBreak="0">
    <w:nsid w:val="0AE23238"/>
    <w:multiLevelType w:val="hybridMultilevel"/>
    <w:tmpl w:val="9B1CE5F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1B4810"/>
    <w:multiLevelType w:val="multilevel"/>
    <w:tmpl w:val="C3BC7B3A"/>
    <w:lvl w:ilvl="0">
      <w:start w:val="1"/>
      <w:numFmt w:val="bullet"/>
      <w:lvlText w:val=""/>
      <w:lvlJc w:val="left"/>
      <w:pPr>
        <w:ind w:left="720" w:hanging="360"/>
      </w:pPr>
      <w:rPr>
        <w:rFonts w:ascii="Wingdings" w:hAnsi="Wingdings" w:hint="default"/>
        <w:color w:val="9D2235" w:themeColor="accent1"/>
        <w:sz w:val="21"/>
      </w:rPr>
    </w:lvl>
    <w:lvl w:ilvl="1">
      <w:start w:val="2"/>
      <w:numFmt w:val="bullet"/>
      <w:lvlText w:val="•"/>
      <w:lvlJc w:val="left"/>
      <w:pPr>
        <w:ind w:left="1440" w:hanging="360"/>
      </w:pPr>
      <w:rPr>
        <w:rFonts w:ascii="Open Sans" w:hAnsi="Open Sans" w:cs="Open San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3073800"/>
    <w:multiLevelType w:val="hybridMultilevel"/>
    <w:tmpl w:val="13EE038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3AE3275"/>
    <w:multiLevelType w:val="multilevel"/>
    <w:tmpl w:val="1DA82508"/>
    <w:lvl w:ilvl="0">
      <w:start w:val="1"/>
      <w:numFmt w:val="upperLetter"/>
      <w:lvlText w:val="%1."/>
      <w:lvlJc w:val="left"/>
      <w:pPr>
        <w:ind w:left="680" w:hanging="68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CE7D06"/>
    <w:multiLevelType w:val="hybridMultilevel"/>
    <w:tmpl w:val="E3385650"/>
    <w:lvl w:ilvl="0" w:tplc="C16E27F6">
      <w:start w:val="1"/>
      <w:numFmt w:val="bullet"/>
      <w:lvlText w:val=""/>
      <w:lvlJc w:val="left"/>
      <w:pPr>
        <w:ind w:left="717" w:hanging="360"/>
      </w:pPr>
      <w:rPr>
        <w:rFonts w:ascii="Wingdings" w:hAnsi="Wingdings" w:hint="default"/>
        <w:color w:val="9D2235" w:themeColor="accent1"/>
        <w:sz w:val="28"/>
        <w:szCs w:val="28"/>
      </w:rPr>
    </w:lvl>
    <w:lvl w:ilvl="1" w:tplc="6C5C6A62">
      <w:numFmt w:val="bullet"/>
      <w:lvlText w:val="-"/>
      <w:lvlJc w:val="left"/>
      <w:pPr>
        <w:ind w:left="1437" w:hanging="360"/>
      </w:pPr>
      <w:rPr>
        <w:rFonts w:ascii="Arial" w:eastAsia="Times New Roman" w:hAnsi="Arial" w:cs="Arial" w:hint="default"/>
      </w:rPr>
    </w:lvl>
    <w:lvl w:ilvl="2" w:tplc="0C0A0005">
      <w:start w:val="1"/>
      <w:numFmt w:val="bullet"/>
      <w:lvlText w:val=""/>
      <w:lvlJc w:val="left"/>
      <w:pPr>
        <w:ind w:left="2157" w:hanging="360"/>
      </w:pPr>
      <w:rPr>
        <w:rFonts w:ascii="Wingdings" w:hAnsi="Wingdings" w:hint="default"/>
      </w:rPr>
    </w:lvl>
    <w:lvl w:ilvl="3" w:tplc="0C0A0001">
      <w:start w:val="1"/>
      <w:numFmt w:val="bullet"/>
      <w:lvlText w:val=""/>
      <w:lvlJc w:val="left"/>
      <w:pPr>
        <w:ind w:left="2877" w:hanging="360"/>
      </w:pPr>
      <w:rPr>
        <w:rFonts w:ascii="Symbol" w:hAnsi="Symbol" w:hint="default"/>
      </w:rPr>
    </w:lvl>
    <w:lvl w:ilvl="4" w:tplc="0C0A0003">
      <w:start w:val="1"/>
      <w:numFmt w:val="bullet"/>
      <w:lvlText w:val="o"/>
      <w:lvlJc w:val="left"/>
      <w:pPr>
        <w:ind w:left="3597" w:hanging="360"/>
      </w:pPr>
      <w:rPr>
        <w:rFonts w:ascii="Courier New" w:hAnsi="Courier New" w:cs="Courier New" w:hint="default"/>
      </w:rPr>
    </w:lvl>
    <w:lvl w:ilvl="5" w:tplc="0C0A0005">
      <w:start w:val="1"/>
      <w:numFmt w:val="bullet"/>
      <w:lvlText w:val=""/>
      <w:lvlJc w:val="left"/>
      <w:pPr>
        <w:ind w:left="4317" w:hanging="360"/>
      </w:pPr>
      <w:rPr>
        <w:rFonts w:ascii="Wingdings" w:hAnsi="Wingdings" w:hint="default"/>
      </w:rPr>
    </w:lvl>
    <w:lvl w:ilvl="6" w:tplc="0C0A0001">
      <w:start w:val="1"/>
      <w:numFmt w:val="bullet"/>
      <w:lvlText w:val=""/>
      <w:lvlJc w:val="left"/>
      <w:pPr>
        <w:ind w:left="5037" w:hanging="360"/>
      </w:pPr>
      <w:rPr>
        <w:rFonts w:ascii="Symbol" w:hAnsi="Symbol" w:hint="default"/>
      </w:rPr>
    </w:lvl>
    <w:lvl w:ilvl="7" w:tplc="0C0A0003">
      <w:start w:val="1"/>
      <w:numFmt w:val="bullet"/>
      <w:lvlText w:val="o"/>
      <w:lvlJc w:val="left"/>
      <w:pPr>
        <w:ind w:left="5757" w:hanging="360"/>
      </w:pPr>
      <w:rPr>
        <w:rFonts w:ascii="Courier New" w:hAnsi="Courier New" w:cs="Courier New" w:hint="default"/>
      </w:rPr>
    </w:lvl>
    <w:lvl w:ilvl="8" w:tplc="0C0A0005">
      <w:start w:val="1"/>
      <w:numFmt w:val="bullet"/>
      <w:lvlText w:val=""/>
      <w:lvlJc w:val="left"/>
      <w:pPr>
        <w:ind w:left="6477" w:hanging="360"/>
      </w:pPr>
      <w:rPr>
        <w:rFonts w:ascii="Wingdings" w:hAnsi="Wingdings" w:hint="default"/>
      </w:rPr>
    </w:lvl>
  </w:abstractNum>
  <w:abstractNum w:abstractNumId="15" w15:restartNumberingAfterBreak="0">
    <w:nsid w:val="14E41B6B"/>
    <w:multiLevelType w:val="hybridMultilevel"/>
    <w:tmpl w:val="FBE4DE64"/>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C5602D"/>
    <w:multiLevelType w:val="multilevel"/>
    <w:tmpl w:val="C7B4BCF6"/>
    <w:styleLink w:val="WWNum31"/>
    <w:lvl w:ilvl="0">
      <w:numFmt w:val="bullet"/>
      <w:lvlText w:val="•"/>
      <w:lvlJc w:val="left"/>
      <w:pPr>
        <w:ind w:left="720" w:hanging="360"/>
      </w:pPr>
      <w:rPr>
        <w:rFonts w:ascii="Symbol" w:hAnsi="Symbol" w:cs="OpenSymbol"/>
        <w:sz w:val="21"/>
        <w:szCs w:val="28"/>
      </w:rPr>
    </w:lvl>
    <w:lvl w:ilvl="1">
      <w:numFmt w:val="bullet"/>
      <w:lvlText w:val="◦"/>
      <w:lvlJc w:val="left"/>
      <w:pPr>
        <w:ind w:left="1080" w:hanging="360"/>
      </w:pPr>
      <w:rPr>
        <w:rFonts w:ascii="Symbol" w:hAnsi="Symbol" w:cs="OpenSymbol"/>
        <w:sz w:val="28"/>
        <w:szCs w:val="28"/>
      </w:rPr>
    </w:lvl>
    <w:lvl w:ilvl="2">
      <w:numFmt w:val="bullet"/>
      <w:lvlText w:val="▪"/>
      <w:lvlJc w:val="left"/>
      <w:pPr>
        <w:ind w:left="1440" w:hanging="360"/>
      </w:pPr>
      <w:rPr>
        <w:rFonts w:ascii="Symbol" w:hAnsi="Symbol" w:cs="OpenSymbol"/>
        <w:sz w:val="28"/>
        <w:szCs w:val="28"/>
      </w:rPr>
    </w:lvl>
    <w:lvl w:ilvl="3">
      <w:numFmt w:val="bullet"/>
      <w:lvlText w:val="•"/>
      <w:lvlJc w:val="left"/>
      <w:pPr>
        <w:ind w:left="1800" w:hanging="360"/>
      </w:pPr>
      <w:rPr>
        <w:rFonts w:ascii="Symbol" w:hAnsi="Symbol" w:cs="OpenSymbol"/>
        <w:sz w:val="28"/>
        <w:szCs w:val="28"/>
      </w:rPr>
    </w:lvl>
    <w:lvl w:ilvl="4">
      <w:numFmt w:val="bullet"/>
      <w:lvlText w:val="◦"/>
      <w:lvlJc w:val="left"/>
      <w:pPr>
        <w:ind w:left="2160" w:hanging="360"/>
      </w:pPr>
      <w:rPr>
        <w:rFonts w:ascii="Symbol" w:hAnsi="Symbol" w:cs="OpenSymbol"/>
        <w:sz w:val="28"/>
        <w:szCs w:val="28"/>
      </w:rPr>
    </w:lvl>
    <w:lvl w:ilvl="5">
      <w:numFmt w:val="bullet"/>
      <w:lvlText w:val="▪"/>
      <w:lvlJc w:val="left"/>
      <w:pPr>
        <w:ind w:left="2520" w:hanging="360"/>
      </w:pPr>
      <w:rPr>
        <w:rFonts w:ascii="Symbol" w:hAnsi="Symbol" w:cs="OpenSymbol"/>
        <w:sz w:val="28"/>
        <w:szCs w:val="28"/>
      </w:rPr>
    </w:lvl>
    <w:lvl w:ilvl="6">
      <w:numFmt w:val="bullet"/>
      <w:lvlText w:val="•"/>
      <w:lvlJc w:val="left"/>
      <w:pPr>
        <w:ind w:left="2880" w:hanging="360"/>
      </w:pPr>
      <w:rPr>
        <w:rFonts w:ascii="Symbol" w:hAnsi="Symbol" w:cs="OpenSymbol"/>
        <w:sz w:val="28"/>
        <w:szCs w:val="28"/>
      </w:rPr>
    </w:lvl>
    <w:lvl w:ilvl="7">
      <w:numFmt w:val="bullet"/>
      <w:lvlText w:val="◦"/>
      <w:lvlJc w:val="left"/>
      <w:pPr>
        <w:ind w:left="3240" w:hanging="360"/>
      </w:pPr>
      <w:rPr>
        <w:rFonts w:ascii="Symbol" w:hAnsi="Symbol" w:cs="OpenSymbol"/>
        <w:sz w:val="28"/>
        <w:szCs w:val="28"/>
      </w:rPr>
    </w:lvl>
    <w:lvl w:ilvl="8">
      <w:numFmt w:val="bullet"/>
      <w:lvlText w:val="▪"/>
      <w:lvlJc w:val="left"/>
      <w:pPr>
        <w:ind w:left="3600" w:hanging="360"/>
      </w:pPr>
      <w:rPr>
        <w:rFonts w:ascii="Symbol" w:hAnsi="Symbol" w:cs="OpenSymbol"/>
        <w:sz w:val="28"/>
        <w:szCs w:val="28"/>
      </w:rPr>
    </w:lvl>
  </w:abstractNum>
  <w:abstractNum w:abstractNumId="17" w15:restartNumberingAfterBreak="0">
    <w:nsid w:val="16737A20"/>
    <w:multiLevelType w:val="multilevel"/>
    <w:tmpl w:val="AC188CC6"/>
    <w:lvl w:ilvl="0">
      <w:start w:val="4"/>
      <w:numFmt w:val="decimal"/>
      <w:lvlText w:val="%1."/>
      <w:lvlJc w:val="left"/>
      <w:pPr>
        <w:ind w:left="360" w:hanging="360"/>
      </w:pPr>
      <w:rPr>
        <w:rFonts w:hint="default"/>
        <w:b/>
        <w:bCs/>
        <w:color w:val="9D2235" w:themeColor="accent1"/>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7F5BD6"/>
    <w:multiLevelType w:val="hybridMultilevel"/>
    <w:tmpl w:val="D7B0257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A0F5DC7"/>
    <w:multiLevelType w:val="multilevel"/>
    <w:tmpl w:val="BCC44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E34188"/>
    <w:multiLevelType w:val="hybridMultilevel"/>
    <w:tmpl w:val="64D268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2683633"/>
    <w:multiLevelType w:val="hybridMultilevel"/>
    <w:tmpl w:val="146E379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40D3134"/>
    <w:multiLevelType w:val="hybridMultilevel"/>
    <w:tmpl w:val="BDAAB56C"/>
    <w:lvl w:ilvl="0" w:tplc="7A429C3C">
      <w:start w:val="1"/>
      <w:numFmt w:val="bullet"/>
      <w:lvlText w:val=""/>
      <w:lvlJc w:val="left"/>
      <w:pPr>
        <w:ind w:left="720" w:hanging="360"/>
      </w:pPr>
      <w:rPr>
        <w:rFonts w:ascii="Wingdings" w:hAnsi="Wingdings" w:hint="default"/>
        <w:color w:val="9D2235" w:themeColor="accent1"/>
      </w:rPr>
    </w:lvl>
    <w:lvl w:ilvl="1" w:tplc="7A429C3C">
      <w:start w:val="1"/>
      <w:numFmt w:val="bullet"/>
      <w:lvlText w:val=""/>
      <w:lvlJc w:val="left"/>
      <w:pPr>
        <w:ind w:left="1440" w:hanging="360"/>
      </w:pPr>
      <w:rPr>
        <w:rFonts w:ascii="Wingdings" w:hAnsi="Wingdings" w:hint="default"/>
        <w:color w:val="9D2235" w:themeColor="accent1"/>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55B4E0D"/>
    <w:multiLevelType w:val="multilevel"/>
    <w:tmpl w:val="0B9E06C2"/>
    <w:styleLink w:val="WWNum4"/>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24" w15:restartNumberingAfterBreak="0">
    <w:nsid w:val="26C20E9D"/>
    <w:multiLevelType w:val="multilevel"/>
    <w:tmpl w:val="07661EDE"/>
    <w:lvl w:ilvl="0">
      <w:start w:val="6"/>
      <w:numFmt w:val="decimal"/>
      <w:lvlText w:val="%1."/>
      <w:lvlJc w:val="left"/>
      <w:pPr>
        <w:ind w:left="360" w:hanging="360"/>
      </w:pPr>
      <w:rPr>
        <w:rFonts w:hint="default"/>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937F9D"/>
    <w:multiLevelType w:val="multilevel"/>
    <w:tmpl w:val="B8504E48"/>
    <w:lvl w:ilvl="0">
      <w:start w:val="1"/>
      <w:numFmt w:val="bullet"/>
      <w:lvlText w:val=""/>
      <w:lvlJc w:val="left"/>
      <w:pPr>
        <w:ind w:left="2700" w:hanging="360"/>
      </w:pPr>
      <w:rPr>
        <w:rFonts w:ascii="Wingdings" w:hAnsi="Wingdings" w:hint="default"/>
        <w:color w:val="9D2235" w:themeColor="accent1"/>
        <w:sz w:val="28"/>
        <w:szCs w:val="28"/>
      </w:rPr>
    </w:lvl>
    <w:lvl w:ilvl="1">
      <w:start w:val="1"/>
      <w:numFmt w:val="bullet"/>
      <w:lvlText w:val="◦"/>
      <w:lvlJc w:val="left"/>
      <w:pPr>
        <w:ind w:left="3060" w:hanging="360"/>
      </w:pPr>
      <w:rPr>
        <w:rFonts w:ascii="OpenSymbol" w:hAnsi="OpenSymbol" w:cs="OpenSymbol" w:hint="default"/>
        <w:color w:val="94070A"/>
      </w:rPr>
    </w:lvl>
    <w:lvl w:ilvl="2">
      <w:start w:val="1"/>
      <w:numFmt w:val="bullet"/>
      <w:lvlText w:val="▪"/>
      <w:lvlJc w:val="left"/>
      <w:pPr>
        <w:ind w:left="3420" w:hanging="360"/>
      </w:pPr>
      <w:rPr>
        <w:rFonts w:ascii="OpenSymbol" w:hAnsi="OpenSymbol" w:cs="OpenSymbol" w:hint="default"/>
        <w:color w:val="94070A"/>
      </w:rPr>
    </w:lvl>
    <w:lvl w:ilvl="3">
      <w:start w:val="1"/>
      <w:numFmt w:val="bullet"/>
      <w:lvlText w:val=""/>
      <w:lvlJc w:val="left"/>
      <w:pPr>
        <w:ind w:left="3780" w:hanging="360"/>
      </w:pPr>
      <w:rPr>
        <w:rFonts w:ascii="Symbol" w:hAnsi="Symbol" w:cs="OpenSymbol" w:hint="default"/>
        <w:color w:val="94070A"/>
      </w:rPr>
    </w:lvl>
    <w:lvl w:ilvl="4">
      <w:start w:val="1"/>
      <w:numFmt w:val="bullet"/>
      <w:lvlText w:val="◦"/>
      <w:lvlJc w:val="left"/>
      <w:pPr>
        <w:ind w:left="4140" w:hanging="360"/>
      </w:pPr>
      <w:rPr>
        <w:rFonts w:ascii="OpenSymbol" w:hAnsi="OpenSymbol" w:cs="OpenSymbol" w:hint="default"/>
        <w:color w:val="94070A"/>
      </w:rPr>
    </w:lvl>
    <w:lvl w:ilvl="5">
      <w:start w:val="1"/>
      <w:numFmt w:val="bullet"/>
      <w:lvlText w:val="▪"/>
      <w:lvlJc w:val="left"/>
      <w:pPr>
        <w:ind w:left="4500" w:hanging="360"/>
      </w:pPr>
      <w:rPr>
        <w:rFonts w:ascii="OpenSymbol" w:hAnsi="OpenSymbol" w:cs="OpenSymbol" w:hint="default"/>
        <w:color w:val="94070A"/>
      </w:rPr>
    </w:lvl>
    <w:lvl w:ilvl="6">
      <w:start w:val="1"/>
      <w:numFmt w:val="bullet"/>
      <w:lvlText w:val=""/>
      <w:lvlJc w:val="left"/>
      <w:pPr>
        <w:ind w:left="4860" w:hanging="360"/>
      </w:pPr>
      <w:rPr>
        <w:rFonts w:ascii="Symbol" w:hAnsi="Symbol" w:cs="OpenSymbol" w:hint="default"/>
        <w:color w:val="94070A"/>
      </w:rPr>
    </w:lvl>
    <w:lvl w:ilvl="7">
      <w:start w:val="1"/>
      <w:numFmt w:val="bullet"/>
      <w:lvlText w:val="◦"/>
      <w:lvlJc w:val="left"/>
      <w:pPr>
        <w:ind w:left="5220" w:hanging="360"/>
      </w:pPr>
      <w:rPr>
        <w:rFonts w:ascii="OpenSymbol" w:hAnsi="OpenSymbol" w:cs="OpenSymbol" w:hint="default"/>
        <w:color w:val="94070A"/>
      </w:rPr>
    </w:lvl>
    <w:lvl w:ilvl="8">
      <w:start w:val="1"/>
      <w:numFmt w:val="bullet"/>
      <w:lvlText w:val="▪"/>
      <w:lvlJc w:val="left"/>
      <w:pPr>
        <w:ind w:left="5580" w:hanging="360"/>
      </w:pPr>
      <w:rPr>
        <w:rFonts w:ascii="OpenSymbol" w:hAnsi="OpenSymbol" w:cs="OpenSymbol" w:hint="default"/>
        <w:color w:val="94070A"/>
      </w:rPr>
    </w:lvl>
  </w:abstractNum>
  <w:abstractNum w:abstractNumId="26" w15:restartNumberingAfterBreak="0">
    <w:nsid w:val="2D0714FA"/>
    <w:multiLevelType w:val="multilevel"/>
    <w:tmpl w:val="0D56D72C"/>
    <w:lvl w:ilvl="0">
      <w:start w:val="7"/>
      <w:numFmt w:val="decimal"/>
      <w:lvlText w:val="%1."/>
      <w:lvlJc w:val="left"/>
      <w:pPr>
        <w:ind w:left="360" w:hanging="360"/>
      </w:pPr>
      <w:rPr>
        <w:rFonts w:hint="default"/>
        <w:b/>
        <w:bCs/>
        <w:color w:val="9D2235" w:themeColor="accent1"/>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D386B0A"/>
    <w:multiLevelType w:val="hybridMultilevel"/>
    <w:tmpl w:val="483A7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D6A72E8"/>
    <w:multiLevelType w:val="hybridMultilevel"/>
    <w:tmpl w:val="F26258C2"/>
    <w:lvl w:ilvl="0" w:tplc="0C0A0017">
      <w:start w:val="1"/>
      <w:numFmt w:val="lowerLetter"/>
      <w:lvlText w:val="%1)"/>
      <w:lvlJc w:val="left"/>
      <w:pPr>
        <w:ind w:left="718" w:hanging="360"/>
      </w:p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29" w15:restartNumberingAfterBreak="0">
    <w:nsid w:val="2EFE72FE"/>
    <w:multiLevelType w:val="hybridMultilevel"/>
    <w:tmpl w:val="A6F21F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503022"/>
    <w:multiLevelType w:val="hybridMultilevel"/>
    <w:tmpl w:val="92146D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1BE7FF2"/>
    <w:multiLevelType w:val="hybridMultilevel"/>
    <w:tmpl w:val="57D864E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7306501A">
      <w:start w:val="1"/>
      <w:numFmt w:val="upperLetter"/>
      <w:lvlText w:val="%5."/>
      <w:lvlJc w:val="left"/>
      <w:pPr>
        <w:ind w:left="3600" w:hanging="360"/>
      </w:pPr>
      <w:rPr>
        <w:rFonts w:hint="default"/>
        <w:i/>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23140E4"/>
    <w:multiLevelType w:val="hybridMultilevel"/>
    <w:tmpl w:val="6D362AD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000E87"/>
    <w:multiLevelType w:val="hybridMultilevel"/>
    <w:tmpl w:val="EEF27324"/>
    <w:lvl w:ilvl="0" w:tplc="7A429C3C">
      <w:start w:val="1"/>
      <w:numFmt w:val="bullet"/>
      <w:lvlText w:val=""/>
      <w:lvlJc w:val="left"/>
      <w:pPr>
        <w:ind w:left="720" w:hanging="360"/>
      </w:pPr>
      <w:rPr>
        <w:rFonts w:ascii="Wingdings" w:hAnsi="Wingdings" w:hint="default"/>
        <w:color w:val="9D2235" w:themeColor="accent1"/>
      </w:rPr>
    </w:lvl>
    <w:lvl w:ilvl="1" w:tplc="7A429C3C">
      <w:start w:val="1"/>
      <w:numFmt w:val="bullet"/>
      <w:lvlText w:val=""/>
      <w:lvlJc w:val="left"/>
      <w:pPr>
        <w:ind w:left="1440" w:hanging="360"/>
      </w:pPr>
      <w:rPr>
        <w:rFonts w:ascii="Wingdings" w:hAnsi="Wingdings" w:hint="default"/>
        <w:color w:val="9D2235" w:themeColor="accent1"/>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3ABD23F4"/>
    <w:multiLevelType w:val="hybridMultilevel"/>
    <w:tmpl w:val="01545DF4"/>
    <w:lvl w:ilvl="0" w:tplc="0C0A0017">
      <w:start w:val="1"/>
      <w:numFmt w:val="lowerLetter"/>
      <w:lvlText w:val="%1)"/>
      <w:lvlJc w:val="left"/>
      <w:pPr>
        <w:ind w:left="719" w:hanging="360"/>
      </w:pPr>
    </w:lvl>
    <w:lvl w:ilvl="1" w:tplc="0C0A0019">
      <w:start w:val="1"/>
      <w:numFmt w:val="lowerLetter"/>
      <w:lvlText w:val="%2."/>
      <w:lvlJc w:val="left"/>
      <w:pPr>
        <w:ind w:left="1439" w:hanging="360"/>
      </w:pPr>
    </w:lvl>
    <w:lvl w:ilvl="2" w:tplc="0C0A001B">
      <w:start w:val="1"/>
      <w:numFmt w:val="lowerRoman"/>
      <w:lvlText w:val="%3."/>
      <w:lvlJc w:val="right"/>
      <w:pPr>
        <w:ind w:left="2159" w:hanging="180"/>
      </w:pPr>
    </w:lvl>
    <w:lvl w:ilvl="3" w:tplc="0C0A000F">
      <w:start w:val="1"/>
      <w:numFmt w:val="decimal"/>
      <w:lvlText w:val="%4."/>
      <w:lvlJc w:val="left"/>
      <w:pPr>
        <w:ind w:left="2879" w:hanging="360"/>
      </w:pPr>
    </w:lvl>
    <w:lvl w:ilvl="4" w:tplc="0C0A0019">
      <w:start w:val="1"/>
      <w:numFmt w:val="lowerLetter"/>
      <w:lvlText w:val="%5."/>
      <w:lvlJc w:val="left"/>
      <w:pPr>
        <w:ind w:left="3599" w:hanging="360"/>
      </w:pPr>
    </w:lvl>
    <w:lvl w:ilvl="5" w:tplc="2FD6787C">
      <w:start w:val="1"/>
      <w:numFmt w:val="lowerLetter"/>
      <w:lvlText w:val="%6)"/>
      <w:lvlJc w:val="left"/>
      <w:pPr>
        <w:ind w:left="4499" w:hanging="360"/>
      </w:pPr>
      <w:rPr>
        <w:rFonts w:hint="default"/>
        <w:i/>
      </w:r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35" w15:restartNumberingAfterBreak="0">
    <w:nsid w:val="3C4E3129"/>
    <w:multiLevelType w:val="hybridMultilevel"/>
    <w:tmpl w:val="721626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D0400C5"/>
    <w:multiLevelType w:val="multilevel"/>
    <w:tmpl w:val="6FFA45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3E312717"/>
    <w:multiLevelType w:val="hybridMultilevel"/>
    <w:tmpl w:val="D2BE79D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C5594A"/>
    <w:multiLevelType w:val="hybridMultilevel"/>
    <w:tmpl w:val="56880E6E"/>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0D5653F"/>
    <w:multiLevelType w:val="multilevel"/>
    <w:tmpl w:val="E692F4F6"/>
    <w:styleLink w:val="WWNum3"/>
    <w:lvl w:ilvl="0">
      <w:numFmt w:val="bullet"/>
      <w:lvlText w:val=""/>
      <w:lvlJc w:val="left"/>
      <w:pPr>
        <w:ind w:left="720" w:hanging="360"/>
      </w:pPr>
      <w:rPr>
        <w:rFonts w:cs="Symbol"/>
        <w:sz w:val="20"/>
      </w:rPr>
    </w:lvl>
    <w:lvl w:ilvl="1">
      <w:numFmt w:val="bullet"/>
      <w:lvlText w:val="o"/>
      <w:lvlJc w:val="left"/>
      <w:pPr>
        <w:ind w:left="1440" w:hanging="360"/>
      </w:pPr>
      <w:rPr>
        <w:rFonts w:ascii="Times New Roman" w:hAnsi="Times New Roman" w:cs="Courier New"/>
        <w:sz w:val="21"/>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40" w15:restartNumberingAfterBreak="0">
    <w:nsid w:val="41976ECF"/>
    <w:multiLevelType w:val="multilevel"/>
    <w:tmpl w:val="14880338"/>
    <w:lvl w:ilvl="0">
      <w:start w:val="3"/>
      <w:numFmt w:val="decimal"/>
      <w:lvlText w:val="%1."/>
      <w:lvlJc w:val="left"/>
      <w:pPr>
        <w:ind w:left="360" w:hanging="360"/>
      </w:pPr>
      <w:rPr>
        <w:rFonts w:hint="default"/>
        <w:b/>
        <w:bCs/>
        <w:color w:val="9D2235" w:themeColor="accent1"/>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2920BA1"/>
    <w:multiLevelType w:val="multilevel"/>
    <w:tmpl w:val="C18A7E3E"/>
    <w:styleLink w:val="Sinlista1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2" w15:restartNumberingAfterBreak="0">
    <w:nsid w:val="43AC61B9"/>
    <w:multiLevelType w:val="hybridMultilevel"/>
    <w:tmpl w:val="839A3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6A312B8"/>
    <w:multiLevelType w:val="hybridMultilevel"/>
    <w:tmpl w:val="81FC44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7C931FF"/>
    <w:multiLevelType w:val="multilevel"/>
    <w:tmpl w:val="61521D54"/>
    <w:styleLink w:val="WW8Num3"/>
    <w:lvl w:ilvl="0">
      <w:start w:val="1"/>
      <w:numFmt w:val="none"/>
      <w:suff w:val="nothing"/>
      <w:lvlText w:val="%1"/>
      <w:lvlJc w:val="left"/>
      <w:rPr>
        <w:rFonts w:ascii="Arial" w:eastAsia="Calibri" w:hAnsi="Arial" w:cs="Arial"/>
        <w:b/>
        <w:bCs/>
        <w:i/>
        <w:iCs/>
        <w:caps w:val="0"/>
        <w:smallCaps w:val="0"/>
        <w:strike w:val="0"/>
        <w:dstrike w:val="0"/>
        <w:color w:val="000000"/>
        <w:spacing w:val="-3"/>
        <w:kern w:val="3"/>
        <w:sz w:val="24"/>
        <w:szCs w:val="24"/>
        <w:shd w:val="clear" w:color="auto" w:fill="FFFF00"/>
        <w:lang w:val="es-ES" w:bidi="ar-SA"/>
      </w:rPr>
    </w:lvl>
    <w:lvl w:ilvl="1">
      <w:start w:val="1"/>
      <w:numFmt w:val="none"/>
      <w:suff w:val="nothing"/>
      <w:lvlText w:val="%2"/>
      <w:lvlJc w:val="left"/>
      <w:rPr>
        <w:rFonts w:ascii="Arial" w:hAnsi="Arial" w:cs="Arial"/>
        <w:color w:val="0070C0"/>
        <w:sz w:val="24"/>
        <w:szCs w:val="24"/>
      </w:rPr>
    </w:lvl>
    <w:lvl w:ilvl="2">
      <w:start w:val="1"/>
      <w:numFmt w:val="none"/>
      <w:suff w:val="nothing"/>
      <w:lvlText w:val="%3"/>
      <w:lvlJc w:val="left"/>
      <w:rPr>
        <w:rFonts w:ascii="Arial" w:hAnsi="Arial" w:cs="Arial"/>
        <w:color w:val="0070C0"/>
        <w:sz w:val="24"/>
        <w:szCs w:val="24"/>
      </w:rPr>
    </w:lvl>
    <w:lvl w:ilvl="3">
      <w:start w:val="1"/>
      <w:numFmt w:val="none"/>
      <w:suff w:val="nothing"/>
      <w:lvlText w:val="%4"/>
      <w:lvlJc w:val="left"/>
    </w:lvl>
    <w:lvl w:ilvl="4">
      <w:start w:val="1"/>
      <w:numFmt w:val="none"/>
      <w:suff w:val="nothing"/>
      <w:lvlText w:val="%5"/>
      <w:lvlJc w:val="left"/>
      <w:rPr>
        <w:rFonts w:ascii="Arial" w:hAnsi="Arial" w:cs="Arial"/>
        <w:b/>
        <w:bCs/>
        <w:color w:val="000000"/>
        <w:sz w:val="24"/>
        <w:szCs w:val="24"/>
      </w:rPr>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45" w15:restartNumberingAfterBreak="0">
    <w:nsid w:val="4C46504E"/>
    <w:multiLevelType w:val="multilevel"/>
    <w:tmpl w:val="2FC05BB2"/>
    <w:lvl w:ilvl="0">
      <w:start w:val="1"/>
      <w:numFmt w:val="bullet"/>
      <w:lvlText w:val=""/>
      <w:lvlJc w:val="left"/>
      <w:pPr>
        <w:ind w:left="720" w:hanging="360"/>
      </w:pPr>
      <w:rPr>
        <w:rFonts w:ascii="Wingdings" w:hAnsi="Wingdings" w:hint="default"/>
        <w:color w:val="9D2235" w:themeColor="accent1"/>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4C8548D5"/>
    <w:multiLevelType w:val="multilevel"/>
    <w:tmpl w:val="8F50893A"/>
    <w:styleLink w:val="WWNum41"/>
    <w:lvl w:ilvl="0">
      <w:numFmt w:val="bullet"/>
      <w:lvlText w:val=""/>
      <w:lvlJc w:val="left"/>
      <w:pPr>
        <w:ind w:left="720" w:hanging="360"/>
      </w:pPr>
      <w:rPr>
        <w:rFonts w:ascii="Symbol" w:hAnsi="Symbol" w:cs="Symbol"/>
        <w:b w:val="0"/>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4CB4673D"/>
    <w:multiLevelType w:val="multilevel"/>
    <w:tmpl w:val="CDA8457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51823AD6"/>
    <w:multiLevelType w:val="hybridMultilevel"/>
    <w:tmpl w:val="B41AD0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4337F6D"/>
    <w:multiLevelType w:val="hybridMultilevel"/>
    <w:tmpl w:val="75D04B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4E613D"/>
    <w:multiLevelType w:val="hybridMultilevel"/>
    <w:tmpl w:val="C7DA8B56"/>
    <w:lvl w:ilvl="0" w:tplc="7A429C3C">
      <w:start w:val="1"/>
      <w:numFmt w:val="bullet"/>
      <w:lvlText w:val=""/>
      <w:lvlJc w:val="left"/>
      <w:pPr>
        <w:ind w:left="720" w:hanging="360"/>
      </w:pPr>
      <w:rPr>
        <w:rFonts w:ascii="Wingdings" w:hAnsi="Wingdings" w:hint="default"/>
        <w:color w:val="9D2235" w:themeColor="accent1"/>
      </w:rPr>
    </w:lvl>
    <w:lvl w:ilvl="1" w:tplc="03F66A70">
      <w:start w:val="5"/>
      <w:numFmt w:val="bullet"/>
      <w:lvlText w:val="•"/>
      <w:lvlJc w:val="left"/>
      <w:pPr>
        <w:ind w:left="1440" w:hanging="360"/>
      </w:pPr>
      <w:rPr>
        <w:rFonts w:ascii="Arial" w:eastAsiaTheme="minorEastAsia"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604271A"/>
    <w:multiLevelType w:val="multilevel"/>
    <w:tmpl w:val="B520036C"/>
    <w:lvl w:ilvl="0">
      <w:start w:val="1"/>
      <w:numFmt w:val="decimal"/>
      <w:lvlText w:val="%1."/>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8364A17"/>
    <w:multiLevelType w:val="multilevel"/>
    <w:tmpl w:val="D7207D0E"/>
    <w:lvl w:ilvl="0">
      <w:start w:val="6"/>
      <w:numFmt w:val="decimal"/>
      <w:lvlText w:val="%1."/>
      <w:lvlJc w:val="left"/>
      <w:pPr>
        <w:ind w:left="360" w:hanging="360"/>
      </w:pPr>
      <w:rPr>
        <w:rFonts w:hint="default"/>
        <w:b/>
        <w:bCs/>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9E43A73"/>
    <w:multiLevelType w:val="multilevel"/>
    <w:tmpl w:val="3D484B98"/>
    <w:styleLink w:val="WWNum2"/>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54" w15:restartNumberingAfterBreak="0">
    <w:nsid w:val="5AEE34B1"/>
    <w:multiLevelType w:val="multilevel"/>
    <w:tmpl w:val="3E5A586E"/>
    <w:styleLink w:val="WWNum5"/>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55" w15:restartNumberingAfterBreak="0">
    <w:nsid w:val="5C101D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C416BF9"/>
    <w:multiLevelType w:val="multilevel"/>
    <w:tmpl w:val="1C147536"/>
    <w:styleLink w:val="WWNum11"/>
    <w:lvl w:ilvl="0">
      <w:numFmt w:val="bullet"/>
      <w:lvlText w:val=""/>
      <w:lvlJc w:val="left"/>
      <w:pPr>
        <w:ind w:left="1080" w:hanging="360"/>
      </w:pPr>
      <w:rPr>
        <w:rFonts w:ascii="Wingdings" w:hAnsi="Wingdings" w:cs="Wingdings"/>
        <w:color w:val="9D2235"/>
        <w:sz w:val="21"/>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7" w15:restartNumberingAfterBreak="0">
    <w:nsid w:val="5E25757A"/>
    <w:multiLevelType w:val="hybridMultilevel"/>
    <w:tmpl w:val="BAA6124C"/>
    <w:lvl w:ilvl="0" w:tplc="7A429C3C">
      <w:start w:val="1"/>
      <w:numFmt w:val="bullet"/>
      <w:lvlText w:val=""/>
      <w:lvlJc w:val="left"/>
      <w:pPr>
        <w:ind w:left="720" w:hanging="360"/>
      </w:pPr>
      <w:rPr>
        <w:rFonts w:ascii="Wingdings" w:hAnsi="Wingdings" w:hint="default"/>
        <w:color w:val="9D2235"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1E00D90"/>
    <w:multiLevelType w:val="multilevel"/>
    <w:tmpl w:val="02643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9634678"/>
    <w:multiLevelType w:val="multilevel"/>
    <w:tmpl w:val="6A5CDFD6"/>
    <w:lvl w:ilvl="0">
      <w:start w:val="1"/>
      <w:numFmt w:val="decimal"/>
      <w:lvlText w:val="%1."/>
      <w:lvlJc w:val="left"/>
      <w:pPr>
        <w:ind w:left="360" w:hanging="360"/>
      </w:pPr>
      <w:rPr>
        <w:rFonts w:hint="default"/>
        <w:b/>
        <w:bCs/>
        <w:sz w:val="200"/>
        <w:szCs w:val="2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CE14F88"/>
    <w:multiLevelType w:val="hybridMultilevel"/>
    <w:tmpl w:val="CBB8F2DE"/>
    <w:lvl w:ilvl="0" w:tplc="7A429C3C">
      <w:start w:val="1"/>
      <w:numFmt w:val="bullet"/>
      <w:lvlText w:val=""/>
      <w:lvlJc w:val="left"/>
      <w:pPr>
        <w:ind w:left="1145" w:hanging="360"/>
      </w:pPr>
      <w:rPr>
        <w:rFonts w:ascii="Wingdings" w:hAnsi="Wingdings" w:hint="default"/>
        <w:color w:val="9D2235" w:themeColor="accent1"/>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61" w15:restartNumberingAfterBreak="0">
    <w:nsid w:val="6D051EFC"/>
    <w:multiLevelType w:val="multilevel"/>
    <w:tmpl w:val="5C524554"/>
    <w:lvl w:ilvl="0">
      <w:start w:val="2"/>
      <w:numFmt w:val="decimal"/>
      <w:lvlText w:val="%1."/>
      <w:lvlJc w:val="left"/>
      <w:pPr>
        <w:ind w:left="720" w:hanging="360"/>
      </w:pPr>
      <w:rPr>
        <w:rFonts w:hint="default"/>
        <w:b/>
        <w:bCs/>
        <w:sz w:val="200"/>
        <w:szCs w:val="200"/>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2" w15:restartNumberingAfterBreak="0">
    <w:nsid w:val="6E712CAC"/>
    <w:multiLevelType w:val="hybridMultilevel"/>
    <w:tmpl w:val="E46C82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FA264D3"/>
    <w:multiLevelType w:val="multilevel"/>
    <w:tmpl w:val="04768132"/>
    <w:lvl w:ilvl="0">
      <w:start w:val="1"/>
      <w:numFmt w:val="bullet"/>
      <w:lvlText w:val=""/>
      <w:lvlJc w:val="left"/>
      <w:pPr>
        <w:tabs>
          <w:tab w:val="num" w:pos="720"/>
        </w:tabs>
        <w:ind w:left="720" w:hanging="360"/>
      </w:pPr>
      <w:rPr>
        <w:rFonts w:ascii="Wingdings" w:hAnsi="Wingdings" w:hint="default"/>
        <w:color w:val="9D2235"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DC2D2C"/>
    <w:multiLevelType w:val="hybridMultilevel"/>
    <w:tmpl w:val="338E40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FF25F04"/>
    <w:multiLevelType w:val="hybridMultilevel"/>
    <w:tmpl w:val="B9AA47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1855723"/>
    <w:multiLevelType w:val="hybridMultilevel"/>
    <w:tmpl w:val="01545DF4"/>
    <w:lvl w:ilvl="0" w:tplc="0C0A0017">
      <w:start w:val="1"/>
      <w:numFmt w:val="lowerLetter"/>
      <w:lvlText w:val="%1)"/>
      <w:lvlJc w:val="left"/>
      <w:pPr>
        <w:ind w:left="719" w:hanging="360"/>
      </w:pPr>
    </w:lvl>
    <w:lvl w:ilvl="1" w:tplc="0C0A0019">
      <w:start w:val="1"/>
      <w:numFmt w:val="lowerLetter"/>
      <w:lvlText w:val="%2."/>
      <w:lvlJc w:val="left"/>
      <w:pPr>
        <w:ind w:left="1439" w:hanging="360"/>
      </w:pPr>
    </w:lvl>
    <w:lvl w:ilvl="2" w:tplc="0C0A001B">
      <w:start w:val="1"/>
      <w:numFmt w:val="lowerRoman"/>
      <w:lvlText w:val="%3."/>
      <w:lvlJc w:val="right"/>
      <w:pPr>
        <w:ind w:left="2159" w:hanging="180"/>
      </w:pPr>
    </w:lvl>
    <w:lvl w:ilvl="3" w:tplc="0C0A000F">
      <w:start w:val="1"/>
      <w:numFmt w:val="decimal"/>
      <w:lvlText w:val="%4."/>
      <w:lvlJc w:val="left"/>
      <w:pPr>
        <w:ind w:left="2879" w:hanging="360"/>
      </w:pPr>
    </w:lvl>
    <w:lvl w:ilvl="4" w:tplc="0C0A0019">
      <w:start w:val="1"/>
      <w:numFmt w:val="lowerLetter"/>
      <w:lvlText w:val="%5."/>
      <w:lvlJc w:val="left"/>
      <w:pPr>
        <w:ind w:left="3599" w:hanging="360"/>
      </w:pPr>
    </w:lvl>
    <w:lvl w:ilvl="5" w:tplc="2FD6787C">
      <w:start w:val="1"/>
      <w:numFmt w:val="lowerLetter"/>
      <w:lvlText w:val="%6)"/>
      <w:lvlJc w:val="left"/>
      <w:pPr>
        <w:ind w:left="4499" w:hanging="360"/>
      </w:pPr>
      <w:rPr>
        <w:rFonts w:hint="default"/>
        <w:i/>
      </w:r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67" w15:restartNumberingAfterBreak="0">
    <w:nsid w:val="738501F6"/>
    <w:multiLevelType w:val="multilevel"/>
    <w:tmpl w:val="B002C052"/>
    <w:styleLink w:val="WWNum1"/>
    <w:lvl w:ilvl="0">
      <w:numFmt w:val="bullet"/>
      <w:lvlText w:val=""/>
      <w:lvlJc w:val="left"/>
      <w:pPr>
        <w:ind w:left="720" w:hanging="360"/>
      </w:pPr>
      <w:rPr>
        <w:rFonts w:ascii="Times New Roman" w:hAnsi="Times New Roman" w:cs="Symbol"/>
        <w:sz w:val="21"/>
      </w:rPr>
    </w:lvl>
    <w:lvl w:ilvl="1">
      <w:numFmt w:val="bullet"/>
      <w:lvlText w:val="o"/>
      <w:lvlJc w:val="left"/>
      <w:pPr>
        <w:ind w:left="1440" w:hanging="360"/>
      </w:pPr>
      <w:rPr>
        <w:rFonts w:cs="Courier New"/>
        <w:sz w:val="20"/>
      </w:rPr>
    </w:lvl>
    <w:lvl w:ilvl="2">
      <w:numFmt w:val="bullet"/>
      <w:lvlText w:val=""/>
      <w:lvlJc w:val="left"/>
      <w:pPr>
        <w:ind w:left="2160" w:hanging="360"/>
      </w:pPr>
      <w:rPr>
        <w:rFonts w:cs="Wingdings"/>
        <w:sz w:val="20"/>
      </w:rPr>
    </w:lvl>
    <w:lvl w:ilvl="3">
      <w:numFmt w:val="bullet"/>
      <w:lvlText w:val=""/>
      <w:lvlJc w:val="left"/>
      <w:pPr>
        <w:ind w:left="2880" w:hanging="360"/>
      </w:pPr>
      <w:rPr>
        <w:rFonts w:cs="Wingdings"/>
        <w:sz w:val="20"/>
      </w:rPr>
    </w:lvl>
    <w:lvl w:ilvl="4">
      <w:numFmt w:val="bullet"/>
      <w:lvlText w:val=""/>
      <w:lvlJc w:val="left"/>
      <w:pPr>
        <w:ind w:left="3600" w:hanging="360"/>
      </w:pPr>
      <w:rPr>
        <w:rFonts w:cs="Wingdings"/>
        <w:sz w:val="20"/>
      </w:rPr>
    </w:lvl>
    <w:lvl w:ilvl="5">
      <w:numFmt w:val="bullet"/>
      <w:lvlText w:val=""/>
      <w:lvlJc w:val="left"/>
      <w:pPr>
        <w:ind w:left="4320" w:hanging="360"/>
      </w:pPr>
      <w:rPr>
        <w:rFonts w:cs="Wingdings"/>
        <w:sz w:val="20"/>
      </w:rPr>
    </w:lvl>
    <w:lvl w:ilvl="6">
      <w:numFmt w:val="bullet"/>
      <w:lvlText w:val=""/>
      <w:lvlJc w:val="left"/>
      <w:pPr>
        <w:ind w:left="5040" w:hanging="360"/>
      </w:pPr>
      <w:rPr>
        <w:rFonts w:cs="Wingdings"/>
        <w:sz w:val="20"/>
      </w:rPr>
    </w:lvl>
    <w:lvl w:ilvl="7">
      <w:numFmt w:val="bullet"/>
      <w:lvlText w:val=""/>
      <w:lvlJc w:val="left"/>
      <w:pPr>
        <w:ind w:left="5760" w:hanging="360"/>
      </w:pPr>
      <w:rPr>
        <w:rFonts w:cs="Wingdings"/>
        <w:sz w:val="20"/>
      </w:rPr>
    </w:lvl>
    <w:lvl w:ilvl="8">
      <w:numFmt w:val="bullet"/>
      <w:lvlText w:val=""/>
      <w:lvlJc w:val="left"/>
      <w:pPr>
        <w:ind w:left="6480" w:hanging="360"/>
      </w:pPr>
      <w:rPr>
        <w:rFonts w:cs="Wingdings"/>
        <w:sz w:val="20"/>
      </w:rPr>
    </w:lvl>
  </w:abstractNum>
  <w:abstractNum w:abstractNumId="68" w15:restartNumberingAfterBreak="0">
    <w:nsid w:val="74301DB4"/>
    <w:multiLevelType w:val="multilevel"/>
    <w:tmpl w:val="C2AAACFA"/>
    <w:lvl w:ilvl="0">
      <w:start w:val="1"/>
      <w:numFmt w:val="bullet"/>
      <w:lvlText w:val=""/>
      <w:lvlJc w:val="left"/>
      <w:pPr>
        <w:tabs>
          <w:tab w:val="num" w:pos="0"/>
        </w:tabs>
        <w:ind w:left="720" w:hanging="360"/>
      </w:pPr>
      <w:rPr>
        <w:rFonts w:ascii="Wingdings" w:hAnsi="Wingdings" w:hint="default"/>
        <w:color w:val="9D2235" w:themeColor="accen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6FF6F63"/>
    <w:multiLevelType w:val="multilevel"/>
    <w:tmpl w:val="B78633E0"/>
    <w:lvl w:ilvl="0">
      <w:start w:val="1"/>
      <w:numFmt w:val="decimal"/>
      <w:lvlText w:val="%1."/>
      <w:lvlJc w:val="left"/>
      <w:pPr>
        <w:ind w:left="720" w:hanging="360"/>
      </w:pPr>
      <w:rPr>
        <w:rFonts w:ascii="Arial" w:hAnsi="Arial" w:cs="Arial" w:hint="default"/>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932543C"/>
    <w:multiLevelType w:val="multilevel"/>
    <w:tmpl w:val="8D021FAE"/>
    <w:lvl w:ilvl="0">
      <w:start w:val="1"/>
      <w:numFmt w:val="bullet"/>
      <w:lvlText w:val=""/>
      <w:lvlJc w:val="left"/>
      <w:pPr>
        <w:tabs>
          <w:tab w:val="num" w:pos="0"/>
        </w:tabs>
        <w:ind w:left="720" w:hanging="360"/>
      </w:pPr>
      <w:rPr>
        <w:rFonts w:ascii="Wingdings" w:hAnsi="Wingdings" w:hint="default"/>
        <w:color w:val="9D2235" w:themeColor="accen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C3A153B"/>
    <w:multiLevelType w:val="hybridMultilevel"/>
    <w:tmpl w:val="3EC4404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CAA5867"/>
    <w:multiLevelType w:val="hybridMultilevel"/>
    <w:tmpl w:val="6E320A8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80343050">
    <w:abstractNumId w:val="8"/>
  </w:num>
  <w:num w:numId="2" w16cid:durableId="876040455">
    <w:abstractNumId w:val="67"/>
  </w:num>
  <w:num w:numId="3" w16cid:durableId="23406021">
    <w:abstractNumId w:val="53"/>
  </w:num>
  <w:num w:numId="4" w16cid:durableId="818571927">
    <w:abstractNumId w:val="39"/>
  </w:num>
  <w:num w:numId="5" w16cid:durableId="1593122513">
    <w:abstractNumId w:val="23"/>
  </w:num>
  <w:num w:numId="6" w16cid:durableId="963925142">
    <w:abstractNumId w:val="54"/>
  </w:num>
  <w:num w:numId="7" w16cid:durableId="502163406">
    <w:abstractNumId w:val="4"/>
  </w:num>
  <w:num w:numId="8" w16cid:durableId="875104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1428798">
    <w:abstractNumId w:val="1"/>
  </w:num>
  <w:num w:numId="10" w16cid:durableId="486172569">
    <w:abstractNumId w:val="2"/>
  </w:num>
  <w:num w:numId="11" w16cid:durableId="1646160147">
    <w:abstractNumId w:val="16"/>
  </w:num>
  <w:num w:numId="12" w16cid:durableId="1081559921">
    <w:abstractNumId w:val="41"/>
  </w:num>
  <w:num w:numId="13" w16cid:durableId="775448240">
    <w:abstractNumId w:val="46"/>
  </w:num>
  <w:num w:numId="14" w16cid:durableId="868953929">
    <w:abstractNumId w:val="56"/>
  </w:num>
  <w:num w:numId="15" w16cid:durableId="644699303">
    <w:abstractNumId w:val="59"/>
  </w:num>
  <w:num w:numId="16" w16cid:durableId="906233790">
    <w:abstractNumId w:val="4"/>
  </w:num>
  <w:num w:numId="17" w16cid:durableId="1048451464">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4373">
    <w:abstractNumId w:val="40"/>
  </w:num>
  <w:num w:numId="19" w16cid:durableId="290019418">
    <w:abstractNumId w:val="51"/>
  </w:num>
  <w:num w:numId="20" w16cid:durableId="2128891542">
    <w:abstractNumId w:val="28"/>
  </w:num>
  <w:num w:numId="21" w16cid:durableId="1047949442">
    <w:abstractNumId w:val="62"/>
  </w:num>
  <w:num w:numId="22" w16cid:durableId="1204828825">
    <w:abstractNumId w:val="31"/>
  </w:num>
  <w:num w:numId="23" w16cid:durableId="2097827268">
    <w:abstractNumId w:val="34"/>
  </w:num>
  <w:num w:numId="24" w16cid:durableId="858279903">
    <w:abstractNumId w:val="49"/>
  </w:num>
  <w:num w:numId="25" w16cid:durableId="928542614">
    <w:abstractNumId w:val="64"/>
  </w:num>
  <w:num w:numId="26" w16cid:durableId="15735956">
    <w:abstractNumId w:val="32"/>
  </w:num>
  <w:num w:numId="27" w16cid:durableId="1577009911">
    <w:abstractNumId w:val="18"/>
  </w:num>
  <w:num w:numId="28" w16cid:durableId="6952333">
    <w:abstractNumId w:val="43"/>
  </w:num>
  <w:num w:numId="29" w16cid:durableId="1875121054">
    <w:abstractNumId w:val="12"/>
  </w:num>
  <w:num w:numId="30" w16cid:durableId="60913370">
    <w:abstractNumId w:val="37"/>
  </w:num>
  <w:num w:numId="31" w16cid:durableId="1554273188">
    <w:abstractNumId w:val="20"/>
  </w:num>
  <w:num w:numId="32" w16cid:durableId="765157541">
    <w:abstractNumId w:val="35"/>
  </w:num>
  <w:num w:numId="33" w16cid:durableId="750782366">
    <w:abstractNumId w:val="71"/>
  </w:num>
  <w:num w:numId="34" w16cid:durableId="944073715">
    <w:abstractNumId w:val="29"/>
  </w:num>
  <w:num w:numId="35" w16cid:durableId="1787505578">
    <w:abstractNumId w:val="21"/>
  </w:num>
  <w:num w:numId="36" w16cid:durableId="1511022984">
    <w:abstractNumId w:val="72"/>
  </w:num>
  <w:num w:numId="37" w16cid:durableId="46608099">
    <w:abstractNumId w:val="30"/>
  </w:num>
  <w:num w:numId="38" w16cid:durableId="2025092324">
    <w:abstractNumId w:val="65"/>
  </w:num>
  <w:num w:numId="39" w16cid:durableId="1784839630">
    <w:abstractNumId w:val="63"/>
  </w:num>
  <w:num w:numId="40" w16cid:durableId="1212839363">
    <w:abstractNumId w:val="57"/>
  </w:num>
  <w:num w:numId="41" w16cid:durableId="1768576819">
    <w:abstractNumId w:val="27"/>
  </w:num>
  <w:num w:numId="42" w16cid:durableId="1235316838">
    <w:abstractNumId w:val="44"/>
  </w:num>
  <w:num w:numId="43" w16cid:durableId="196242622">
    <w:abstractNumId w:val="68"/>
  </w:num>
  <w:num w:numId="44" w16cid:durableId="1455521429">
    <w:abstractNumId w:val="70"/>
  </w:num>
  <w:num w:numId="45" w16cid:durableId="129446440">
    <w:abstractNumId w:val="38"/>
  </w:num>
  <w:num w:numId="46" w16cid:durableId="17770227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723423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3321540">
    <w:abstractNumId w:val="47"/>
  </w:num>
  <w:num w:numId="49" w16cid:durableId="1095513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32497976">
    <w:abstractNumId w:val="33"/>
  </w:num>
  <w:num w:numId="51" w16cid:durableId="1211917692">
    <w:abstractNumId w:val="22"/>
  </w:num>
  <w:num w:numId="52" w16cid:durableId="1165823560">
    <w:abstractNumId w:val="14"/>
  </w:num>
  <w:num w:numId="53" w16cid:durableId="1764649300">
    <w:abstractNumId w:val="69"/>
  </w:num>
  <w:num w:numId="54" w16cid:durableId="674112777">
    <w:abstractNumId w:val="11"/>
  </w:num>
  <w:num w:numId="55" w16cid:durableId="1666744271">
    <w:abstractNumId w:val="17"/>
  </w:num>
  <w:num w:numId="56" w16cid:durableId="1792047953">
    <w:abstractNumId w:val="48"/>
  </w:num>
  <w:num w:numId="57" w16cid:durableId="876163981">
    <w:abstractNumId w:val="45"/>
  </w:num>
  <w:num w:numId="58" w16cid:durableId="90710701">
    <w:abstractNumId w:val="25"/>
  </w:num>
  <w:num w:numId="59" w16cid:durableId="20193048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641783">
    <w:abstractNumId w:val="24"/>
  </w:num>
  <w:num w:numId="61" w16cid:durableId="698120791">
    <w:abstractNumId w:val="26"/>
  </w:num>
  <w:num w:numId="62" w16cid:durableId="672075068">
    <w:abstractNumId w:val="3"/>
  </w:num>
  <w:num w:numId="63" w16cid:durableId="1966765434">
    <w:abstractNumId w:val="42"/>
  </w:num>
  <w:num w:numId="64" w16cid:durableId="161437312">
    <w:abstractNumId w:val="15"/>
  </w:num>
  <w:num w:numId="65" w16cid:durableId="1868256888">
    <w:abstractNumId w:val="50"/>
  </w:num>
  <w:num w:numId="66" w16cid:durableId="1477912889">
    <w:abstractNumId w:val="9"/>
  </w:num>
  <w:num w:numId="67" w16cid:durableId="688533461">
    <w:abstractNumId w:val="10"/>
  </w:num>
  <w:num w:numId="68" w16cid:durableId="439953264">
    <w:abstractNumId w:val="66"/>
  </w:num>
  <w:num w:numId="69" w16cid:durableId="1241525400">
    <w:abstractNumId w:val="5"/>
  </w:num>
  <w:num w:numId="70" w16cid:durableId="788208371">
    <w:abstractNumId w:val="7"/>
  </w:num>
  <w:num w:numId="71" w16cid:durableId="97220412">
    <w:abstractNumId w:val="60"/>
  </w:num>
  <w:num w:numId="72" w16cid:durableId="700858679">
    <w:abstractNumId w:val="52"/>
  </w:num>
  <w:num w:numId="73" w16cid:durableId="1574469612">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66"/>
    <w:rsid w:val="00000A80"/>
    <w:rsid w:val="000012C7"/>
    <w:rsid w:val="000015C0"/>
    <w:rsid w:val="00002F0E"/>
    <w:rsid w:val="00003F91"/>
    <w:rsid w:val="000041FC"/>
    <w:rsid w:val="0000467C"/>
    <w:rsid w:val="00005696"/>
    <w:rsid w:val="00010F24"/>
    <w:rsid w:val="00010FE0"/>
    <w:rsid w:val="00012284"/>
    <w:rsid w:val="00012EBE"/>
    <w:rsid w:val="000139EB"/>
    <w:rsid w:val="000140B9"/>
    <w:rsid w:val="0001473E"/>
    <w:rsid w:val="00015D03"/>
    <w:rsid w:val="000174F6"/>
    <w:rsid w:val="0001775B"/>
    <w:rsid w:val="00017E5E"/>
    <w:rsid w:val="000204AF"/>
    <w:rsid w:val="00020779"/>
    <w:rsid w:val="0002300D"/>
    <w:rsid w:val="00025049"/>
    <w:rsid w:val="000305A2"/>
    <w:rsid w:val="0003243A"/>
    <w:rsid w:val="00032B97"/>
    <w:rsid w:val="00032E8A"/>
    <w:rsid w:val="00035167"/>
    <w:rsid w:val="00035A91"/>
    <w:rsid w:val="00037566"/>
    <w:rsid w:val="00040C04"/>
    <w:rsid w:val="00040D5E"/>
    <w:rsid w:val="000421D3"/>
    <w:rsid w:val="000421F5"/>
    <w:rsid w:val="000435A4"/>
    <w:rsid w:val="0004391F"/>
    <w:rsid w:val="00043C15"/>
    <w:rsid w:val="00044E77"/>
    <w:rsid w:val="00045ECF"/>
    <w:rsid w:val="0004781C"/>
    <w:rsid w:val="00051F88"/>
    <w:rsid w:val="0005287A"/>
    <w:rsid w:val="00052A44"/>
    <w:rsid w:val="0005467A"/>
    <w:rsid w:val="00054DEE"/>
    <w:rsid w:val="0005575F"/>
    <w:rsid w:val="00055E39"/>
    <w:rsid w:val="000607A6"/>
    <w:rsid w:val="000608BC"/>
    <w:rsid w:val="00066092"/>
    <w:rsid w:val="00067CB8"/>
    <w:rsid w:val="0007059B"/>
    <w:rsid w:val="00071C02"/>
    <w:rsid w:val="00071D35"/>
    <w:rsid w:val="00072D60"/>
    <w:rsid w:val="000744C3"/>
    <w:rsid w:val="000747E1"/>
    <w:rsid w:val="00074E2D"/>
    <w:rsid w:val="000757A1"/>
    <w:rsid w:val="00076BFE"/>
    <w:rsid w:val="00077BD5"/>
    <w:rsid w:val="000806A1"/>
    <w:rsid w:val="00081D17"/>
    <w:rsid w:val="000826AD"/>
    <w:rsid w:val="0009119C"/>
    <w:rsid w:val="000915ED"/>
    <w:rsid w:val="00092AEE"/>
    <w:rsid w:val="00093E0F"/>
    <w:rsid w:val="00094228"/>
    <w:rsid w:val="000952B8"/>
    <w:rsid w:val="00097611"/>
    <w:rsid w:val="000A1323"/>
    <w:rsid w:val="000A35A8"/>
    <w:rsid w:val="000A445F"/>
    <w:rsid w:val="000A6829"/>
    <w:rsid w:val="000A6A2E"/>
    <w:rsid w:val="000A7EF3"/>
    <w:rsid w:val="000B0B93"/>
    <w:rsid w:val="000B30C2"/>
    <w:rsid w:val="000B390D"/>
    <w:rsid w:val="000B45E2"/>
    <w:rsid w:val="000B71C5"/>
    <w:rsid w:val="000C060B"/>
    <w:rsid w:val="000C2A53"/>
    <w:rsid w:val="000C2A6D"/>
    <w:rsid w:val="000C2B89"/>
    <w:rsid w:val="000C499C"/>
    <w:rsid w:val="000C701C"/>
    <w:rsid w:val="000C7C37"/>
    <w:rsid w:val="000D0E0D"/>
    <w:rsid w:val="000D0EE6"/>
    <w:rsid w:val="000D10A5"/>
    <w:rsid w:val="000D1769"/>
    <w:rsid w:val="000D3A46"/>
    <w:rsid w:val="000D660B"/>
    <w:rsid w:val="000E0B67"/>
    <w:rsid w:val="000E2A66"/>
    <w:rsid w:val="000E4182"/>
    <w:rsid w:val="000E6355"/>
    <w:rsid w:val="000E7209"/>
    <w:rsid w:val="000F065A"/>
    <w:rsid w:val="000F0D13"/>
    <w:rsid w:val="000F0D81"/>
    <w:rsid w:val="000F347B"/>
    <w:rsid w:val="000F5C19"/>
    <w:rsid w:val="000F6BC7"/>
    <w:rsid w:val="000F7CDB"/>
    <w:rsid w:val="001001EB"/>
    <w:rsid w:val="001002A7"/>
    <w:rsid w:val="001002CB"/>
    <w:rsid w:val="0010148E"/>
    <w:rsid w:val="00102F05"/>
    <w:rsid w:val="00103139"/>
    <w:rsid w:val="0010504D"/>
    <w:rsid w:val="00112709"/>
    <w:rsid w:val="00113B8E"/>
    <w:rsid w:val="00113FE8"/>
    <w:rsid w:val="00114187"/>
    <w:rsid w:val="001149A6"/>
    <w:rsid w:val="00117BAE"/>
    <w:rsid w:val="00120A09"/>
    <w:rsid w:val="001221CA"/>
    <w:rsid w:val="00122F19"/>
    <w:rsid w:val="00124099"/>
    <w:rsid w:val="00124B88"/>
    <w:rsid w:val="00125D5B"/>
    <w:rsid w:val="00127219"/>
    <w:rsid w:val="00127F3E"/>
    <w:rsid w:val="00130C46"/>
    <w:rsid w:val="00130CF5"/>
    <w:rsid w:val="00131110"/>
    <w:rsid w:val="00134151"/>
    <w:rsid w:val="0013453B"/>
    <w:rsid w:val="00135558"/>
    <w:rsid w:val="001363E8"/>
    <w:rsid w:val="001364C6"/>
    <w:rsid w:val="00136E45"/>
    <w:rsid w:val="0014011E"/>
    <w:rsid w:val="00141BE0"/>
    <w:rsid w:val="00143DB0"/>
    <w:rsid w:val="00144E6A"/>
    <w:rsid w:val="00145C23"/>
    <w:rsid w:val="00147E20"/>
    <w:rsid w:val="0015081D"/>
    <w:rsid w:val="00152A36"/>
    <w:rsid w:val="001538B4"/>
    <w:rsid w:val="0015488E"/>
    <w:rsid w:val="00154F9C"/>
    <w:rsid w:val="00157568"/>
    <w:rsid w:val="00157679"/>
    <w:rsid w:val="00157A8B"/>
    <w:rsid w:val="00157BB9"/>
    <w:rsid w:val="00162EA4"/>
    <w:rsid w:val="00165C8B"/>
    <w:rsid w:val="00167686"/>
    <w:rsid w:val="00170207"/>
    <w:rsid w:val="00171D00"/>
    <w:rsid w:val="00172E89"/>
    <w:rsid w:val="00175395"/>
    <w:rsid w:val="00176040"/>
    <w:rsid w:val="0017604D"/>
    <w:rsid w:val="001774E0"/>
    <w:rsid w:val="00180294"/>
    <w:rsid w:val="00180BD2"/>
    <w:rsid w:val="001814C5"/>
    <w:rsid w:val="00181707"/>
    <w:rsid w:val="001818E7"/>
    <w:rsid w:val="00184CC4"/>
    <w:rsid w:val="00184E0E"/>
    <w:rsid w:val="00184E85"/>
    <w:rsid w:val="00186784"/>
    <w:rsid w:val="0018694D"/>
    <w:rsid w:val="001869E9"/>
    <w:rsid w:val="00187762"/>
    <w:rsid w:val="001900B6"/>
    <w:rsid w:val="001903FA"/>
    <w:rsid w:val="001908A2"/>
    <w:rsid w:val="0019430F"/>
    <w:rsid w:val="001A1C66"/>
    <w:rsid w:val="001A3654"/>
    <w:rsid w:val="001A5ABB"/>
    <w:rsid w:val="001B1422"/>
    <w:rsid w:val="001B1B07"/>
    <w:rsid w:val="001B264C"/>
    <w:rsid w:val="001B2790"/>
    <w:rsid w:val="001B5A72"/>
    <w:rsid w:val="001B6518"/>
    <w:rsid w:val="001B7D0D"/>
    <w:rsid w:val="001C294D"/>
    <w:rsid w:val="001C2A13"/>
    <w:rsid w:val="001C2ABB"/>
    <w:rsid w:val="001C41EC"/>
    <w:rsid w:val="001C4A23"/>
    <w:rsid w:val="001D0A43"/>
    <w:rsid w:val="001D3848"/>
    <w:rsid w:val="001D52FD"/>
    <w:rsid w:val="001D6A8B"/>
    <w:rsid w:val="001D7940"/>
    <w:rsid w:val="001E0358"/>
    <w:rsid w:val="001E295B"/>
    <w:rsid w:val="001E304B"/>
    <w:rsid w:val="001E4352"/>
    <w:rsid w:val="001F0520"/>
    <w:rsid w:val="001F0B05"/>
    <w:rsid w:val="001F0B6B"/>
    <w:rsid w:val="001F17F7"/>
    <w:rsid w:val="001F5FA5"/>
    <w:rsid w:val="001F736B"/>
    <w:rsid w:val="001F7C08"/>
    <w:rsid w:val="001F7CEA"/>
    <w:rsid w:val="001F7E9F"/>
    <w:rsid w:val="0020076C"/>
    <w:rsid w:val="00200805"/>
    <w:rsid w:val="002021FB"/>
    <w:rsid w:val="002027E9"/>
    <w:rsid w:val="00206A06"/>
    <w:rsid w:val="00206AFA"/>
    <w:rsid w:val="002105DA"/>
    <w:rsid w:val="002109CB"/>
    <w:rsid w:val="00211D4C"/>
    <w:rsid w:val="00212E69"/>
    <w:rsid w:val="00214F74"/>
    <w:rsid w:val="00220772"/>
    <w:rsid w:val="002212A9"/>
    <w:rsid w:val="0022264D"/>
    <w:rsid w:val="00222B79"/>
    <w:rsid w:val="00231D61"/>
    <w:rsid w:val="00231FDE"/>
    <w:rsid w:val="00235800"/>
    <w:rsid w:val="00236910"/>
    <w:rsid w:val="00237860"/>
    <w:rsid w:val="002406F8"/>
    <w:rsid w:val="00240878"/>
    <w:rsid w:val="00241843"/>
    <w:rsid w:val="00241DA2"/>
    <w:rsid w:val="002431F6"/>
    <w:rsid w:val="002432B6"/>
    <w:rsid w:val="00243A1D"/>
    <w:rsid w:val="00244558"/>
    <w:rsid w:val="00247A42"/>
    <w:rsid w:val="002516FB"/>
    <w:rsid w:val="002535FA"/>
    <w:rsid w:val="002539DC"/>
    <w:rsid w:val="0025748B"/>
    <w:rsid w:val="00257CD4"/>
    <w:rsid w:val="00262BE0"/>
    <w:rsid w:val="00262F77"/>
    <w:rsid w:val="00264D99"/>
    <w:rsid w:val="00264EC2"/>
    <w:rsid w:val="00265AF0"/>
    <w:rsid w:val="00265C45"/>
    <w:rsid w:val="00267C42"/>
    <w:rsid w:val="00270BC0"/>
    <w:rsid w:val="00270D4B"/>
    <w:rsid w:val="002722A7"/>
    <w:rsid w:val="00274396"/>
    <w:rsid w:val="00274807"/>
    <w:rsid w:val="00276A50"/>
    <w:rsid w:val="0027764E"/>
    <w:rsid w:val="002812FE"/>
    <w:rsid w:val="00287119"/>
    <w:rsid w:val="0029094F"/>
    <w:rsid w:val="00291289"/>
    <w:rsid w:val="00291609"/>
    <w:rsid w:val="002949C6"/>
    <w:rsid w:val="00294CA2"/>
    <w:rsid w:val="00294EF4"/>
    <w:rsid w:val="0029699B"/>
    <w:rsid w:val="00296A81"/>
    <w:rsid w:val="00296BB3"/>
    <w:rsid w:val="002A1357"/>
    <w:rsid w:val="002A1E9E"/>
    <w:rsid w:val="002A2F80"/>
    <w:rsid w:val="002A3533"/>
    <w:rsid w:val="002A4453"/>
    <w:rsid w:val="002A47AA"/>
    <w:rsid w:val="002A5A3A"/>
    <w:rsid w:val="002A5CF7"/>
    <w:rsid w:val="002A794E"/>
    <w:rsid w:val="002A7F01"/>
    <w:rsid w:val="002B0793"/>
    <w:rsid w:val="002B23F8"/>
    <w:rsid w:val="002B2AC3"/>
    <w:rsid w:val="002B43E6"/>
    <w:rsid w:val="002B637B"/>
    <w:rsid w:val="002B6E00"/>
    <w:rsid w:val="002B6FB5"/>
    <w:rsid w:val="002B7805"/>
    <w:rsid w:val="002C0BEF"/>
    <w:rsid w:val="002C0DE6"/>
    <w:rsid w:val="002C15DE"/>
    <w:rsid w:val="002C1BFB"/>
    <w:rsid w:val="002C2770"/>
    <w:rsid w:val="002C3B22"/>
    <w:rsid w:val="002C40D0"/>
    <w:rsid w:val="002C66A2"/>
    <w:rsid w:val="002D0FF9"/>
    <w:rsid w:val="002D0FFD"/>
    <w:rsid w:val="002D16E3"/>
    <w:rsid w:val="002D1C6B"/>
    <w:rsid w:val="002D3B30"/>
    <w:rsid w:val="002D40BA"/>
    <w:rsid w:val="002D5550"/>
    <w:rsid w:val="002D6F91"/>
    <w:rsid w:val="002E0A25"/>
    <w:rsid w:val="002E2E83"/>
    <w:rsid w:val="002E3765"/>
    <w:rsid w:val="002E4139"/>
    <w:rsid w:val="002E56BF"/>
    <w:rsid w:val="002E5FE9"/>
    <w:rsid w:val="002E7939"/>
    <w:rsid w:val="002F0014"/>
    <w:rsid w:val="002F36BA"/>
    <w:rsid w:val="002F4ECF"/>
    <w:rsid w:val="002F7944"/>
    <w:rsid w:val="00301A15"/>
    <w:rsid w:val="00303793"/>
    <w:rsid w:val="00305021"/>
    <w:rsid w:val="00307661"/>
    <w:rsid w:val="00311B42"/>
    <w:rsid w:val="0031377C"/>
    <w:rsid w:val="00316401"/>
    <w:rsid w:val="0031790B"/>
    <w:rsid w:val="00321B23"/>
    <w:rsid w:val="00321C8E"/>
    <w:rsid w:val="0032279D"/>
    <w:rsid w:val="003234BE"/>
    <w:rsid w:val="003408CE"/>
    <w:rsid w:val="00340E47"/>
    <w:rsid w:val="00342C45"/>
    <w:rsid w:val="00343A29"/>
    <w:rsid w:val="00343B20"/>
    <w:rsid w:val="00343C17"/>
    <w:rsid w:val="003504BA"/>
    <w:rsid w:val="003530AE"/>
    <w:rsid w:val="00355147"/>
    <w:rsid w:val="003553F3"/>
    <w:rsid w:val="00357ED3"/>
    <w:rsid w:val="00360DCC"/>
    <w:rsid w:val="00362069"/>
    <w:rsid w:val="0036300E"/>
    <w:rsid w:val="003659C7"/>
    <w:rsid w:val="00366233"/>
    <w:rsid w:val="003663F8"/>
    <w:rsid w:val="00367282"/>
    <w:rsid w:val="00370995"/>
    <w:rsid w:val="00372BD9"/>
    <w:rsid w:val="003746F3"/>
    <w:rsid w:val="00374AC9"/>
    <w:rsid w:val="0037557B"/>
    <w:rsid w:val="003834B9"/>
    <w:rsid w:val="00384B48"/>
    <w:rsid w:val="00386536"/>
    <w:rsid w:val="003916E1"/>
    <w:rsid w:val="00391D7B"/>
    <w:rsid w:val="0039254B"/>
    <w:rsid w:val="00392F00"/>
    <w:rsid w:val="00393AD1"/>
    <w:rsid w:val="00393B26"/>
    <w:rsid w:val="0039426D"/>
    <w:rsid w:val="00395D08"/>
    <w:rsid w:val="0039675B"/>
    <w:rsid w:val="00396C04"/>
    <w:rsid w:val="003A05C5"/>
    <w:rsid w:val="003A5163"/>
    <w:rsid w:val="003A60FD"/>
    <w:rsid w:val="003A62A8"/>
    <w:rsid w:val="003A7CAA"/>
    <w:rsid w:val="003B0DD3"/>
    <w:rsid w:val="003B10CC"/>
    <w:rsid w:val="003B3BB4"/>
    <w:rsid w:val="003B6B04"/>
    <w:rsid w:val="003C1121"/>
    <w:rsid w:val="003C28C4"/>
    <w:rsid w:val="003C2FAB"/>
    <w:rsid w:val="003C3EFA"/>
    <w:rsid w:val="003C4EAD"/>
    <w:rsid w:val="003D0F32"/>
    <w:rsid w:val="003D1E0F"/>
    <w:rsid w:val="003D1E71"/>
    <w:rsid w:val="003D5710"/>
    <w:rsid w:val="003D6956"/>
    <w:rsid w:val="003E0AA3"/>
    <w:rsid w:val="003E333A"/>
    <w:rsid w:val="003E7E1B"/>
    <w:rsid w:val="003F171F"/>
    <w:rsid w:val="003F2F5A"/>
    <w:rsid w:val="003F536E"/>
    <w:rsid w:val="00400C5A"/>
    <w:rsid w:val="00404BFF"/>
    <w:rsid w:val="004063ED"/>
    <w:rsid w:val="0041345C"/>
    <w:rsid w:val="004134E5"/>
    <w:rsid w:val="00413C3C"/>
    <w:rsid w:val="004149CE"/>
    <w:rsid w:val="00417226"/>
    <w:rsid w:val="00417A14"/>
    <w:rsid w:val="00422848"/>
    <w:rsid w:val="00422C6A"/>
    <w:rsid w:val="0042522B"/>
    <w:rsid w:val="004261FD"/>
    <w:rsid w:val="004313D1"/>
    <w:rsid w:val="00431587"/>
    <w:rsid w:val="00431C3D"/>
    <w:rsid w:val="00433C7A"/>
    <w:rsid w:val="00435D08"/>
    <w:rsid w:val="00436174"/>
    <w:rsid w:val="00436B6D"/>
    <w:rsid w:val="0044054F"/>
    <w:rsid w:val="00442A94"/>
    <w:rsid w:val="00442FDF"/>
    <w:rsid w:val="00443257"/>
    <w:rsid w:val="004442BD"/>
    <w:rsid w:val="00445B03"/>
    <w:rsid w:val="004522FD"/>
    <w:rsid w:val="004541AC"/>
    <w:rsid w:val="0045549E"/>
    <w:rsid w:val="004556B0"/>
    <w:rsid w:val="0045757F"/>
    <w:rsid w:val="00457ACE"/>
    <w:rsid w:val="004613C8"/>
    <w:rsid w:val="0046272B"/>
    <w:rsid w:val="004637FA"/>
    <w:rsid w:val="004646E9"/>
    <w:rsid w:val="00464872"/>
    <w:rsid w:val="00464ED7"/>
    <w:rsid w:val="00465DB0"/>
    <w:rsid w:val="004668A5"/>
    <w:rsid w:val="00470094"/>
    <w:rsid w:val="00470FF2"/>
    <w:rsid w:val="00474B97"/>
    <w:rsid w:val="004750AA"/>
    <w:rsid w:val="004751F8"/>
    <w:rsid w:val="004764B3"/>
    <w:rsid w:val="004767CC"/>
    <w:rsid w:val="00476BC1"/>
    <w:rsid w:val="004774DA"/>
    <w:rsid w:val="00480863"/>
    <w:rsid w:val="004822FC"/>
    <w:rsid w:val="00483669"/>
    <w:rsid w:val="00483929"/>
    <w:rsid w:val="0048558D"/>
    <w:rsid w:val="00486EA0"/>
    <w:rsid w:val="004878B0"/>
    <w:rsid w:val="004904D8"/>
    <w:rsid w:val="00490A74"/>
    <w:rsid w:val="004927C3"/>
    <w:rsid w:val="0049285A"/>
    <w:rsid w:val="0049523F"/>
    <w:rsid w:val="0049550C"/>
    <w:rsid w:val="00497324"/>
    <w:rsid w:val="004A3C1B"/>
    <w:rsid w:val="004A4D64"/>
    <w:rsid w:val="004A5499"/>
    <w:rsid w:val="004A5F93"/>
    <w:rsid w:val="004A6A9C"/>
    <w:rsid w:val="004A764D"/>
    <w:rsid w:val="004B0B5D"/>
    <w:rsid w:val="004B2F1E"/>
    <w:rsid w:val="004B442C"/>
    <w:rsid w:val="004B45BE"/>
    <w:rsid w:val="004B4FD1"/>
    <w:rsid w:val="004B5FFE"/>
    <w:rsid w:val="004B6AC6"/>
    <w:rsid w:val="004B6FF1"/>
    <w:rsid w:val="004C06FF"/>
    <w:rsid w:val="004C14BF"/>
    <w:rsid w:val="004C2326"/>
    <w:rsid w:val="004C3F07"/>
    <w:rsid w:val="004C557F"/>
    <w:rsid w:val="004C6841"/>
    <w:rsid w:val="004D135D"/>
    <w:rsid w:val="004D15AF"/>
    <w:rsid w:val="004D292C"/>
    <w:rsid w:val="004D2936"/>
    <w:rsid w:val="004D2C0C"/>
    <w:rsid w:val="004D2F80"/>
    <w:rsid w:val="004D358C"/>
    <w:rsid w:val="004D3F69"/>
    <w:rsid w:val="004D45E0"/>
    <w:rsid w:val="004D474C"/>
    <w:rsid w:val="004D6055"/>
    <w:rsid w:val="004E0A16"/>
    <w:rsid w:val="004E137A"/>
    <w:rsid w:val="004E2065"/>
    <w:rsid w:val="004E3452"/>
    <w:rsid w:val="004E4C56"/>
    <w:rsid w:val="004E54C2"/>
    <w:rsid w:val="004E6659"/>
    <w:rsid w:val="004F2FD1"/>
    <w:rsid w:val="004F3165"/>
    <w:rsid w:val="004F52BA"/>
    <w:rsid w:val="004F5C13"/>
    <w:rsid w:val="004F6A7A"/>
    <w:rsid w:val="004F75D8"/>
    <w:rsid w:val="004F7FF6"/>
    <w:rsid w:val="0050097D"/>
    <w:rsid w:val="00502CCD"/>
    <w:rsid w:val="00503C19"/>
    <w:rsid w:val="0050483D"/>
    <w:rsid w:val="00505B7F"/>
    <w:rsid w:val="00506C3D"/>
    <w:rsid w:val="00507015"/>
    <w:rsid w:val="005079BD"/>
    <w:rsid w:val="00510577"/>
    <w:rsid w:val="00510684"/>
    <w:rsid w:val="00510CA3"/>
    <w:rsid w:val="00512A03"/>
    <w:rsid w:val="0051366A"/>
    <w:rsid w:val="00513B39"/>
    <w:rsid w:val="0051643D"/>
    <w:rsid w:val="005174F7"/>
    <w:rsid w:val="005211E0"/>
    <w:rsid w:val="005227EB"/>
    <w:rsid w:val="00522ED7"/>
    <w:rsid w:val="005242DA"/>
    <w:rsid w:val="00524F7D"/>
    <w:rsid w:val="0052530F"/>
    <w:rsid w:val="00527631"/>
    <w:rsid w:val="005306E1"/>
    <w:rsid w:val="005308FD"/>
    <w:rsid w:val="00530DDB"/>
    <w:rsid w:val="00532873"/>
    <w:rsid w:val="00533AD8"/>
    <w:rsid w:val="00533C0E"/>
    <w:rsid w:val="0053403B"/>
    <w:rsid w:val="00534257"/>
    <w:rsid w:val="00534909"/>
    <w:rsid w:val="00536293"/>
    <w:rsid w:val="0053673F"/>
    <w:rsid w:val="005378FB"/>
    <w:rsid w:val="00537E8B"/>
    <w:rsid w:val="00537EA0"/>
    <w:rsid w:val="005401CB"/>
    <w:rsid w:val="00541D7E"/>
    <w:rsid w:val="00542F05"/>
    <w:rsid w:val="005431C5"/>
    <w:rsid w:val="00545957"/>
    <w:rsid w:val="00545B5D"/>
    <w:rsid w:val="00547698"/>
    <w:rsid w:val="005511F9"/>
    <w:rsid w:val="00554244"/>
    <w:rsid w:val="005543D6"/>
    <w:rsid w:val="00557C6D"/>
    <w:rsid w:val="0056090D"/>
    <w:rsid w:val="00561C3B"/>
    <w:rsid w:val="00561F04"/>
    <w:rsid w:val="005648FC"/>
    <w:rsid w:val="005667AF"/>
    <w:rsid w:val="00567ED4"/>
    <w:rsid w:val="00571318"/>
    <w:rsid w:val="00574953"/>
    <w:rsid w:val="005758B1"/>
    <w:rsid w:val="005759FE"/>
    <w:rsid w:val="00575AA9"/>
    <w:rsid w:val="005767F5"/>
    <w:rsid w:val="00576D57"/>
    <w:rsid w:val="00577844"/>
    <w:rsid w:val="005811F0"/>
    <w:rsid w:val="00583150"/>
    <w:rsid w:val="0058590E"/>
    <w:rsid w:val="005877CF"/>
    <w:rsid w:val="005914CE"/>
    <w:rsid w:val="00592456"/>
    <w:rsid w:val="005941CB"/>
    <w:rsid w:val="005945CC"/>
    <w:rsid w:val="00595084"/>
    <w:rsid w:val="00596074"/>
    <w:rsid w:val="005A1A6A"/>
    <w:rsid w:val="005A2CA0"/>
    <w:rsid w:val="005A330A"/>
    <w:rsid w:val="005A4C72"/>
    <w:rsid w:val="005A6F38"/>
    <w:rsid w:val="005B389C"/>
    <w:rsid w:val="005B3E0E"/>
    <w:rsid w:val="005B415E"/>
    <w:rsid w:val="005B4E6D"/>
    <w:rsid w:val="005B50E5"/>
    <w:rsid w:val="005B6B32"/>
    <w:rsid w:val="005C0353"/>
    <w:rsid w:val="005C38E0"/>
    <w:rsid w:val="005C7187"/>
    <w:rsid w:val="005C7C25"/>
    <w:rsid w:val="005D17AD"/>
    <w:rsid w:val="005D277B"/>
    <w:rsid w:val="005D4997"/>
    <w:rsid w:val="005D6A9A"/>
    <w:rsid w:val="005E047E"/>
    <w:rsid w:val="005E0B71"/>
    <w:rsid w:val="005E4BD2"/>
    <w:rsid w:val="005E54A9"/>
    <w:rsid w:val="005E5A02"/>
    <w:rsid w:val="005E6914"/>
    <w:rsid w:val="005E6CD0"/>
    <w:rsid w:val="005E7993"/>
    <w:rsid w:val="005E7B93"/>
    <w:rsid w:val="005F0A1F"/>
    <w:rsid w:val="005F230F"/>
    <w:rsid w:val="005F2C30"/>
    <w:rsid w:val="005F51CF"/>
    <w:rsid w:val="005F6017"/>
    <w:rsid w:val="005F6432"/>
    <w:rsid w:val="005F661D"/>
    <w:rsid w:val="005F7331"/>
    <w:rsid w:val="006046AD"/>
    <w:rsid w:val="0060478B"/>
    <w:rsid w:val="00610826"/>
    <w:rsid w:val="00610ACE"/>
    <w:rsid w:val="00611512"/>
    <w:rsid w:val="006133A7"/>
    <w:rsid w:val="00613B5B"/>
    <w:rsid w:val="00614457"/>
    <w:rsid w:val="006148F6"/>
    <w:rsid w:val="006169C3"/>
    <w:rsid w:val="00620189"/>
    <w:rsid w:val="00621044"/>
    <w:rsid w:val="00624ECD"/>
    <w:rsid w:val="00626413"/>
    <w:rsid w:val="0062720F"/>
    <w:rsid w:val="006300FA"/>
    <w:rsid w:val="00630108"/>
    <w:rsid w:val="00632A52"/>
    <w:rsid w:val="00633133"/>
    <w:rsid w:val="006331C9"/>
    <w:rsid w:val="0063341B"/>
    <w:rsid w:val="006345AA"/>
    <w:rsid w:val="00635C2E"/>
    <w:rsid w:val="00636294"/>
    <w:rsid w:val="0063751F"/>
    <w:rsid w:val="00637696"/>
    <w:rsid w:val="00640AAC"/>
    <w:rsid w:val="006415EB"/>
    <w:rsid w:val="00641861"/>
    <w:rsid w:val="0064260A"/>
    <w:rsid w:val="0064434C"/>
    <w:rsid w:val="00645910"/>
    <w:rsid w:val="00645A7A"/>
    <w:rsid w:val="00651116"/>
    <w:rsid w:val="0065452B"/>
    <w:rsid w:val="00654DF6"/>
    <w:rsid w:val="00655177"/>
    <w:rsid w:val="0065585D"/>
    <w:rsid w:val="00655953"/>
    <w:rsid w:val="0065666B"/>
    <w:rsid w:val="006568B5"/>
    <w:rsid w:val="00663EC8"/>
    <w:rsid w:val="00665F72"/>
    <w:rsid w:val="006668D6"/>
    <w:rsid w:val="00667C3E"/>
    <w:rsid w:val="006704B7"/>
    <w:rsid w:val="006718E0"/>
    <w:rsid w:val="006719F8"/>
    <w:rsid w:val="00671CE2"/>
    <w:rsid w:val="00674F58"/>
    <w:rsid w:val="006757C7"/>
    <w:rsid w:val="006806FB"/>
    <w:rsid w:val="0068152E"/>
    <w:rsid w:val="006858FC"/>
    <w:rsid w:val="00687EEE"/>
    <w:rsid w:val="0069034C"/>
    <w:rsid w:val="00691ECF"/>
    <w:rsid w:val="00694598"/>
    <w:rsid w:val="00694861"/>
    <w:rsid w:val="00695842"/>
    <w:rsid w:val="006962FB"/>
    <w:rsid w:val="0069728D"/>
    <w:rsid w:val="006A029B"/>
    <w:rsid w:val="006A02E6"/>
    <w:rsid w:val="006A0527"/>
    <w:rsid w:val="006A1D4E"/>
    <w:rsid w:val="006A2178"/>
    <w:rsid w:val="006A3245"/>
    <w:rsid w:val="006A3D9A"/>
    <w:rsid w:val="006A441C"/>
    <w:rsid w:val="006A5366"/>
    <w:rsid w:val="006B08FC"/>
    <w:rsid w:val="006B1BB4"/>
    <w:rsid w:val="006B1DDA"/>
    <w:rsid w:val="006B20E7"/>
    <w:rsid w:val="006B226E"/>
    <w:rsid w:val="006B23D2"/>
    <w:rsid w:val="006B2FEC"/>
    <w:rsid w:val="006B4251"/>
    <w:rsid w:val="006C04AF"/>
    <w:rsid w:val="006C1394"/>
    <w:rsid w:val="006C2B7D"/>
    <w:rsid w:val="006C2F12"/>
    <w:rsid w:val="006C3AD5"/>
    <w:rsid w:val="006C3BF9"/>
    <w:rsid w:val="006C4630"/>
    <w:rsid w:val="006C4A99"/>
    <w:rsid w:val="006C55A1"/>
    <w:rsid w:val="006C787A"/>
    <w:rsid w:val="006D0F5F"/>
    <w:rsid w:val="006D17DB"/>
    <w:rsid w:val="006D54A8"/>
    <w:rsid w:val="006D6F89"/>
    <w:rsid w:val="006E0FAD"/>
    <w:rsid w:val="006E2653"/>
    <w:rsid w:val="006E2C41"/>
    <w:rsid w:val="006E30DA"/>
    <w:rsid w:val="006E67FF"/>
    <w:rsid w:val="006E7084"/>
    <w:rsid w:val="006E75FA"/>
    <w:rsid w:val="006E789F"/>
    <w:rsid w:val="006F224C"/>
    <w:rsid w:val="006F2B42"/>
    <w:rsid w:val="006F3E27"/>
    <w:rsid w:val="006F5661"/>
    <w:rsid w:val="006F6784"/>
    <w:rsid w:val="00700270"/>
    <w:rsid w:val="0070209B"/>
    <w:rsid w:val="007032E5"/>
    <w:rsid w:val="007049F4"/>
    <w:rsid w:val="00704D6E"/>
    <w:rsid w:val="007111DB"/>
    <w:rsid w:val="00712E1B"/>
    <w:rsid w:val="0071349C"/>
    <w:rsid w:val="00714112"/>
    <w:rsid w:val="0071434E"/>
    <w:rsid w:val="007143A2"/>
    <w:rsid w:val="00720728"/>
    <w:rsid w:val="007226BA"/>
    <w:rsid w:val="0072308F"/>
    <w:rsid w:val="00726A22"/>
    <w:rsid w:val="007270C6"/>
    <w:rsid w:val="00727D14"/>
    <w:rsid w:val="0073187C"/>
    <w:rsid w:val="00732BC1"/>
    <w:rsid w:val="007338B3"/>
    <w:rsid w:val="00733E9D"/>
    <w:rsid w:val="00735102"/>
    <w:rsid w:val="0073597E"/>
    <w:rsid w:val="007362B3"/>
    <w:rsid w:val="00736BA1"/>
    <w:rsid w:val="00736C6A"/>
    <w:rsid w:val="007374A2"/>
    <w:rsid w:val="00740962"/>
    <w:rsid w:val="007412E2"/>
    <w:rsid w:val="00741601"/>
    <w:rsid w:val="00742DAA"/>
    <w:rsid w:val="0074607E"/>
    <w:rsid w:val="007468FF"/>
    <w:rsid w:val="00747869"/>
    <w:rsid w:val="00747A7D"/>
    <w:rsid w:val="00750722"/>
    <w:rsid w:val="00750783"/>
    <w:rsid w:val="007511DC"/>
    <w:rsid w:val="007521DD"/>
    <w:rsid w:val="00757EEB"/>
    <w:rsid w:val="00763492"/>
    <w:rsid w:val="00763BD9"/>
    <w:rsid w:val="007642F6"/>
    <w:rsid w:val="007643D5"/>
    <w:rsid w:val="007663DF"/>
    <w:rsid w:val="00771F5E"/>
    <w:rsid w:val="00773945"/>
    <w:rsid w:val="00774A15"/>
    <w:rsid w:val="00774AAB"/>
    <w:rsid w:val="00780DB7"/>
    <w:rsid w:val="00782994"/>
    <w:rsid w:val="00782E4E"/>
    <w:rsid w:val="007830B5"/>
    <w:rsid w:val="00784025"/>
    <w:rsid w:val="007850AA"/>
    <w:rsid w:val="00785EEA"/>
    <w:rsid w:val="0079209F"/>
    <w:rsid w:val="00792177"/>
    <w:rsid w:val="00794287"/>
    <w:rsid w:val="00796025"/>
    <w:rsid w:val="00797E9C"/>
    <w:rsid w:val="007A0132"/>
    <w:rsid w:val="007A4EAA"/>
    <w:rsid w:val="007A50FD"/>
    <w:rsid w:val="007A571E"/>
    <w:rsid w:val="007A75CD"/>
    <w:rsid w:val="007B0E3D"/>
    <w:rsid w:val="007B412D"/>
    <w:rsid w:val="007B55A3"/>
    <w:rsid w:val="007B6339"/>
    <w:rsid w:val="007C1729"/>
    <w:rsid w:val="007C4186"/>
    <w:rsid w:val="007C4D4A"/>
    <w:rsid w:val="007C513B"/>
    <w:rsid w:val="007C529F"/>
    <w:rsid w:val="007C64AC"/>
    <w:rsid w:val="007D0E23"/>
    <w:rsid w:val="007D2B17"/>
    <w:rsid w:val="007D2BF6"/>
    <w:rsid w:val="007D3C02"/>
    <w:rsid w:val="007D3D23"/>
    <w:rsid w:val="007D4ECE"/>
    <w:rsid w:val="007D7616"/>
    <w:rsid w:val="007E26E0"/>
    <w:rsid w:val="007E2F3E"/>
    <w:rsid w:val="007E3168"/>
    <w:rsid w:val="007E4553"/>
    <w:rsid w:val="007E59E7"/>
    <w:rsid w:val="007E6C66"/>
    <w:rsid w:val="007E742A"/>
    <w:rsid w:val="007F1FC7"/>
    <w:rsid w:val="007F3044"/>
    <w:rsid w:val="007F3362"/>
    <w:rsid w:val="007F5ACB"/>
    <w:rsid w:val="0080074E"/>
    <w:rsid w:val="00801280"/>
    <w:rsid w:val="00802962"/>
    <w:rsid w:val="00803DB0"/>
    <w:rsid w:val="008065EF"/>
    <w:rsid w:val="00810117"/>
    <w:rsid w:val="00810491"/>
    <w:rsid w:val="00812321"/>
    <w:rsid w:val="00813688"/>
    <w:rsid w:val="00814768"/>
    <w:rsid w:val="00815C87"/>
    <w:rsid w:val="00817290"/>
    <w:rsid w:val="008200F9"/>
    <w:rsid w:val="0082177E"/>
    <w:rsid w:val="00821C90"/>
    <w:rsid w:val="00824D80"/>
    <w:rsid w:val="008254A6"/>
    <w:rsid w:val="00826227"/>
    <w:rsid w:val="00826954"/>
    <w:rsid w:val="00831688"/>
    <w:rsid w:val="00831F73"/>
    <w:rsid w:val="00834CAA"/>
    <w:rsid w:val="008403D4"/>
    <w:rsid w:val="0084208A"/>
    <w:rsid w:val="008447AD"/>
    <w:rsid w:val="00846EF0"/>
    <w:rsid w:val="00851079"/>
    <w:rsid w:val="00851C2E"/>
    <w:rsid w:val="008523E8"/>
    <w:rsid w:val="0085298F"/>
    <w:rsid w:val="008541FB"/>
    <w:rsid w:val="00855026"/>
    <w:rsid w:val="00857093"/>
    <w:rsid w:val="00861276"/>
    <w:rsid w:val="00861477"/>
    <w:rsid w:val="00861BFD"/>
    <w:rsid w:val="00862D5B"/>
    <w:rsid w:val="00863008"/>
    <w:rsid w:val="008637FD"/>
    <w:rsid w:val="00863A86"/>
    <w:rsid w:val="00863CE0"/>
    <w:rsid w:val="008643C9"/>
    <w:rsid w:val="00864B32"/>
    <w:rsid w:val="0087054B"/>
    <w:rsid w:val="008707A5"/>
    <w:rsid w:val="00872C01"/>
    <w:rsid w:val="00873205"/>
    <w:rsid w:val="00873379"/>
    <w:rsid w:val="008733CD"/>
    <w:rsid w:val="00873AC9"/>
    <w:rsid w:val="00874585"/>
    <w:rsid w:val="00874FE3"/>
    <w:rsid w:val="00876D42"/>
    <w:rsid w:val="00877A02"/>
    <w:rsid w:val="00877BB3"/>
    <w:rsid w:val="00877E93"/>
    <w:rsid w:val="00883152"/>
    <w:rsid w:val="008846F6"/>
    <w:rsid w:val="00884961"/>
    <w:rsid w:val="00890352"/>
    <w:rsid w:val="00893517"/>
    <w:rsid w:val="0089514C"/>
    <w:rsid w:val="008A02C0"/>
    <w:rsid w:val="008A0A32"/>
    <w:rsid w:val="008A1A7A"/>
    <w:rsid w:val="008A21DB"/>
    <w:rsid w:val="008A2D28"/>
    <w:rsid w:val="008A4A1D"/>
    <w:rsid w:val="008A587E"/>
    <w:rsid w:val="008A58B0"/>
    <w:rsid w:val="008B1F79"/>
    <w:rsid w:val="008B2A93"/>
    <w:rsid w:val="008B4112"/>
    <w:rsid w:val="008B4303"/>
    <w:rsid w:val="008B446C"/>
    <w:rsid w:val="008B600C"/>
    <w:rsid w:val="008B6528"/>
    <w:rsid w:val="008B6E1F"/>
    <w:rsid w:val="008B7049"/>
    <w:rsid w:val="008B790C"/>
    <w:rsid w:val="008B7F0F"/>
    <w:rsid w:val="008C0247"/>
    <w:rsid w:val="008C0C5A"/>
    <w:rsid w:val="008C0E7E"/>
    <w:rsid w:val="008C10AF"/>
    <w:rsid w:val="008C1E7A"/>
    <w:rsid w:val="008C56BD"/>
    <w:rsid w:val="008C59A3"/>
    <w:rsid w:val="008D1F29"/>
    <w:rsid w:val="008D4884"/>
    <w:rsid w:val="008D4F72"/>
    <w:rsid w:val="008D6C98"/>
    <w:rsid w:val="008D6E82"/>
    <w:rsid w:val="008D7F83"/>
    <w:rsid w:val="008E10FF"/>
    <w:rsid w:val="008E26C2"/>
    <w:rsid w:val="008E4794"/>
    <w:rsid w:val="008E4F09"/>
    <w:rsid w:val="008E6E2C"/>
    <w:rsid w:val="008F1E02"/>
    <w:rsid w:val="008F2BF3"/>
    <w:rsid w:val="008F42A6"/>
    <w:rsid w:val="008F4640"/>
    <w:rsid w:val="008F4782"/>
    <w:rsid w:val="008F4D61"/>
    <w:rsid w:val="008F54B5"/>
    <w:rsid w:val="008F6CE2"/>
    <w:rsid w:val="008F6D00"/>
    <w:rsid w:val="008F7DCF"/>
    <w:rsid w:val="009014F8"/>
    <w:rsid w:val="00901650"/>
    <w:rsid w:val="00901BA1"/>
    <w:rsid w:val="00904116"/>
    <w:rsid w:val="009053D9"/>
    <w:rsid w:val="009055CE"/>
    <w:rsid w:val="0090593D"/>
    <w:rsid w:val="009067B6"/>
    <w:rsid w:val="0091153C"/>
    <w:rsid w:val="00913AE2"/>
    <w:rsid w:val="00916B9D"/>
    <w:rsid w:val="00921F4D"/>
    <w:rsid w:val="0092289D"/>
    <w:rsid w:val="00924800"/>
    <w:rsid w:val="009248B1"/>
    <w:rsid w:val="00926E40"/>
    <w:rsid w:val="00930274"/>
    <w:rsid w:val="00930EA0"/>
    <w:rsid w:val="00930FCD"/>
    <w:rsid w:val="00931814"/>
    <w:rsid w:val="00934176"/>
    <w:rsid w:val="00934635"/>
    <w:rsid w:val="00937ED4"/>
    <w:rsid w:val="00941113"/>
    <w:rsid w:val="00942F44"/>
    <w:rsid w:val="00944536"/>
    <w:rsid w:val="00945BBA"/>
    <w:rsid w:val="00951BD1"/>
    <w:rsid w:val="00951E78"/>
    <w:rsid w:val="009544F0"/>
    <w:rsid w:val="00955327"/>
    <w:rsid w:val="00955A11"/>
    <w:rsid w:val="009568B0"/>
    <w:rsid w:val="00956A2C"/>
    <w:rsid w:val="0095711F"/>
    <w:rsid w:val="00961CE5"/>
    <w:rsid w:val="0096250A"/>
    <w:rsid w:val="00962C6A"/>
    <w:rsid w:val="009642BF"/>
    <w:rsid w:val="009644B3"/>
    <w:rsid w:val="0096709F"/>
    <w:rsid w:val="009676E7"/>
    <w:rsid w:val="00967F71"/>
    <w:rsid w:val="00970E9C"/>
    <w:rsid w:val="0097167A"/>
    <w:rsid w:val="00973AB9"/>
    <w:rsid w:val="009743A6"/>
    <w:rsid w:val="0097601A"/>
    <w:rsid w:val="00990C46"/>
    <w:rsid w:val="009910CC"/>
    <w:rsid w:val="00992D6E"/>
    <w:rsid w:val="00992E15"/>
    <w:rsid w:val="00992EC2"/>
    <w:rsid w:val="009953A7"/>
    <w:rsid w:val="0099718B"/>
    <w:rsid w:val="009A03DC"/>
    <w:rsid w:val="009A0558"/>
    <w:rsid w:val="009A090E"/>
    <w:rsid w:val="009A1BA0"/>
    <w:rsid w:val="009A360A"/>
    <w:rsid w:val="009A3D76"/>
    <w:rsid w:val="009A48F2"/>
    <w:rsid w:val="009A5637"/>
    <w:rsid w:val="009B114E"/>
    <w:rsid w:val="009B1269"/>
    <w:rsid w:val="009B1514"/>
    <w:rsid w:val="009B4ADD"/>
    <w:rsid w:val="009B5730"/>
    <w:rsid w:val="009B6E99"/>
    <w:rsid w:val="009C0162"/>
    <w:rsid w:val="009C0DE8"/>
    <w:rsid w:val="009C28BF"/>
    <w:rsid w:val="009C34E9"/>
    <w:rsid w:val="009C6CA6"/>
    <w:rsid w:val="009D0E10"/>
    <w:rsid w:val="009D291F"/>
    <w:rsid w:val="009D4825"/>
    <w:rsid w:val="009D5DD7"/>
    <w:rsid w:val="009D69C5"/>
    <w:rsid w:val="009D7139"/>
    <w:rsid w:val="009E094E"/>
    <w:rsid w:val="009E17E8"/>
    <w:rsid w:val="009E189B"/>
    <w:rsid w:val="009E3459"/>
    <w:rsid w:val="009E3CB7"/>
    <w:rsid w:val="009E6430"/>
    <w:rsid w:val="009E750D"/>
    <w:rsid w:val="009F017E"/>
    <w:rsid w:val="009F0AA4"/>
    <w:rsid w:val="009F27B0"/>
    <w:rsid w:val="009F4323"/>
    <w:rsid w:val="009F4910"/>
    <w:rsid w:val="009F60ED"/>
    <w:rsid w:val="009F6CA3"/>
    <w:rsid w:val="00A00024"/>
    <w:rsid w:val="00A00829"/>
    <w:rsid w:val="00A01D3B"/>
    <w:rsid w:val="00A0270C"/>
    <w:rsid w:val="00A03993"/>
    <w:rsid w:val="00A061C2"/>
    <w:rsid w:val="00A06F34"/>
    <w:rsid w:val="00A07BE9"/>
    <w:rsid w:val="00A07E7F"/>
    <w:rsid w:val="00A10998"/>
    <w:rsid w:val="00A1108C"/>
    <w:rsid w:val="00A127BE"/>
    <w:rsid w:val="00A14055"/>
    <w:rsid w:val="00A140F9"/>
    <w:rsid w:val="00A1628A"/>
    <w:rsid w:val="00A1679B"/>
    <w:rsid w:val="00A16F7C"/>
    <w:rsid w:val="00A17C2C"/>
    <w:rsid w:val="00A21AB4"/>
    <w:rsid w:val="00A21B91"/>
    <w:rsid w:val="00A2227E"/>
    <w:rsid w:val="00A24229"/>
    <w:rsid w:val="00A259FB"/>
    <w:rsid w:val="00A2723B"/>
    <w:rsid w:val="00A32227"/>
    <w:rsid w:val="00A366B3"/>
    <w:rsid w:val="00A412F9"/>
    <w:rsid w:val="00A44298"/>
    <w:rsid w:val="00A452D6"/>
    <w:rsid w:val="00A46175"/>
    <w:rsid w:val="00A46ED8"/>
    <w:rsid w:val="00A510AA"/>
    <w:rsid w:val="00A511D8"/>
    <w:rsid w:val="00A51C35"/>
    <w:rsid w:val="00A5262F"/>
    <w:rsid w:val="00A52DE3"/>
    <w:rsid w:val="00A52EF7"/>
    <w:rsid w:val="00A531A3"/>
    <w:rsid w:val="00A53239"/>
    <w:rsid w:val="00A55D42"/>
    <w:rsid w:val="00A569F9"/>
    <w:rsid w:val="00A57632"/>
    <w:rsid w:val="00A602A6"/>
    <w:rsid w:val="00A60721"/>
    <w:rsid w:val="00A620EB"/>
    <w:rsid w:val="00A63E04"/>
    <w:rsid w:val="00A65171"/>
    <w:rsid w:val="00A654A9"/>
    <w:rsid w:val="00A66C94"/>
    <w:rsid w:val="00A677AD"/>
    <w:rsid w:val="00A70476"/>
    <w:rsid w:val="00A70684"/>
    <w:rsid w:val="00A71C79"/>
    <w:rsid w:val="00A72852"/>
    <w:rsid w:val="00A7290B"/>
    <w:rsid w:val="00A74380"/>
    <w:rsid w:val="00A75351"/>
    <w:rsid w:val="00A7781C"/>
    <w:rsid w:val="00A77E5F"/>
    <w:rsid w:val="00A80110"/>
    <w:rsid w:val="00A80696"/>
    <w:rsid w:val="00A808CA"/>
    <w:rsid w:val="00A9238F"/>
    <w:rsid w:val="00A92E0E"/>
    <w:rsid w:val="00A9342B"/>
    <w:rsid w:val="00A935AB"/>
    <w:rsid w:val="00A93D5F"/>
    <w:rsid w:val="00A9611D"/>
    <w:rsid w:val="00A97FCC"/>
    <w:rsid w:val="00AA02EA"/>
    <w:rsid w:val="00AA17DB"/>
    <w:rsid w:val="00AA3273"/>
    <w:rsid w:val="00AB0843"/>
    <w:rsid w:val="00AB08BA"/>
    <w:rsid w:val="00AB0C35"/>
    <w:rsid w:val="00AB1C62"/>
    <w:rsid w:val="00AB4B3C"/>
    <w:rsid w:val="00AB7291"/>
    <w:rsid w:val="00AC2ACC"/>
    <w:rsid w:val="00AC3413"/>
    <w:rsid w:val="00AC35FD"/>
    <w:rsid w:val="00AC413E"/>
    <w:rsid w:val="00AC463D"/>
    <w:rsid w:val="00AC4E4C"/>
    <w:rsid w:val="00AC51DB"/>
    <w:rsid w:val="00AC5E6B"/>
    <w:rsid w:val="00AC6920"/>
    <w:rsid w:val="00AC7531"/>
    <w:rsid w:val="00AC76A4"/>
    <w:rsid w:val="00AC7D1A"/>
    <w:rsid w:val="00AD0570"/>
    <w:rsid w:val="00AD0B4D"/>
    <w:rsid w:val="00AD140C"/>
    <w:rsid w:val="00AD7566"/>
    <w:rsid w:val="00AE0A37"/>
    <w:rsid w:val="00AE17F5"/>
    <w:rsid w:val="00AE2855"/>
    <w:rsid w:val="00AE3640"/>
    <w:rsid w:val="00AE754E"/>
    <w:rsid w:val="00AE766A"/>
    <w:rsid w:val="00AE7E84"/>
    <w:rsid w:val="00AF00E1"/>
    <w:rsid w:val="00AF067D"/>
    <w:rsid w:val="00AF1161"/>
    <w:rsid w:val="00AF1365"/>
    <w:rsid w:val="00AF2BD8"/>
    <w:rsid w:val="00AF5858"/>
    <w:rsid w:val="00AF5B42"/>
    <w:rsid w:val="00AF755F"/>
    <w:rsid w:val="00B00283"/>
    <w:rsid w:val="00B012F8"/>
    <w:rsid w:val="00B01635"/>
    <w:rsid w:val="00B01E95"/>
    <w:rsid w:val="00B047B1"/>
    <w:rsid w:val="00B057DE"/>
    <w:rsid w:val="00B0639C"/>
    <w:rsid w:val="00B07715"/>
    <w:rsid w:val="00B11BFA"/>
    <w:rsid w:val="00B120CB"/>
    <w:rsid w:val="00B120EF"/>
    <w:rsid w:val="00B1220A"/>
    <w:rsid w:val="00B13B46"/>
    <w:rsid w:val="00B154AF"/>
    <w:rsid w:val="00B15781"/>
    <w:rsid w:val="00B17524"/>
    <w:rsid w:val="00B24FF6"/>
    <w:rsid w:val="00B257C8"/>
    <w:rsid w:val="00B2706D"/>
    <w:rsid w:val="00B33842"/>
    <w:rsid w:val="00B3523C"/>
    <w:rsid w:val="00B35A8B"/>
    <w:rsid w:val="00B372A5"/>
    <w:rsid w:val="00B37E1D"/>
    <w:rsid w:val="00B40E04"/>
    <w:rsid w:val="00B43B0D"/>
    <w:rsid w:val="00B43F23"/>
    <w:rsid w:val="00B46EE6"/>
    <w:rsid w:val="00B474AC"/>
    <w:rsid w:val="00B5367E"/>
    <w:rsid w:val="00B53B21"/>
    <w:rsid w:val="00B555FA"/>
    <w:rsid w:val="00B55A46"/>
    <w:rsid w:val="00B55BAE"/>
    <w:rsid w:val="00B565BA"/>
    <w:rsid w:val="00B60772"/>
    <w:rsid w:val="00B60A05"/>
    <w:rsid w:val="00B60FE2"/>
    <w:rsid w:val="00B636A3"/>
    <w:rsid w:val="00B63E26"/>
    <w:rsid w:val="00B65322"/>
    <w:rsid w:val="00B668DB"/>
    <w:rsid w:val="00B669E9"/>
    <w:rsid w:val="00B7074B"/>
    <w:rsid w:val="00B737C4"/>
    <w:rsid w:val="00B81AFA"/>
    <w:rsid w:val="00B81BCD"/>
    <w:rsid w:val="00B81D96"/>
    <w:rsid w:val="00B81E44"/>
    <w:rsid w:val="00B83635"/>
    <w:rsid w:val="00B8400B"/>
    <w:rsid w:val="00B85AA8"/>
    <w:rsid w:val="00B86D2F"/>
    <w:rsid w:val="00B87980"/>
    <w:rsid w:val="00B90EA4"/>
    <w:rsid w:val="00B91311"/>
    <w:rsid w:val="00B917F5"/>
    <w:rsid w:val="00B91AB4"/>
    <w:rsid w:val="00B9275E"/>
    <w:rsid w:val="00B92B90"/>
    <w:rsid w:val="00B97692"/>
    <w:rsid w:val="00B97A6B"/>
    <w:rsid w:val="00B97C71"/>
    <w:rsid w:val="00BA0A14"/>
    <w:rsid w:val="00BA1E57"/>
    <w:rsid w:val="00BA3B40"/>
    <w:rsid w:val="00BB091B"/>
    <w:rsid w:val="00BB0FA5"/>
    <w:rsid w:val="00BB1F77"/>
    <w:rsid w:val="00BB34D8"/>
    <w:rsid w:val="00BB35C7"/>
    <w:rsid w:val="00BB3EDF"/>
    <w:rsid w:val="00BB4994"/>
    <w:rsid w:val="00BB5098"/>
    <w:rsid w:val="00BB7767"/>
    <w:rsid w:val="00BB7BB6"/>
    <w:rsid w:val="00BB7F2B"/>
    <w:rsid w:val="00BC431A"/>
    <w:rsid w:val="00BC43AB"/>
    <w:rsid w:val="00BC50D2"/>
    <w:rsid w:val="00BC510D"/>
    <w:rsid w:val="00BC62B3"/>
    <w:rsid w:val="00BD0B04"/>
    <w:rsid w:val="00BD32F1"/>
    <w:rsid w:val="00BD4018"/>
    <w:rsid w:val="00BD750A"/>
    <w:rsid w:val="00BD78E6"/>
    <w:rsid w:val="00BD7FC3"/>
    <w:rsid w:val="00BE0A56"/>
    <w:rsid w:val="00BE12B9"/>
    <w:rsid w:val="00BE3839"/>
    <w:rsid w:val="00BE47E2"/>
    <w:rsid w:val="00BE748C"/>
    <w:rsid w:val="00BF0B3A"/>
    <w:rsid w:val="00BF3B5B"/>
    <w:rsid w:val="00BF432C"/>
    <w:rsid w:val="00BF5A7F"/>
    <w:rsid w:val="00BF5C4E"/>
    <w:rsid w:val="00BF5F8C"/>
    <w:rsid w:val="00C00BC7"/>
    <w:rsid w:val="00C04A22"/>
    <w:rsid w:val="00C0591F"/>
    <w:rsid w:val="00C1024A"/>
    <w:rsid w:val="00C1024F"/>
    <w:rsid w:val="00C11706"/>
    <w:rsid w:val="00C11C07"/>
    <w:rsid w:val="00C12B0A"/>
    <w:rsid w:val="00C20CC9"/>
    <w:rsid w:val="00C302FB"/>
    <w:rsid w:val="00C34875"/>
    <w:rsid w:val="00C3618B"/>
    <w:rsid w:val="00C374F5"/>
    <w:rsid w:val="00C37EED"/>
    <w:rsid w:val="00C41CFD"/>
    <w:rsid w:val="00C45F62"/>
    <w:rsid w:val="00C4667E"/>
    <w:rsid w:val="00C52CBF"/>
    <w:rsid w:val="00C5316A"/>
    <w:rsid w:val="00C54EA9"/>
    <w:rsid w:val="00C56FE1"/>
    <w:rsid w:val="00C573DE"/>
    <w:rsid w:val="00C6342F"/>
    <w:rsid w:val="00C64191"/>
    <w:rsid w:val="00C64615"/>
    <w:rsid w:val="00C649A9"/>
    <w:rsid w:val="00C654C7"/>
    <w:rsid w:val="00C65D36"/>
    <w:rsid w:val="00C65EA5"/>
    <w:rsid w:val="00C66164"/>
    <w:rsid w:val="00C7034C"/>
    <w:rsid w:val="00C71D87"/>
    <w:rsid w:val="00C72AFC"/>
    <w:rsid w:val="00C73F90"/>
    <w:rsid w:val="00C772A3"/>
    <w:rsid w:val="00C81111"/>
    <w:rsid w:val="00C82386"/>
    <w:rsid w:val="00C8322B"/>
    <w:rsid w:val="00C84C47"/>
    <w:rsid w:val="00C868B7"/>
    <w:rsid w:val="00C86A56"/>
    <w:rsid w:val="00C879FC"/>
    <w:rsid w:val="00C87DEA"/>
    <w:rsid w:val="00C914B0"/>
    <w:rsid w:val="00C91A96"/>
    <w:rsid w:val="00C92BFF"/>
    <w:rsid w:val="00C930EE"/>
    <w:rsid w:val="00C9771B"/>
    <w:rsid w:val="00C97A9B"/>
    <w:rsid w:val="00C97DC9"/>
    <w:rsid w:val="00CA0242"/>
    <w:rsid w:val="00CA183B"/>
    <w:rsid w:val="00CA55F3"/>
    <w:rsid w:val="00CA70B0"/>
    <w:rsid w:val="00CA7374"/>
    <w:rsid w:val="00CA793A"/>
    <w:rsid w:val="00CB1647"/>
    <w:rsid w:val="00CB1947"/>
    <w:rsid w:val="00CB3D31"/>
    <w:rsid w:val="00CB4BD6"/>
    <w:rsid w:val="00CB5309"/>
    <w:rsid w:val="00CB5851"/>
    <w:rsid w:val="00CB5946"/>
    <w:rsid w:val="00CC0315"/>
    <w:rsid w:val="00CC2939"/>
    <w:rsid w:val="00CC4453"/>
    <w:rsid w:val="00CC4CD5"/>
    <w:rsid w:val="00CC5D5C"/>
    <w:rsid w:val="00CD0682"/>
    <w:rsid w:val="00CD2111"/>
    <w:rsid w:val="00CD255F"/>
    <w:rsid w:val="00CD2641"/>
    <w:rsid w:val="00CD4049"/>
    <w:rsid w:val="00CD5027"/>
    <w:rsid w:val="00CD5F6C"/>
    <w:rsid w:val="00CD5F71"/>
    <w:rsid w:val="00CD68E2"/>
    <w:rsid w:val="00CD6F1B"/>
    <w:rsid w:val="00CE05D3"/>
    <w:rsid w:val="00CE1008"/>
    <w:rsid w:val="00CE2D15"/>
    <w:rsid w:val="00CE2DC9"/>
    <w:rsid w:val="00CE4BFC"/>
    <w:rsid w:val="00CE56FC"/>
    <w:rsid w:val="00CE6266"/>
    <w:rsid w:val="00CE78B2"/>
    <w:rsid w:val="00CE7DF5"/>
    <w:rsid w:val="00CF0D5C"/>
    <w:rsid w:val="00CF1001"/>
    <w:rsid w:val="00CF3631"/>
    <w:rsid w:val="00CF49D7"/>
    <w:rsid w:val="00CF5B2C"/>
    <w:rsid w:val="00CF5FA3"/>
    <w:rsid w:val="00CF7179"/>
    <w:rsid w:val="00CF721F"/>
    <w:rsid w:val="00D00826"/>
    <w:rsid w:val="00D00DBA"/>
    <w:rsid w:val="00D01BCD"/>
    <w:rsid w:val="00D02A2F"/>
    <w:rsid w:val="00D0355F"/>
    <w:rsid w:val="00D045A4"/>
    <w:rsid w:val="00D04751"/>
    <w:rsid w:val="00D059AA"/>
    <w:rsid w:val="00D075FF"/>
    <w:rsid w:val="00D1080F"/>
    <w:rsid w:val="00D13678"/>
    <w:rsid w:val="00D137F6"/>
    <w:rsid w:val="00D15B66"/>
    <w:rsid w:val="00D1711A"/>
    <w:rsid w:val="00D17764"/>
    <w:rsid w:val="00D201B5"/>
    <w:rsid w:val="00D244D3"/>
    <w:rsid w:val="00D256F0"/>
    <w:rsid w:val="00D30120"/>
    <w:rsid w:val="00D36422"/>
    <w:rsid w:val="00D37276"/>
    <w:rsid w:val="00D43C55"/>
    <w:rsid w:val="00D43D31"/>
    <w:rsid w:val="00D455F3"/>
    <w:rsid w:val="00D457C5"/>
    <w:rsid w:val="00D45FAB"/>
    <w:rsid w:val="00D477AC"/>
    <w:rsid w:val="00D50097"/>
    <w:rsid w:val="00D50971"/>
    <w:rsid w:val="00D50B19"/>
    <w:rsid w:val="00D52956"/>
    <w:rsid w:val="00D532D0"/>
    <w:rsid w:val="00D55E9F"/>
    <w:rsid w:val="00D56217"/>
    <w:rsid w:val="00D56685"/>
    <w:rsid w:val="00D56953"/>
    <w:rsid w:val="00D56DCC"/>
    <w:rsid w:val="00D572EA"/>
    <w:rsid w:val="00D60C98"/>
    <w:rsid w:val="00D630E7"/>
    <w:rsid w:val="00D63C07"/>
    <w:rsid w:val="00D63FBF"/>
    <w:rsid w:val="00D640F2"/>
    <w:rsid w:val="00D70BB7"/>
    <w:rsid w:val="00D72B72"/>
    <w:rsid w:val="00D731CE"/>
    <w:rsid w:val="00D733DF"/>
    <w:rsid w:val="00D75F2C"/>
    <w:rsid w:val="00D772AD"/>
    <w:rsid w:val="00D81371"/>
    <w:rsid w:val="00D81BCB"/>
    <w:rsid w:val="00D83CA9"/>
    <w:rsid w:val="00D83D1A"/>
    <w:rsid w:val="00D8434E"/>
    <w:rsid w:val="00D86338"/>
    <w:rsid w:val="00D865DB"/>
    <w:rsid w:val="00D865E8"/>
    <w:rsid w:val="00D91060"/>
    <w:rsid w:val="00D944CA"/>
    <w:rsid w:val="00D95042"/>
    <w:rsid w:val="00D9626F"/>
    <w:rsid w:val="00D968EB"/>
    <w:rsid w:val="00D97539"/>
    <w:rsid w:val="00DA27AF"/>
    <w:rsid w:val="00DA280C"/>
    <w:rsid w:val="00DA2827"/>
    <w:rsid w:val="00DA3DC3"/>
    <w:rsid w:val="00DA48DC"/>
    <w:rsid w:val="00DA5809"/>
    <w:rsid w:val="00DA6FD1"/>
    <w:rsid w:val="00DB0C9A"/>
    <w:rsid w:val="00DB322D"/>
    <w:rsid w:val="00DB4451"/>
    <w:rsid w:val="00DB5078"/>
    <w:rsid w:val="00DC1D02"/>
    <w:rsid w:val="00DC24FA"/>
    <w:rsid w:val="00DC2E00"/>
    <w:rsid w:val="00DC3B3A"/>
    <w:rsid w:val="00DC5A6F"/>
    <w:rsid w:val="00DC76B3"/>
    <w:rsid w:val="00DD15BF"/>
    <w:rsid w:val="00DD3A2C"/>
    <w:rsid w:val="00DD3EAB"/>
    <w:rsid w:val="00DD694C"/>
    <w:rsid w:val="00DD7C51"/>
    <w:rsid w:val="00DE29D5"/>
    <w:rsid w:val="00DE2FED"/>
    <w:rsid w:val="00DE6456"/>
    <w:rsid w:val="00DE7ED5"/>
    <w:rsid w:val="00DF1A6B"/>
    <w:rsid w:val="00DF1FA1"/>
    <w:rsid w:val="00DF2A56"/>
    <w:rsid w:val="00DF3F6B"/>
    <w:rsid w:val="00DF4867"/>
    <w:rsid w:val="00DF7467"/>
    <w:rsid w:val="00DF7646"/>
    <w:rsid w:val="00DF7749"/>
    <w:rsid w:val="00DF78B1"/>
    <w:rsid w:val="00E01250"/>
    <w:rsid w:val="00E02292"/>
    <w:rsid w:val="00E052D7"/>
    <w:rsid w:val="00E05AE1"/>
    <w:rsid w:val="00E1011A"/>
    <w:rsid w:val="00E12E92"/>
    <w:rsid w:val="00E13485"/>
    <w:rsid w:val="00E15DC4"/>
    <w:rsid w:val="00E17B6E"/>
    <w:rsid w:val="00E20C59"/>
    <w:rsid w:val="00E232A8"/>
    <w:rsid w:val="00E249F1"/>
    <w:rsid w:val="00E24B87"/>
    <w:rsid w:val="00E25620"/>
    <w:rsid w:val="00E317D4"/>
    <w:rsid w:val="00E318CF"/>
    <w:rsid w:val="00E321C8"/>
    <w:rsid w:val="00E325CA"/>
    <w:rsid w:val="00E330B1"/>
    <w:rsid w:val="00E337B0"/>
    <w:rsid w:val="00E339BC"/>
    <w:rsid w:val="00E340E8"/>
    <w:rsid w:val="00E34DF2"/>
    <w:rsid w:val="00E3780A"/>
    <w:rsid w:val="00E432A9"/>
    <w:rsid w:val="00E46311"/>
    <w:rsid w:val="00E46707"/>
    <w:rsid w:val="00E471E9"/>
    <w:rsid w:val="00E51203"/>
    <w:rsid w:val="00E5123C"/>
    <w:rsid w:val="00E5131F"/>
    <w:rsid w:val="00E51418"/>
    <w:rsid w:val="00E54729"/>
    <w:rsid w:val="00E552BF"/>
    <w:rsid w:val="00E56483"/>
    <w:rsid w:val="00E62917"/>
    <w:rsid w:val="00E62BD1"/>
    <w:rsid w:val="00E6334C"/>
    <w:rsid w:val="00E64D27"/>
    <w:rsid w:val="00E65939"/>
    <w:rsid w:val="00E66420"/>
    <w:rsid w:val="00E671DC"/>
    <w:rsid w:val="00E70006"/>
    <w:rsid w:val="00E71133"/>
    <w:rsid w:val="00E71B50"/>
    <w:rsid w:val="00E7278F"/>
    <w:rsid w:val="00E73C03"/>
    <w:rsid w:val="00E74ACD"/>
    <w:rsid w:val="00E75F1E"/>
    <w:rsid w:val="00E760C2"/>
    <w:rsid w:val="00E81991"/>
    <w:rsid w:val="00E8361A"/>
    <w:rsid w:val="00E8375C"/>
    <w:rsid w:val="00E83D86"/>
    <w:rsid w:val="00E878CC"/>
    <w:rsid w:val="00E9159F"/>
    <w:rsid w:val="00E93270"/>
    <w:rsid w:val="00E94104"/>
    <w:rsid w:val="00E9433B"/>
    <w:rsid w:val="00E97956"/>
    <w:rsid w:val="00EA0E82"/>
    <w:rsid w:val="00EA24A8"/>
    <w:rsid w:val="00EA4CB9"/>
    <w:rsid w:val="00EA60A1"/>
    <w:rsid w:val="00EA6AA2"/>
    <w:rsid w:val="00EA7252"/>
    <w:rsid w:val="00EB4EB7"/>
    <w:rsid w:val="00EC09F7"/>
    <w:rsid w:val="00EC2324"/>
    <w:rsid w:val="00EC259E"/>
    <w:rsid w:val="00EC2D47"/>
    <w:rsid w:val="00EC3120"/>
    <w:rsid w:val="00EC444F"/>
    <w:rsid w:val="00EC46CF"/>
    <w:rsid w:val="00EC5D9A"/>
    <w:rsid w:val="00EC77B7"/>
    <w:rsid w:val="00ED2C34"/>
    <w:rsid w:val="00ED3211"/>
    <w:rsid w:val="00EE17CF"/>
    <w:rsid w:val="00EE41DA"/>
    <w:rsid w:val="00EE5B9D"/>
    <w:rsid w:val="00EE623C"/>
    <w:rsid w:val="00EE64F7"/>
    <w:rsid w:val="00EE6ED6"/>
    <w:rsid w:val="00EF230B"/>
    <w:rsid w:val="00EF2B43"/>
    <w:rsid w:val="00EF3007"/>
    <w:rsid w:val="00EF354F"/>
    <w:rsid w:val="00EF6CCD"/>
    <w:rsid w:val="00F00FE6"/>
    <w:rsid w:val="00F02CF3"/>
    <w:rsid w:val="00F03718"/>
    <w:rsid w:val="00F11CF5"/>
    <w:rsid w:val="00F17878"/>
    <w:rsid w:val="00F20B33"/>
    <w:rsid w:val="00F21D37"/>
    <w:rsid w:val="00F24200"/>
    <w:rsid w:val="00F24615"/>
    <w:rsid w:val="00F24A42"/>
    <w:rsid w:val="00F25FE3"/>
    <w:rsid w:val="00F261F3"/>
    <w:rsid w:val="00F30EA5"/>
    <w:rsid w:val="00F324D2"/>
    <w:rsid w:val="00F33456"/>
    <w:rsid w:val="00F36189"/>
    <w:rsid w:val="00F37DD7"/>
    <w:rsid w:val="00F40DF4"/>
    <w:rsid w:val="00F410BF"/>
    <w:rsid w:val="00F430E2"/>
    <w:rsid w:val="00F43152"/>
    <w:rsid w:val="00F4725D"/>
    <w:rsid w:val="00F47A77"/>
    <w:rsid w:val="00F5059B"/>
    <w:rsid w:val="00F5091A"/>
    <w:rsid w:val="00F52218"/>
    <w:rsid w:val="00F60AF9"/>
    <w:rsid w:val="00F639BB"/>
    <w:rsid w:val="00F6542B"/>
    <w:rsid w:val="00F71B93"/>
    <w:rsid w:val="00F71FB7"/>
    <w:rsid w:val="00F722B5"/>
    <w:rsid w:val="00F723EC"/>
    <w:rsid w:val="00F73F0B"/>
    <w:rsid w:val="00F75BE8"/>
    <w:rsid w:val="00F76C44"/>
    <w:rsid w:val="00F773FB"/>
    <w:rsid w:val="00F8009B"/>
    <w:rsid w:val="00F8125F"/>
    <w:rsid w:val="00F81A62"/>
    <w:rsid w:val="00F81F90"/>
    <w:rsid w:val="00F835CF"/>
    <w:rsid w:val="00F843C1"/>
    <w:rsid w:val="00F84839"/>
    <w:rsid w:val="00F851FB"/>
    <w:rsid w:val="00F8720B"/>
    <w:rsid w:val="00F906FF"/>
    <w:rsid w:val="00F90BFF"/>
    <w:rsid w:val="00F918B8"/>
    <w:rsid w:val="00F92225"/>
    <w:rsid w:val="00F930E4"/>
    <w:rsid w:val="00F930E7"/>
    <w:rsid w:val="00F9435B"/>
    <w:rsid w:val="00F9499C"/>
    <w:rsid w:val="00F9743D"/>
    <w:rsid w:val="00F9795C"/>
    <w:rsid w:val="00F97FB5"/>
    <w:rsid w:val="00FA02C2"/>
    <w:rsid w:val="00FA15F4"/>
    <w:rsid w:val="00FA197D"/>
    <w:rsid w:val="00FA1DE0"/>
    <w:rsid w:val="00FA25B1"/>
    <w:rsid w:val="00FA3AD7"/>
    <w:rsid w:val="00FA46E6"/>
    <w:rsid w:val="00FA5C7D"/>
    <w:rsid w:val="00FA5DA0"/>
    <w:rsid w:val="00FA6F43"/>
    <w:rsid w:val="00FB02FA"/>
    <w:rsid w:val="00FB04CF"/>
    <w:rsid w:val="00FB3598"/>
    <w:rsid w:val="00FB3706"/>
    <w:rsid w:val="00FB43B6"/>
    <w:rsid w:val="00FB43B8"/>
    <w:rsid w:val="00FB44DE"/>
    <w:rsid w:val="00FB6342"/>
    <w:rsid w:val="00FB6915"/>
    <w:rsid w:val="00FC004D"/>
    <w:rsid w:val="00FC3167"/>
    <w:rsid w:val="00FC3570"/>
    <w:rsid w:val="00FC45E8"/>
    <w:rsid w:val="00FC478F"/>
    <w:rsid w:val="00FC50E5"/>
    <w:rsid w:val="00FC5DB3"/>
    <w:rsid w:val="00FC7BA3"/>
    <w:rsid w:val="00FC7E01"/>
    <w:rsid w:val="00FD042E"/>
    <w:rsid w:val="00FD1114"/>
    <w:rsid w:val="00FD11C9"/>
    <w:rsid w:val="00FD13E7"/>
    <w:rsid w:val="00FD2DAE"/>
    <w:rsid w:val="00FD36E1"/>
    <w:rsid w:val="00FD3713"/>
    <w:rsid w:val="00FD5832"/>
    <w:rsid w:val="00FD5EF2"/>
    <w:rsid w:val="00FD6786"/>
    <w:rsid w:val="00FD7AAB"/>
    <w:rsid w:val="00FE0DEC"/>
    <w:rsid w:val="00FE278B"/>
    <w:rsid w:val="00FE288E"/>
    <w:rsid w:val="00FE3803"/>
    <w:rsid w:val="00FE41A1"/>
    <w:rsid w:val="00FE5DDE"/>
    <w:rsid w:val="00FE5EA0"/>
    <w:rsid w:val="00FE79D7"/>
    <w:rsid w:val="00FE7B6A"/>
    <w:rsid w:val="00FF15E1"/>
    <w:rsid w:val="00FF22C9"/>
    <w:rsid w:val="00FF2B87"/>
    <w:rsid w:val="00FF3E33"/>
    <w:rsid w:val="00FF4A0E"/>
    <w:rsid w:val="00FF5544"/>
    <w:rsid w:val="00FF77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9533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FD13E7"/>
  </w:style>
  <w:style w:type="paragraph" w:styleId="Ttulo1">
    <w:name w:val="heading 1"/>
    <w:basedOn w:val="Normal"/>
    <w:next w:val="Normal"/>
    <w:link w:val="Ttulo1Car"/>
    <w:uiPriority w:val="9"/>
    <w:qFormat/>
    <w:rsid w:val="00B474AC"/>
    <w:pPr>
      <w:keepNext/>
      <w:keepLines/>
      <w:spacing w:before="400" w:after="40" w:line="240" w:lineRule="auto"/>
      <w:outlineLvl w:val="0"/>
    </w:pPr>
    <w:rPr>
      <w:rFonts w:asciiTheme="majorHAnsi" w:eastAsiaTheme="majorEastAsia" w:hAnsiTheme="majorHAnsi" w:cstheme="majorBidi"/>
      <w:color w:val="4E111A" w:themeColor="accent1" w:themeShade="80"/>
      <w:sz w:val="36"/>
      <w:szCs w:val="36"/>
    </w:rPr>
  </w:style>
  <w:style w:type="paragraph" w:styleId="Ttulo2">
    <w:name w:val="heading 2"/>
    <w:basedOn w:val="Normal"/>
    <w:next w:val="Normal"/>
    <w:link w:val="Ttulo2Car"/>
    <w:uiPriority w:val="9"/>
    <w:unhideWhenUsed/>
    <w:qFormat/>
    <w:rsid w:val="00B474AC"/>
    <w:pPr>
      <w:keepNext/>
      <w:keepLines/>
      <w:spacing w:before="40" w:after="0" w:line="240" w:lineRule="auto"/>
      <w:outlineLvl w:val="1"/>
    </w:pPr>
    <w:rPr>
      <w:rFonts w:asciiTheme="majorHAnsi" w:eastAsiaTheme="majorEastAsia" w:hAnsiTheme="majorHAnsi" w:cstheme="majorBidi"/>
      <w:color w:val="751927" w:themeColor="accent1" w:themeShade="BF"/>
      <w:sz w:val="32"/>
      <w:szCs w:val="32"/>
    </w:rPr>
  </w:style>
  <w:style w:type="paragraph" w:styleId="Ttulo3">
    <w:name w:val="heading 3"/>
    <w:basedOn w:val="Normal"/>
    <w:next w:val="Normal"/>
    <w:link w:val="Ttulo3Car"/>
    <w:uiPriority w:val="9"/>
    <w:unhideWhenUsed/>
    <w:qFormat/>
    <w:rsid w:val="00B474AC"/>
    <w:pPr>
      <w:keepNext/>
      <w:keepLines/>
      <w:spacing w:before="40" w:after="0" w:line="240" w:lineRule="auto"/>
      <w:outlineLvl w:val="2"/>
    </w:pPr>
    <w:rPr>
      <w:rFonts w:asciiTheme="majorHAnsi" w:eastAsiaTheme="majorEastAsia" w:hAnsiTheme="majorHAnsi" w:cstheme="majorBidi"/>
      <w:color w:val="751927" w:themeColor="accent1" w:themeShade="BF"/>
      <w:sz w:val="28"/>
      <w:szCs w:val="28"/>
    </w:rPr>
  </w:style>
  <w:style w:type="paragraph" w:styleId="Ttulo4">
    <w:name w:val="heading 4"/>
    <w:basedOn w:val="Normal"/>
    <w:next w:val="Normal"/>
    <w:link w:val="Ttulo4Car"/>
    <w:uiPriority w:val="9"/>
    <w:unhideWhenUsed/>
    <w:qFormat/>
    <w:rsid w:val="00B474AC"/>
    <w:pPr>
      <w:keepNext/>
      <w:keepLines/>
      <w:spacing w:before="40" w:after="0"/>
      <w:outlineLvl w:val="3"/>
    </w:pPr>
    <w:rPr>
      <w:rFonts w:asciiTheme="majorHAnsi" w:eastAsiaTheme="majorEastAsia" w:hAnsiTheme="majorHAnsi" w:cstheme="majorBidi"/>
      <w:color w:val="751927" w:themeColor="accent1" w:themeShade="BF"/>
      <w:sz w:val="24"/>
      <w:szCs w:val="24"/>
    </w:rPr>
  </w:style>
  <w:style w:type="paragraph" w:styleId="Ttulo5">
    <w:name w:val="heading 5"/>
    <w:basedOn w:val="Normal"/>
    <w:next w:val="Normal"/>
    <w:link w:val="Ttulo5Car"/>
    <w:uiPriority w:val="9"/>
    <w:unhideWhenUsed/>
    <w:qFormat/>
    <w:rsid w:val="00B474AC"/>
    <w:pPr>
      <w:keepNext/>
      <w:keepLines/>
      <w:spacing w:before="40" w:after="0"/>
      <w:outlineLvl w:val="4"/>
    </w:pPr>
    <w:rPr>
      <w:rFonts w:asciiTheme="majorHAnsi" w:eastAsiaTheme="majorEastAsia" w:hAnsiTheme="majorHAnsi" w:cstheme="majorBidi"/>
      <w:caps/>
      <w:color w:val="751927" w:themeColor="accent1" w:themeShade="BF"/>
    </w:rPr>
  </w:style>
  <w:style w:type="paragraph" w:styleId="Ttulo6">
    <w:name w:val="heading 6"/>
    <w:basedOn w:val="Normal"/>
    <w:next w:val="Normal"/>
    <w:link w:val="Ttulo6Car"/>
    <w:uiPriority w:val="9"/>
    <w:semiHidden/>
    <w:unhideWhenUsed/>
    <w:qFormat/>
    <w:rsid w:val="00B474AC"/>
    <w:pPr>
      <w:keepNext/>
      <w:keepLines/>
      <w:spacing w:before="40" w:after="0"/>
      <w:outlineLvl w:val="5"/>
    </w:pPr>
    <w:rPr>
      <w:rFonts w:asciiTheme="majorHAnsi" w:eastAsiaTheme="majorEastAsia" w:hAnsiTheme="majorHAnsi" w:cstheme="majorBidi"/>
      <w:i/>
      <w:iCs/>
      <w:caps/>
      <w:color w:val="4E111A" w:themeColor="accent1" w:themeShade="80"/>
    </w:rPr>
  </w:style>
  <w:style w:type="paragraph" w:styleId="Ttulo7">
    <w:name w:val="heading 7"/>
    <w:basedOn w:val="Normal"/>
    <w:next w:val="Normal"/>
    <w:link w:val="Ttulo7Car"/>
    <w:uiPriority w:val="9"/>
    <w:semiHidden/>
    <w:unhideWhenUsed/>
    <w:qFormat/>
    <w:rsid w:val="00B474AC"/>
    <w:pPr>
      <w:keepNext/>
      <w:keepLines/>
      <w:spacing w:before="40" w:after="0"/>
      <w:outlineLvl w:val="6"/>
    </w:pPr>
    <w:rPr>
      <w:rFonts w:asciiTheme="majorHAnsi" w:eastAsiaTheme="majorEastAsia" w:hAnsiTheme="majorHAnsi" w:cstheme="majorBidi"/>
      <w:b/>
      <w:bCs/>
      <w:color w:val="4E111A" w:themeColor="accent1" w:themeShade="80"/>
    </w:rPr>
  </w:style>
  <w:style w:type="paragraph" w:styleId="Ttulo8">
    <w:name w:val="heading 8"/>
    <w:basedOn w:val="Normal"/>
    <w:next w:val="Normal"/>
    <w:link w:val="Ttulo8Car"/>
    <w:uiPriority w:val="9"/>
    <w:semiHidden/>
    <w:unhideWhenUsed/>
    <w:qFormat/>
    <w:rsid w:val="00B474AC"/>
    <w:pPr>
      <w:keepNext/>
      <w:keepLines/>
      <w:spacing w:before="40" w:after="0"/>
      <w:outlineLvl w:val="7"/>
    </w:pPr>
    <w:rPr>
      <w:rFonts w:asciiTheme="majorHAnsi" w:eastAsiaTheme="majorEastAsia" w:hAnsiTheme="majorHAnsi" w:cstheme="majorBidi"/>
      <w:b/>
      <w:bCs/>
      <w:i/>
      <w:iCs/>
      <w:color w:val="4E111A" w:themeColor="accent1" w:themeShade="80"/>
    </w:rPr>
  </w:style>
  <w:style w:type="paragraph" w:styleId="Ttulo9">
    <w:name w:val="heading 9"/>
    <w:basedOn w:val="Normal"/>
    <w:next w:val="Normal"/>
    <w:link w:val="Ttulo9Car"/>
    <w:uiPriority w:val="9"/>
    <w:semiHidden/>
    <w:unhideWhenUsed/>
    <w:qFormat/>
    <w:rsid w:val="00B474AC"/>
    <w:pPr>
      <w:keepNext/>
      <w:keepLines/>
      <w:spacing w:before="40" w:after="0"/>
      <w:outlineLvl w:val="8"/>
    </w:pPr>
    <w:rPr>
      <w:rFonts w:asciiTheme="majorHAnsi" w:eastAsiaTheme="majorEastAsia" w:hAnsiTheme="majorHAnsi" w:cstheme="majorBidi"/>
      <w:i/>
      <w:iCs/>
      <w:color w:val="4E111A"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rsid w:val="000E2A66"/>
    <w:pPr>
      <w:spacing w:before="100" w:beforeAutospacing="1" w:after="142" w:line="288"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0E2A66"/>
    <w:rPr>
      <w:color w:val="000080"/>
      <w:u w:val="single"/>
    </w:rPr>
  </w:style>
  <w:style w:type="paragraph" w:styleId="Encabezado">
    <w:name w:val="header"/>
    <w:basedOn w:val="Normal"/>
    <w:link w:val="EncabezadoCar"/>
    <w:uiPriority w:val="99"/>
    <w:unhideWhenUsed/>
    <w:qFormat/>
    <w:rsid w:val="000E2A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0E2A66"/>
  </w:style>
  <w:style w:type="paragraph" w:styleId="Piedepgina">
    <w:name w:val="footer"/>
    <w:basedOn w:val="Normal"/>
    <w:link w:val="PiedepginaCar"/>
    <w:uiPriority w:val="99"/>
    <w:unhideWhenUsed/>
    <w:qFormat/>
    <w:rsid w:val="000E2A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0E2A66"/>
  </w:style>
  <w:style w:type="paragraph" w:styleId="Prrafodelista">
    <w:name w:val="List Paragraph"/>
    <w:basedOn w:val="Normal"/>
    <w:qFormat/>
    <w:rsid w:val="00A46175"/>
    <w:pPr>
      <w:ind w:left="720"/>
      <w:contextualSpacing/>
    </w:pPr>
  </w:style>
  <w:style w:type="paragraph" w:styleId="Sinespaciado">
    <w:name w:val="No Spacing"/>
    <w:link w:val="SinespaciadoCar"/>
    <w:uiPriority w:val="1"/>
    <w:qFormat/>
    <w:rsid w:val="00B474AC"/>
    <w:pPr>
      <w:spacing w:after="0" w:line="240" w:lineRule="auto"/>
    </w:pPr>
  </w:style>
  <w:style w:type="character" w:customStyle="1" w:styleId="SinespaciadoCar">
    <w:name w:val="Sin espaciado Car"/>
    <w:basedOn w:val="Fuentedeprrafopredeter"/>
    <w:link w:val="Sinespaciado"/>
    <w:uiPriority w:val="1"/>
    <w:rsid w:val="008846F6"/>
  </w:style>
  <w:style w:type="character" w:customStyle="1" w:styleId="Ttulo1Car">
    <w:name w:val="Título 1 Car"/>
    <w:basedOn w:val="Fuentedeprrafopredeter"/>
    <w:link w:val="Ttulo1"/>
    <w:uiPriority w:val="9"/>
    <w:qFormat/>
    <w:rsid w:val="00B474AC"/>
    <w:rPr>
      <w:rFonts w:asciiTheme="majorHAnsi" w:eastAsiaTheme="majorEastAsia" w:hAnsiTheme="majorHAnsi" w:cstheme="majorBidi"/>
      <w:color w:val="4E111A" w:themeColor="accent1" w:themeShade="80"/>
      <w:sz w:val="36"/>
      <w:szCs w:val="36"/>
    </w:rPr>
  </w:style>
  <w:style w:type="character" w:customStyle="1" w:styleId="Ttulo2Car">
    <w:name w:val="Título 2 Car"/>
    <w:basedOn w:val="Fuentedeprrafopredeter"/>
    <w:link w:val="Ttulo2"/>
    <w:uiPriority w:val="9"/>
    <w:qFormat/>
    <w:rsid w:val="00B474AC"/>
    <w:rPr>
      <w:rFonts w:asciiTheme="majorHAnsi" w:eastAsiaTheme="majorEastAsia" w:hAnsiTheme="majorHAnsi" w:cstheme="majorBidi"/>
      <w:color w:val="751927" w:themeColor="accent1" w:themeShade="BF"/>
      <w:sz w:val="32"/>
      <w:szCs w:val="32"/>
    </w:rPr>
  </w:style>
  <w:style w:type="character" w:customStyle="1" w:styleId="Ttulo3Car">
    <w:name w:val="Título 3 Car"/>
    <w:basedOn w:val="Fuentedeprrafopredeter"/>
    <w:link w:val="Ttulo3"/>
    <w:uiPriority w:val="9"/>
    <w:qFormat/>
    <w:rsid w:val="00B474AC"/>
    <w:rPr>
      <w:rFonts w:asciiTheme="majorHAnsi" w:eastAsiaTheme="majorEastAsia" w:hAnsiTheme="majorHAnsi" w:cstheme="majorBidi"/>
      <w:color w:val="751927" w:themeColor="accent1" w:themeShade="BF"/>
      <w:sz w:val="28"/>
      <w:szCs w:val="28"/>
    </w:rPr>
  </w:style>
  <w:style w:type="character" w:customStyle="1" w:styleId="Ttulo4Car">
    <w:name w:val="Título 4 Car"/>
    <w:basedOn w:val="Fuentedeprrafopredeter"/>
    <w:link w:val="Ttulo4"/>
    <w:uiPriority w:val="9"/>
    <w:qFormat/>
    <w:rsid w:val="00B474AC"/>
    <w:rPr>
      <w:rFonts w:asciiTheme="majorHAnsi" w:eastAsiaTheme="majorEastAsia" w:hAnsiTheme="majorHAnsi" w:cstheme="majorBidi"/>
      <w:color w:val="751927" w:themeColor="accent1" w:themeShade="BF"/>
      <w:sz w:val="24"/>
      <w:szCs w:val="24"/>
    </w:rPr>
  </w:style>
  <w:style w:type="character" w:customStyle="1" w:styleId="Ttulo5Car">
    <w:name w:val="Título 5 Car"/>
    <w:basedOn w:val="Fuentedeprrafopredeter"/>
    <w:link w:val="Ttulo5"/>
    <w:uiPriority w:val="9"/>
    <w:qFormat/>
    <w:rsid w:val="00B474AC"/>
    <w:rPr>
      <w:rFonts w:asciiTheme="majorHAnsi" w:eastAsiaTheme="majorEastAsia" w:hAnsiTheme="majorHAnsi" w:cstheme="majorBidi"/>
      <w:caps/>
      <w:color w:val="751927" w:themeColor="accent1" w:themeShade="BF"/>
    </w:rPr>
  </w:style>
  <w:style w:type="character" w:customStyle="1" w:styleId="Ttulo6Car">
    <w:name w:val="Título 6 Car"/>
    <w:basedOn w:val="Fuentedeprrafopredeter"/>
    <w:link w:val="Ttulo6"/>
    <w:uiPriority w:val="9"/>
    <w:semiHidden/>
    <w:qFormat/>
    <w:rsid w:val="00B474AC"/>
    <w:rPr>
      <w:rFonts w:asciiTheme="majorHAnsi" w:eastAsiaTheme="majorEastAsia" w:hAnsiTheme="majorHAnsi" w:cstheme="majorBidi"/>
      <w:i/>
      <w:iCs/>
      <w:caps/>
      <w:color w:val="4E111A" w:themeColor="accent1" w:themeShade="80"/>
    </w:rPr>
  </w:style>
  <w:style w:type="character" w:customStyle="1" w:styleId="Ttulo7Car">
    <w:name w:val="Título 7 Car"/>
    <w:basedOn w:val="Fuentedeprrafopredeter"/>
    <w:link w:val="Ttulo7"/>
    <w:uiPriority w:val="9"/>
    <w:semiHidden/>
    <w:qFormat/>
    <w:rsid w:val="00B474AC"/>
    <w:rPr>
      <w:rFonts w:asciiTheme="majorHAnsi" w:eastAsiaTheme="majorEastAsia" w:hAnsiTheme="majorHAnsi" w:cstheme="majorBidi"/>
      <w:b/>
      <w:bCs/>
      <w:color w:val="4E111A" w:themeColor="accent1" w:themeShade="80"/>
    </w:rPr>
  </w:style>
  <w:style w:type="character" w:customStyle="1" w:styleId="Ttulo8Car">
    <w:name w:val="Título 8 Car"/>
    <w:basedOn w:val="Fuentedeprrafopredeter"/>
    <w:link w:val="Ttulo8"/>
    <w:uiPriority w:val="9"/>
    <w:semiHidden/>
    <w:qFormat/>
    <w:rsid w:val="00B474AC"/>
    <w:rPr>
      <w:rFonts w:asciiTheme="majorHAnsi" w:eastAsiaTheme="majorEastAsia" w:hAnsiTheme="majorHAnsi" w:cstheme="majorBidi"/>
      <w:b/>
      <w:bCs/>
      <w:i/>
      <w:iCs/>
      <w:color w:val="4E111A" w:themeColor="accent1" w:themeShade="80"/>
    </w:rPr>
  </w:style>
  <w:style w:type="character" w:customStyle="1" w:styleId="Ttulo9Car">
    <w:name w:val="Título 9 Car"/>
    <w:basedOn w:val="Fuentedeprrafopredeter"/>
    <w:link w:val="Ttulo9"/>
    <w:uiPriority w:val="9"/>
    <w:semiHidden/>
    <w:qFormat/>
    <w:rsid w:val="00B474AC"/>
    <w:rPr>
      <w:rFonts w:asciiTheme="majorHAnsi" w:eastAsiaTheme="majorEastAsia" w:hAnsiTheme="majorHAnsi" w:cstheme="majorBidi"/>
      <w:i/>
      <w:iCs/>
      <w:color w:val="4E111A" w:themeColor="accent1" w:themeShade="80"/>
    </w:rPr>
  </w:style>
  <w:style w:type="paragraph" w:styleId="Descripcin">
    <w:name w:val="caption"/>
    <w:basedOn w:val="Normal"/>
    <w:next w:val="Normal"/>
    <w:uiPriority w:val="99"/>
    <w:unhideWhenUsed/>
    <w:qFormat/>
    <w:rsid w:val="00B474AC"/>
    <w:pPr>
      <w:spacing w:line="240" w:lineRule="auto"/>
    </w:pPr>
    <w:rPr>
      <w:b/>
      <w:bCs/>
      <w:smallCaps/>
      <w:color w:val="39302A" w:themeColor="text2"/>
    </w:rPr>
  </w:style>
  <w:style w:type="paragraph" w:styleId="Ttulo">
    <w:name w:val="Title"/>
    <w:basedOn w:val="Normal"/>
    <w:next w:val="Normal"/>
    <w:link w:val="TtuloCar"/>
    <w:uiPriority w:val="10"/>
    <w:qFormat/>
    <w:rsid w:val="00B474AC"/>
    <w:pPr>
      <w:spacing w:after="0" w:line="204" w:lineRule="auto"/>
      <w:contextualSpacing/>
    </w:pPr>
    <w:rPr>
      <w:rFonts w:asciiTheme="majorHAnsi" w:eastAsiaTheme="majorEastAsia" w:hAnsiTheme="majorHAnsi" w:cstheme="majorBidi"/>
      <w:caps/>
      <w:color w:val="39302A" w:themeColor="text2"/>
      <w:spacing w:val="-15"/>
      <w:sz w:val="72"/>
      <w:szCs w:val="72"/>
    </w:rPr>
  </w:style>
  <w:style w:type="character" w:customStyle="1" w:styleId="TtuloCar">
    <w:name w:val="Título Car"/>
    <w:basedOn w:val="Fuentedeprrafopredeter"/>
    <w:link w:val="Ttulo"/>
    <w:uiPriority w:val="10"/>
    <w:qFormat/>
    <w:rsid w:val="00B474AC"/>
    <w:rPr>
      <w:rFonts w:asciiTheme="majorHAnsi" w:eastAsiaTheme="majorEastAsia" w:hAnsiTheme="majorHAnsi" w:cstheme="majorBidi"/>
      <w:caps/>
      <w:color w:val="39302A" w:themeColor="text2"/>
      <w:spacing w:val="-15"/>
      <w:sz w:val="72"/>
      <w:szCs w:val="72"/>
    </w:rPr>
  </w:style>
  <w:style w:type="paragraph" w:styleId="Subttulo">
    <w:name w:val="Subtitle"/>
    <w:basedOn w:val="Normal"/>
    <w:next w:val="Normal"/>
    <w:link w:val="SubttuloCar"/>
    <w:uiPriority w:val="11"/>
    <w:qFormat/>
    <w:rsid w:val="00B474AC"/>
    <w:pPr>
      <w:numPr>
        <w:ilvl w:val="1"/>
      </w:numPr>
      <w:spacing w:after="240" w:line="240" w:lineRule="auto"/>
    </w:pPr>
    <w:rPr>
      <w:rFonts w:asciiTheme="majorHAnsi" w:eastAsiaTheme="majorEastAsia" w:hAnsiTheme="majorHAnsi" w:cstheme="majorBidi"/>
      <w:color w:val="9D2235" w:themeColor="accent1"/>
      <w:sz w:val="28"/>
      <w:szCs w:val="28"/>
    </w:rPr>
  </w:style>
  <w:style w:type="character" w:customStyle="1" w:styleId="SubttuloCar">
    <w:name w:val="Subtítulo Car"/>
    <w:basedOn w:val="Fuentedeprrafopredeter"/>
    <w:link w:val="Subttulo"/>
    <w:uiPriority w:val="11"/>
    <w:qFormat/>
    <w:rsid w:val="00B474AC"/>
    <w:rPr>
      <w:rFonts w:asciiTheme="majorHAnsi" w:eastAsiaTheme="majorEastAsia" w:hAnsiTheme="majorHAnsi" w:cstheme="majorBidi"/>
      <w:color w:val="9D2235" w:themeColor="accent1"/>
      <w:sz w:val="28"/>
      <w:szCs w:val="28"/>
    </w:rPr>
  </w:style>
  <w:style w:type="character" w:styleId="Textoennegrita">
    <w:name w:val="Strong"/>
    <w:basedOn w:val="Fuentedeprrafopredeter"/>
    <w:uiPriority w:val="22"/>
    <w:qFormat/>
    <w:rsid w:val="00B474AC"/>
    <w:rPr>
      <w:b/>
      <w:bCs/>
    </w:rPr>
  </w:style>
  <w:style w:type="character" w:styleId="nfasis">
    <w:name w:val="Emphasis"/>
    <w:basedOn w:val="Fuentedeprrafopredeter"/>
    <w:uiPriority w:val="20"/>
    <w:qFormat/>
    <w:rsid w:val="00B474AC"/>
    <w:rPr>
      <w:i/>
      <w:iCs/>
    </w:rPr>
  </w:style>
  <w:style w:type="paragraph" w:styleId="Cita">
    <w:name w:val="Quote"/>
    <w:basedOn w:val="Normal"/>
    <w:next w:val="Normal"/>
    <w:link w:val="CitaCar"/>
    <w:uiPriority w:val="29"/>
    <w:qFormat/>
    <w:rsid w:val="00B474AC"/>
    <w:pPr>
      <w:spacing w:before="120" w:after="120"/>
      <w:ind w:left="720"/>
    </w:pPr>
    <w:rPr>
      <w:color w:val="39302A" w:themeColor="text2"/>
      <w:sz w:val="24"/>
      <w:szCs w:val="24"/>
    </w:rPr>
  </w:style>
  <w:style w:type="character" w:customStyle="1" w:styleId="CitaCar">
    <w:name w:val="Cita Car"/>
    <w:basedOn w:val="Fuentedeprrafopredeter"/>
    <w:link w:val="Cita"/>
    <w:uiPriority w:val="29"/>
    <w:qFormat/>
    <w:rsid w:val="00B474AC"/>
    <w:rPr>
      <w:color w:val="39302A" w:themeColor="text2"/>
      <w:sz w:val="24"/>
      <w:szCs w:val="24"/>
    </w:rPr>
  </w:style>
  <w:style w:type="paragraph" w:styleId="Citadestacada">
    <w:name w:val="Intense Quote"/>
    <w:basedOn w:val="Normal"/>
    <w:next w:val="Normal"/>
    <w:link w:val="CitadestacadaCar"/>
    <w:uiPriority w:val="30"/>
    <w:qFormat/>
    <w:rsid w:val="00B474AC"/>
    <w:pPr>
      <w:spacing w:before="100" w:beforeAutospacing="1" w:after="240" w:line="240" w:lineRule="auto"/>
      <w:ind w:left="720"/>
      <w:jc w:val="center"/>
    </w:pPr>
    <w:rPr>
      <w:rFonts w:asciiTheme="majorHAnsi" w:eastAsiaTheme="majorEastAsia" w:hAnsiTheme="majorHAnsi" w:cstheme="majorBidi"/>
      <w:color w:val="39302A" w:themeColor="text2"/>
      <w:spacing w:val="-6"/>
      <w:sz w:val="32"/>
      <w:szCs w:val="32"/>
    </w:rPr>
  </w:style>
  <w:style w:type="character" w:customStyle="1" w:styleId="CitadestacadaCar">
    <w:name w:val="Cita destacada Car"/>
    <w:basedOn w:val="Fuentedeprrafopredeter"/>
    <w:link w:val="Citadestacada"/>
    <w:uiPriority w:val="30"/>
    <w:qFormat/>
    <w:rsid w:val="00B474AC"/>
    <w:rPr>
      <w:rFonts w:asciiTheme="majorHAnsi" w:eastAsiaTheme="majorEastAsia" w:hAnsiTheme="majorHAnsi" w:cstheme="majorBidi"/>
      <w:color w:val="39302A" w:themeColor="text2"/>
      <w:spacing w:val="-6"/>
      <w:sz w:val="32"/>
      <w:szCs w:val="32"/>
    </w:rPr>
  </w:style>
  <w:style w:type="character" w:styleId="nfasissutil">
    <w:name w:val="Subtle Emphasis"/>
    <w:basedOn w:val="Fuentedeprrafopredeter"/>
    <w:uiPriority w:val="19"/>
    <w:qFormat/>
    <w:rsid w:val="00B474AC"/>
    <w:rPr>
      <w:i/>
      <w:iCs/>
      <w:color w:val="595959" w:themeColor="text1" w:themeTint="A6"/>
    </w:rPr>
  </w:style>
  <w:style w:type="character" w:styleId="nfasisintenso">
    <w:name w:val="Intense Emphasis"/>
    <w:basedOn w:val="Fuentedeprrafopredeter"/>
    <w:uiPriority w:val="21"/>
    <w:qFormat/>
    <w:rsid w:val="00B474AC"/>
    <w:rPr>
      <w:b/>
      <w:bCs/>
      <w:i/>
      <w:iCs/>
    </w:rPr>
  </w:style>
  <w:style w:type="character" w:styleId="Referenciasutil">
    <w:name w:val="Subtle Reference"/>
    <w:basedOn w:val="Fuentedeprrafopredeter"/>
    <w:uiPriority w:val="31"/>
    <w:qFormat/>
    <w:rsid w:val="00B474A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474AC"/>
    <w:rPr>
      <w:b/>
      <w:bCs/>
      <w:smallCaps/>
      <w:color w:val="39302A" w:themeColor="text2"/>
      <w:u w:val="single"/>
    </w:rPr>
  </w:style>
  <w:style w:type="character" w:styleId="Ttulodellibro">
    <w:name w:val="Book Title"/>
    <w:basedOn w:val="Fuentedeprrafopredeter"/>
    <w:uiPriority w:val="33"/>
    <w:qFormat/>
    <w:rsid w:val="00B474AC"/>
    <w:rPr>
      <w:b/>
      <w:bCs/>
      <w:smallCaps/>
      <w:spacing w:val="10"/>
    </w:rPr>
  </w:style>
  <w:style w:type="paragraph" w:styleId="TtuloTDC">
    <w:name w:val="TOC Heading"/>
    <w:basedOn w:val="Ttulo1"/>
    <w:next w:val="Normal"/>
    <w:link w:val="TtuloTDCCar"/>
    <w:uiPriority w:val="39"/>
    <w:unhideWhenUsed/>
    <w:qFormat/>
    <w:rsid w:val="00B474AC"/>
    <w:pPr>
      <w:outlineLvl w:val="9"/>
    </w:pPr>
  </w:style>
  <w:style w:type="table" w:styleId="Tablaconcuadrcula">
    <w:name w:val="Table Grid"/>
    <w:basedOn w:val="Tablanormal"/>
    <w:uiPriority w:val="39"/>
    <w:rsid w:val="00722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22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B1947"/>
  </w:style>
  <w:style w:type="character" w:customStyle="1" w:styleId="EnlacedeInternet">
    <w:name w:val="Enlace de Internet"/>
    <w:rsid w:val="00CB1947"/>
    <w:rPr>
      <w:color w:val="000080"/>
      <w:u w:val="single"/>
    </w:rPr>
  </w:style>
  <w:style w:type="paragraph" w:styleId="Textodeglobo">
    <w:name w:val="Balloon Text"/>
    <w:basedOn w:val="Normal"/>
    <w:link w:val="TextodegloboCar"/>
    <w:uiPriority w:val="99"/>
    <w:semiHidden/>
    <w:unhideWhenUsed/>
    <w:qFormat/>
    <w:rsid w:val="00CB1947"/>
    <w:pPr>
      <w:spacing w:after="0" w:line="240" w:lineRule="auto"/>
    </w:pPr>
    <w:rPr>
      <w:rFonts w:ascii="Tahoma" w:eastAsia="NSimSun" w:hAnsi="Tahoma" w:cs="Mangal"/>
      <w:kern w:val="2"/>
      <w:sz w:val="16"/>
      <w:szCs w:val="14"/>
      <w:lang w:eastAsia="zh-CN" w:bidi="hi-IN"/>
    </w:rPr>
  </w:style>
  <w:style w:type="character" w:customStyle="1" w:styleId="TextodegloboCar">
    <w:name w:val="Texto de globo Car"/>
    <w:basedOn w:val="Fuentedeprrafopredeter"/>
    <w:link w:val="Textodeglobo"/>
    <w:uiPriority w:val="99"/>
    <w:semiHidden/>
    <w:qFormat/>
    <w:rsid w:val="00CB1947"/>
    <w:rPr>
      <w:rFonts w:ascii="Tahoma" w:eastAsia="NSimSun" w:hAnsi="Tahoma" w:cs="Mangal"/>
      <w:kern w:val="2"/>
      <w:sz w:val="16"/>
      <w:szCs w:val="14"/>
      <w:lang w:eastAsia="zh-CN" w:bidi="hi-IN"/>
    </w:rPr>
  </w:style>
  <w:style w:type="paragraph" w:styleId="Textoindependiente">
    <w:name w:val="Body Text"/>
    <w:basedOn w:val="Normal"/>
    <w:link w:val="TextoindependienteCar"/>
    <w:uiPriority w:val="99"/>
    <w:qFormat/>
    <w:rsid w:val="00CB1947"/>
    <w:pPr>
      <w:spacing w:after="140" w:line="276" w:lineRule="auto"/>
    </w:pPr>
    <w:rPr>
      <w:rFonts w:ascii="Open Sans" w:eastAsia="NSimSun" w:hAnsi="Open Sans" w:cs="Arial"/>
      <w:kern w:val="2"/>
      <w:sz w:val="24"/>
      <w:szCs w:val="24"/>
      <w:lang w:eastAsia="zh-CN" w:bidi="hi-IN"/>
    </w:rPr>
  </w:style>
  <w:style w:type="character" w:customStyle="1" w:styleId="TextoindependienteCar">
    <w:name w:val="Texto independiente Car"/>
    <w:basedOn w:val="Fuentedeprrafopredeter"/>
    <w:link w:val="Textoindependiente"/>
    <w:uiPriority w:val="99"/>
    <w:qFormat/>
    <w:rsid w:val="00CB1947"/>
    <w:rPr>
      <w:rFonts w:ascii="Open Sans" w:eastAsia="NSimSun" w:hAnsi="Open Sans" w:cs="Arial"/>
      <w:kern w:val="2"/>
      <w:sz w:val="24"/>
      <w:szCs w:val="24"/>
      <w:lang w:eastAsia="zh-CN" w:bidi="hi-IN"/>
    </w:rPr>
  </w:style>
  <w:style w:type="paragraph" w:customStyle="1" w:styleId="western">
    <w:name w:val="western"/>
    <w:basedOn w:val="Normal"/>
    <w:uiPriority w:val="99"/>
    <w:qFormat/>
    <w:rsid w:val="00A21AB4"/>
    <w:pPr>
      <w:spacing w:before="100" w:beforeAutospacing="1" w:after="142" w:line="276" w:lineRule="auto"/>
    </w:pPr>
    <w:rPr>
      <w:rFonts w:ascii="Calibri" w:eastAsia="Times New Roman" w:hAnsi="Calibri" w:cs="Calibri"/>
      <w:color w:val="000000"/>
      <w:lang w:eastAsia="es-ES"/>
    </w:rPr>
  </w:style>
  <w:style w:type="character" w:customStyle="1" w:styleId="WW8Num1z0">
    <w:name w:val="WW8Num1z0"/>
    <w:qFormat/>
    <w:rsid w:val="00671CE2"/>
  </w:style>
  <w:style w:type="character" w:customStyle="1" w:styleId="WW8Num1z1">
    <w:name w:val="WW8Num1z1"/>
    <w:qFormat/>
    <w:rsid w:val="00671CE2"/>
  </w:style>
  <w:style w:type="character" w:customStyle="1" w:styleId="WW8Num1z2">
    <w:name w:val="WW8Num1z2"/>
    <w:qFormat/>
    <w:rsid w:val="00671CE2"/>
  </w:style>
  <w:style w:type="character" w:customStyle="1" w:styleId="WW8Num1z3">
    <w:name w:val="WW8Num1z3"/>
    <w:qFormat/>
    <w:rsid w:val="00671CE2"/>
  </w:style>
  <w:style w:type="character" w:customStyle="1" w:styleId="WW8Num1z4">
    <w:name w:val="WW8Num1z4"/>
    <w:qFormat/>
    <w:rsid w:val="00671CE2"/>
  </w:style>
  <w:style w:type="character" w:customStyle="1" w:styleId="WW8Num1z5">
    <w:name w:val="WW8Num1z5"/>
    <w:qFormat/>
    <w:rsid w:val="00671CE2"/>
  </w:style>
  <w:style w:type="character" w:customStyle="1" w:styleId="WW8Num1z6">
    <w:name w:val="WW8Num1z6"/>
    <w:qFormat/>
    <w:rsid w:val="00671CE2"/>
  </w:style>
  <w:style w:type="character" w:customStyle="1" w:styleId="WW8Num1z7">
    <w:name w:val="WW8Num1z7"/>
    <w:qFormat/>
    <w:rsid w:val="00671CE2"/>
  </w:style>
  <w:style w:type="character" w:customStyle="1" w:styleId="WW8Num1z8">
    <w:name w:val="WW8Num1z8"/>
    <w:qFormat/>
    <w:rsid w:val="00671CE2"/>
  </w:style>
  <w:style w:type="character" w:customStyle="1" w:styleId="WW8Num2z0">
    <w:name w:val="WW8Num2z0"/>
    <w:qFormat/>
    <w:rsid w:val="00671CE2"/>
    <w:rPr>
      <w:rFonts w:ascii="Symbol" w:hAnsi="Symbol" w:cs="Symbol"/>
      <w:sz w:val="20"/>
    </w:rPr>
  </w:style>
  <w:style w:type="character" w:customStyle="1" w:styleId="WW8Num2z1">
    <w:name w:val="WW8Num2z1"/>
    <w:qFormat/>
    <w:rsid w:val="00671CE2"/>
    <w:rPr>
      <w:rFonts w:ascii="Courier New" w:hAnsi="Courier New" w:cs="Courier New"/>
      <w:sz w:val="20"/>
    </w:rPr>
  </w:style>
  <w:style w:type="character" w:customStyle="1" w:styleId="WW8Num2z2">
    <w:name w:val="WW8Num2z2"/>
    <w:qFormat/>
    <w:rsid w:val="00671CE2"/>
    <w:rPr>
      <w:rFonts w:ascii="Wingdings" w:hAnsi="Wingdings" w:cs="Wingdings"/>
      <w:sz w:val="20"/>
    </w:rPr>
  </w:style>
  <w:style w:type="character" w:customStyle="1" w:styleId="WW8Num3z0">
    <w:name w:val="WW8Num3z0"/>
    <w:qFormat/>
    <w:rsid w:val="00671CE2"/>
    <w:rPr>
      <w:rFonts w:ascii="Symbol" w:hAnsi="Symbol" w:cs="Symbol"/>
      <w:sz w:val="20"/>
    </w:rPr>
  </w:style>
  <w:style w:type="character" w:customStyle="1" w:styleId="WW8Num3z1">
    <w:name w:val="WW8Num3z1"/>
    <w:qFormat/>
    <w:rsid w:val="00671CE2"/>
    <w:rPr>
      <w:rFonts w:ascii="Courier New" w:hAnsi="Courier New" w:cs="Courier New"/>
      <w:sz w:val="20"/>
    </w:rPr>
  </w:style>
  <w:style w:type="character" w:customStyle="1" w:styleId="WW8Num3z2">
    <w:name w:val="WW8Num3z2"/>
    <w:qFormat/>
    <w:rsid w:val="00671CE2"/>
    <w:rPr>
      <w:rFonts w:ascii="Wingdings" w:hAnsi="Wingdings" w:cs="Wingdings"/>
      <w:sz w:val="20"/>
    </w:rPr>
  </w:style>
  <w:style w:type="character" w:customStyle="1" w:styleId="WW8Num4z0">
    <w:name w:val="WW8Num4z0"/>
    <w:qFormat/>
    <w:rsid w:val="00671CE2"/>
    <w:rPr>
      <w:rFonts w:ascii="Symbol" w:hAnsi="Symbol" w:cs="Symbol"/>
      <w:sz w:val="20"/>
      <w:szCs w:val="24"/>
      <w:lang w:eastAsia="es-ES"/>
    </w:rPr>
  </w:style>
  <w:style w:type="character" w:customStyle="1" w:styleId="WW8Num4z1">
    <w:name w:val="WW8Num4z1"/>
    <w:qFormat/>
    <w:rsid w:val="00671CE2"/>
    <w:rPr>
      <w:rFonts w:ascii="Courier New" w:hAnsi="Courier New" w:cs="Courier New"/>
      <w:sz w:val="20"/>
    </w:rPr>
  </w:style>
  <w:style w:type="character" w:customStyle="1" w:styleId="WW8Num4z2">
    <w:name w:val="WW8Num4z2"/>
    <w:qFormat/>
    <w:rsid w:val="00671CE2"/>
    <w:rPr>
      <w:rFonts w:ascii="Wingdings" w:hAnsi="Wingdings" w:cs="Wingdings"/>
      <w:sz w:val="20"/>
    </w:rPr>
  </w:style>
  <w:style w:type="character" w:customStyle="1" w:styleId="WW8Num5z0">
    <w:name w:val="WW8Num5z0"/>
    <w:qFormat/>
    <w:rsid w:val="00671CE2"/>
    <w:rPr>
      <w:rFonts w:ascii="Symbol" w:hAnsi="Symbol" w:cs="Symbol"/>
      <w:sz w:val="20"/>
    </w:rPr>
  </w:style>
  <w:style w:type="character" w:customStyle="1" w:styleId="WW8Num5z1">
    <w:name w:val="WW8Num5z1"/>
    <w:qFormat/>
    <w:rsid w:val="00671CE2"/>
    <w:rPr>
      <w:rFonts w:ascii="Courier New" w:hAnsi="Courier New" w:cs="Courier New"/>
      <w:sz w:val="20"/>
    </w:rPr>
  </w:style>
  <w:style w:type="character" w:customStyle="1" w:styleId="WW8Num5z2">
    <w:name w:val="WW8Num5z2"/>
    <w:qFormat/>
    <w:rsid w:val="00671CE2"/>
    <w:rPr>
      <w:rFonts w:ascii="Wingdings" w:hAnsi="Wingdings" w:cs="Wingdings"/>
      <w:sz w:val="20"/>
    </w:rPr>
  </w:style>
  <w:style w:type="character" w:customStyle="1" w:styleId="WW8Num6z0">
    <w:name w:val="WW8Num6z0"/>
    <w:qFormat/>
    <w:rsid w:val="00671CE2"/>
    <w:rPr>
      <w:rFonts w:ascii="Symbol" w:hAnsi="Symbol" w:cs="Symbol"/>
      <w:sz w:val="20"/>
    </w:rPr>
  </w:style>
  <w:style w:type="character" w:customStyle="1" w:styleId="WW8Num6z1">
    <w:name w:val="WW8Num6z1"/>
    <w:qFormat/>
    <w:rsid w:val="00671CE2"/>
    <w:rPr>
      <w:rFonts w:ascii="Courier New" w:hAnsi="Courier New" w:cs="Courier New"/>
      <w:sz w:val="20"/>
    </w:rPr>
  </w:style>
  <w:style w:type="character" w:customStyle="1" w:styleId="WW8Num6z2">
    <w:name w:val="WW8Num6z2"/>
    <w:qFormat/>
    <w:rsid w:val="00671CE2"/>
    <w:rPr>
      <w:rFonts w:ascii="Wingdings" w:hAnsi="Wingdings" w:cs="Wingdings"/>
      <w:sz w:val="20"/>
    </w:rPr>
  </w:style>
  <w:style w:type="character" w:customStyle="1" w:styleId="WW8Num7z0">
    <w:name w:val="WW8Num7z0"/>
    <w:qFormat/>
    <w:rsid w:val="00671CE2"/>
    <w:rPr>
      <w:rFonts w:ascii="Symbol" w:eastAsia="Times New Roman" w:hAnsi="Symbol" w:cs="Symbol"/>
      <w:color w:val="C9211E"/>
      <w:sz w:val="20"/>
      <w:szCs w:val="24"/>
      <w:lang w:eastAsia="es-ES"/>
    </w:rPr>
  </w:style>
  <w:style w:type="character" w:customStyle="1" w:styleId="WW8Num7z1">
    <w:name w:val="WW8Num7z1"/>
    <w:qFormat/>
    <w:rsid w:val="00671CE2"/>
    <w:rPr>
      <w:rFonts w:ascii="Courier New" w:hAnsi="Courier New" w:cs="Courier New"/>
      <w:sz w:val="20"/>
    </w:rPr>
  </w:style>
  <w:style w:type="character" w:customStyle="1" w:styleId="WW8Num7z2">
    <w:name w:val="WW8Num7z2"/>
    <w:qFormat/>
    <w:rsid w:val="00671CE2"/>
    <w:rPr>
      <w:rFonts w:ascii="Wingdings" w:hAnsi="Wingdings" w:cs="Wingdings"/>
      <w:sz w:val="20"/>
    </w:rPr>
  </w:style>
  <w:style w:type="character" w:customStyle="1" w:styleId="WW8Num8z0">
    <w:name w:val="WW8Num8z0"/>
    <w:qFormat/>
    <w:rsid w:val="00671CE2"/>
    <w:rPr>
      <w:rFonts w:ascii="Symbol" w:hAnsi="Symbol" w:cs="OpenSymbol;Arial Unicode MS"/>
      <w:strike w:val="0"/>
      <w:dstrike w:val="0"/>
      <w:color w:val="000000"/>
      <w:sz w:val="21"/>
      <w:szCs w:val="21"/>
    </w:rPr>
  </w:style>
  <w:style w:type="character" w:customStyle="1" w:styleId="WW8Num8z1">
    <w:name w:val="WW8Num8z1"/>
    <w:qFormat/>
    <w:rsid w:val="00671CE2"/>
    <w:rPr>
      <w:rFonts w:ascii="OpenSymbol;Arial Unicode MS" w:hAnsi="OpenSymbol;Arial Unicode MS" w:cs="OpenSymbol;Arial Unicode MS"/>
    </w:rPr>
  </w:style>
  <w:style w:type="character" w:customStyle="1" w:styleId="WW8Num9z0">
    <w:name w:val="WW8Num9z0"/>
    <w:qFormat/>
    <w:rsid w:val="00671CE2"/>
    <w:rPr>
      <w:rFonts w:ascii="Symbol" w:hAnsi="Symbol" w:cs="OpenSymbol;Arial Unicode MS"/>
      <w:sz w:val="21"/>
      <w:szCs w:val="21"/>
    </w:rPr>
  </w:style>
  <w:style w:type="character" w:customStyle="1" w:styleId="WW8Num9z1">
    <w:name w:val="WW8Num9z1"/>
    <w:qFormat/>
    <w:rsid w:val="00671CE2"/>
    <w:rPr>
      <w:rFonts w:ascii="OpenSymbol;Arial Unicode MS" w:hAnsi="OpenSymbol;Arial Unicode MS" w:cs="OpenSymbol;Arial Unicode MS"/>
    </w:rPr>
  </w:style>
  <w:style w:type="character" w:customStyle="1" w:styleId="WW8Num10z0">
    <w:name w:val="WW8Num10z0"/>
    <w:qFormat/>
    <w:rsid w:val="00671CE2"/>
    <w:rPr>
      <w:rFonts w:ascii="Symbol" w:hAnsi="Symbol" w:cs="OpenSymbol;Arial Unicode MS"/>
      <w:sz w:val="21"/>
      <w:szCs w:val="21"/>
    </w:rPr>
  </w:style>
  <w:style w:type="character" w:customStyle="1" w:styleId="WW8Num10z1">
    <w:name w:val="WW8Num10z1"/>
    <w:qFormat/>
    <w:rsid w:val="00671CE2"/>
    <w:rPr>
      <w:rFonts w:ascii="OpenSymbol;Arial Unicode MS" w:hAnsi="OpenSymbol;Arial Unicode MS" w:cs="OpenSymbol;Arial Unicode MS"/>
    </w:rPr>
  </w:style>
  <w:style w:type="character" w:customStyle="1" w:styleId="WW8Num11z0">
    <w:name w:val="WW8Num11z0"/>
    <w:qFormat/>
    <w:rsid w:val="00671CE2"/>
    <w:rPr>
      <w:rFonts w:ascii="Symbol" w:hAnsi="Symbol" w:cs="OpenSymbol;Arial Unicode MS"/>
      <w:color w:val="000000"/>
      <w:sz w:val="21"/>
      <w:szCs w:val="21"/>
    </w:rPr>
  </w:style>
  <w:style w:type="character" w:customStyle="1" w:styleId="WW8Num11z1">
    <w:name w:val="WW8Num11z1"/>
    <w:qFormat/>
    <w:rsid w:val="00671CE2"/>
    <w:rPr>
      <w:rFonts w:ascii="OpenSymbol;Arial Unicode MS" w:hAnsi="OpenSymbol;Arial Unicode MS" w:cs="OpenSymbol;Arial Unicode MS"/>
    </w:rPr>
  </w:style>
  <w:style w:type="character" w:customStyle="1" w:styleId="WW8Num12z0">
    <w:name w:val="WW8Num12z0"/>
    <w:qFormat/>
    <w:rsid w:val="00671CE2"/>
    <w:rPr>
      <w:rFonts w:ascii="Symbol" w:hAnsi="Symbol" w:cs="OpenSymbol;Arial Unicode MS"/>
      <w:color w:val="000000"/>
      <w:sz w:val="21"/>
      <w:szCs w:val="21"/>
    </w:rPr>
  </w:style>
  <w:style w:type="character" w:customStyle="1" w:styleId="WW8Num12z1">
    <w:name w:val="WW8Num12z1"/>
    <w:qFormat/>
    <w:rsid w:val="00671CE2"/>
    <w:rPr>
      <w:rFonts w:ascii="OpenSymbol;Arial Unicode MS" w:hAnsi="OpenSymbol;Arial Unicode MS" w:cs="OpenSymbol;Arial Unicode MS"/>
    </w:rPr>
  </w:style>
  <w:style w:type="character" w:customStyle="1" w:styleId="WW8Num13z0">
    <w:name w:val="WW8Num13z0"/>
    <w:qFormat/>
    <w:rsid w:val="00671CE2"/>
    <w:rPr>
      <w:rFonts w:ascii="Symbol" w:hAnsi="Symbol" w:cs="OpenSymbol;Arial Unicode MS"/>
      <w:color w:val="000000"/>
      <w:sz w:val="21"/>
      <w:szCs w:val="21"/>
    </w:rPr>
  </w:style>
  <w:style w:type="character" w:customStyle="1" w:styleId="WW8Num13z1">
    <w:name w:val="WW8Num13z1"/>
    <w:qFormat/>
    <w:rsid w:val="00671CE2"/>
    <w:rPr>
      <w:rFonts w:ascii="OpenSymbol;Arial Unicode MS" w:hAnsi="OpenSymbol;Arial Unicode MS" w:cs="OpenSymbol;Arial Unicode MS"/>
    </w:rPr>
  </w:style>
  <w:style w:type="character" w:customStyle="1" w:styleId="WW8Num14z0">
    <w:name w:val="WW8Num14z0"/>
    <w:qFormat/>
    <w:rsid w:val="00671CE2"/>
    <w:rPr>
      <w:rFonts w:ascii="Symbol" w:hAnsi="Symbol" w:cs="OpenSymbol;Arial Unicode MS"/>
      <w:color w:val="000000"/>
      <w:sz w:val="21"/>
      <w:szCs w:val="21"/>
    </w:rPr>
  </w:style>
  <w:style w:type="character" w:customStyle="1" w:styleId="WW8Num14z1">
    <w:name w:val="WW8Num14z1"/>
    <w:qFormat/>
    <w:rsid w:val="00671CE2"/>
    <w:rPr>
      <w:rFonts w:ascii="OpenSymbol;Arial Unicode MS" w:hAnsi="OpenSymbol;Arial Unicode MS" w:cs="OpenSymbol;Arial Unicode MS"/>
    </w:rPr>
  </w:style>
  <w:style w:type="character" w:customStyle="1" w:styleId="WW8Num15z0">
    <w:name w:val="WW8Num15z0"/>
    <w:qFormat/>
    <w:rsid w:val="00671CE2"/>
    <w:rPr>
      <w:rFonts w:ascii="Symbol" w:hAnsi="Symbol" w:cs="OpenSymbol;Arial Unicode MS"/>
      <w:color w:val="000000"/>
      <w:sz w:val="21"/>
      <w:szCs w:val="21"/>
    </w:rPr>
  </w:style>
  <w:style w:type="character" w:customStyle="1" w:styleId="WW8Num15z1">
    <w:name w:val="WW8Num15z1"/>
    <w:qFormat/>
    <w:rsid w:val="00671CE2"/>
    <w:rPr>
      <w:rFonts w:ascii="OpenSymbol;Arial Unicode MS" w:hAnsi="OpenSymbol;Arial Unicode MS" w:cs="OpenSymbol;Arial Unicode MS"/>
    </w:rPr>
  </w:style>
  <w:style w:type="character" w:customStyle="1" w:styleId="WW8Num16z0">
    <w:name w:val="WW8Num16z0"/>
    <w:qFormat/>
    <w:rsid w:val="00671CE2"/>
    <w:rPr>
      <w:rFonts w:ascii="Symbol" w:hAnsi="Symbol" w:cs="OpenSymbol;Arial Unicode MS"/>
      <w:color w:val="000000"/>
      <w:sz w:val="21"/>
      <w:szCs w:val="21"/>
    </w:rPr>
  </w:style>
  <w:style w:type="character" w:customStyle="1" w:styleId="WW8Num16z1">
    <w:name w:val="WW8Num16z1"/>
    <w:qFormat/>
    <w:rsid w:val="00671CE2"/>
    <w:rPr>
      <w:rFonts w:ascii="OpenSymbol;Arial Unicode MS" w:hAnsi="OpenSymbol;Arial Unicode MS" w:cs="OpenSymbol;Arial Unicode MS"/>
    </w:rPr>
  </w:style>
  <w:style w:type="character" w:customStyle="1" w:styleId="WW8Num17z0">
    <w:name w:val="WW8Num17z0"/>
    <w:qFormat/>
    <w:rsid w:val="00671CE2"/>
    <w:rPr>
      <w:rFonts w:ascii="Symbol" w:hAnsi="Symbol" w:cs="OpenSymbol;Arial Unicode MS"/>
      <w:color w:val="000000"/>
      <w:sz w:val="21"/>
      <w:szCs w:val="21"/>
    </w:rPr>
  </w:style>
  <w:style w:type="character" w:customStyle="1" w:styleId="WW8Num17z1">
    <w:name w:val="WW8Num17z1"/>
    <w:qFormat/>
    <w:rsid w:val="00671CE2"/>
    <w:rPr>
      <w:rFonts w:ascii="OpenSymbol;Arial Unicode MS" w:hAnsi="OpenSymbol;Arial Unicode MS" w:cs="OpenSymbol;Arial Unicode MS"/>
    </w:rPr>
  </w:style>
  <w:style w:type="character" w:customStyle="1" w:styleId="WW8Num18z0">
    <w:name w:val="WW8Num18z0"/>
    <w:qFormat/>
    <w:rsid w:val="00671CE2"/>
    <w:rPr>
      <w:rFonts w:ascii="Symbol" w:hAnsi="Symbol" w:cs="OpenSymbol;Arial Unicode MS"/>
      <w:strike w:val="0"/>
      <w:dstrike w:val="0"/>
      <w:color w:val="000000"/>
      <w:sz w:val="21"/>
      <w:szCs w:val="2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qFormat/>
    <w:rsid w:val="00671CE2"/>
    <w:rPr>
      <w:rFonts w:ascii="OpenSymbol;Arial Unicode MS" w:hAnsi="OpenSymbol;Arial Unicode MS" w:cs="OpenSymbol;Arial Unicode MS"/>
    </w:rPr>
  </w:style>
  <w:style w:type="character" w:customStyle="1" w:styleId="WW8Num19z0">
    <w:name w:val="WW8Num19z0"/>
    <w:qFormat/>
    <w:rsid w:val="00671CE2"/>
    <w:rPr>
      <w:rFonts w:ascii="Symbol" w:hAnsi="Symbol" w:cs="OpenSymbol;Arial Unicode MS"/>
      <w:strike w:val="0"/>
      <w:dstrike w:val="0"/>
      <w:color w:val="000000"/>
      <w:sz w:val="21"/>
      <w:szCs w:val="2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qFormat/>
    <w:rsid w:val="00671CE2"/>
    <w:rPr>
      <w:rFonts w:ascii="OpenSymbol;Arial Unicode MS" w:hAnsi="OpenSymbol;Arial Unicode MS" w:cs="OpenSymbol;Arial Unicode MS"/>
    </w:rPr>
  </w:style>
  <w:style w:type="character" w:customStyle="1" w:styleId="WW8Num20z0">
    <w:name w:val="WW8Num20z0"/>
    <w:qFormat/>
    <w:rsid w:val="00671CE2"/>
    <w:rPr>
      <w:rFonts w:ascii="Symbol" w:hAnsi="Symbol" w:cs="OpenSymbol;Arial Unicode MS"/>
      <w:color w:val="000000"/>
      <w:sz w:val="21"/>
      <w:szCs w:val="21"/>
    </w:rPr>
  </w:style>
  <w:style w:type="character" w:customStyle="1" w:styleId="WW8Num20z1">
    <w:name w:val="WW8Num20z1"/>
    <w:qFormat/>
    <w:rsid w:val="00671CE2"/>
    <w:rPr>
      <w:rFonts w:ascii="OpenSymbol;Arial Unicode MS" w:hAnsi="OpenSymbol;Arial Unicode MS" w:cs="OpenSymbol;Arial Unicode MS"/>
    </w:rPr>
  </w:style>
  <w:style w:type="character" w:customStyle="1" w:styleId="WW8Num21z0">
    <w:name w:val="WW8Num21z0"/>
    <w:qFormat/>
    <w:rsid w:val="00671CE2"/>
    <w:rPr>
      <w:rFonts w:ascii="Symbol" w:hAnsi="Symbol" w:cs="OpenSymbol;Arial Unicode MS"/>
      <w:color w:val="000000"/>
      <w:sz w:val="21"/>
      <w:szCs w:val="21"/>
    </w:rPr>
  </w:style>
  <w:style w:type="character" w:customStyle="1" w:styleId="WW8Num21z1">
    <w:name w:val="WW8Num21z1"/>
    <w:qFormat/>
    <w:rsid w:val="00671CE2"/>
    <w:rPr>
      <w:rFonts w:ascii="OpenSymbol;Arial Unicode MS" w:hAnsi="OpenSymbol;Arial Unicode MS" w:cs="OpenSymbol;Arial Unicode MS"/>
    </w:rPr>
  </w:style>
  <w:style w:type="character" w:customStyle="1" w:styleId="WW8Num22z0">
    <w:name w:val="WW8Num22z0"/>
    <w:qFormat/>
    <w:rsid w:val="00671CE2"/>
    <w:rPr>
      <w:rFonts w:ascii="Symbol" w:hAnsi="Symbol" w:cs="OpenSymbol;Arial Unicode MS"/>
      <w:color w:val="000000"/>
      <w:sz w:val="21"/>
      <w:szCs w:val="21"/>
    </w:rPr>
  </w:style>
  <w:style w:type="character" w:customStyle="1" w:styleId="WW8Num22z1">
    <w:name w:val="WW8Num22z1"/>
    <w:qFormat/>
    <w:rsid w:val="00671CE2"/>
    <w:rPr>
      <w:rFonts w:ascii="OpenSymbol;Arial Unicode MS" w:hAnsi="OpenSymbol;Arial Unicode MS" w:cs="OpenSymbol;Arial Unicode MS"/>
    </w:rPr>
  </w:style>
  <w:style w:type="character" w:customStyle="1" w:styleId="WW8Num23z0">
    <w:name w:val="WW8Num23z0"/>
    <w:qFormat/>
    <w:rsid w:val="00671CE2"/>
    <w:rPr>
      <w:rFonts w:ascii="Symbol" w:hAnsi="Symbol" w:cs="OpenSymbol;Arial Unicode MS"/>
      <w:color w:val="000000"/>
      <w:sz w:val="21"/>
      <w:szCs w:val="21"/>
    </w:rPr>
  </w:style>
  <w:style w:type="character" w:customStyle="1" w:styleId="WW8Num23z1">
    <w:name w:val="WW8Num23z1"/>
    <w:qFormat/>
    <w:rsid w:val="00671CE2"/>
    <w:rPr>
      <w:rFonts w:ascii="OpenSymbol;Arial Unicode MS" w:hAnsi="OpenSymbol;Arial Unicode MS" w:cs="OpenSymbol;Arial Unicode MS"/>
    </w:rPr>
  </w:style>
  <w:style w:type="character" w:customStyle="1" w:styleId="WW8Num24z0">
    <w:name w:val="WW8Num24z0"/>
    <w:qFormat/>
    <w:rsid w:val="00671CE2"/>
    <w:rPr>
      <w:rFonts w:ascii="Symbol" w:hAnsi="Symbol" w:cs="OpenSymbol;Arial Unicode MS"/>
      <w:color w:val="000000"/>
      <w:sz w:val="21"/>
      <w:szCs w:val="21"/>
    </w:rPr>
  </w:style>
  <w:style w:type="character" w:customStyle="1" w:styleId="WW8Num24z1">
    <w:name w:val="WW8Num24z1"/>
    <w:qFormat/>
    <w:rsid w:val="00671CE2"/>
    <w:rPr>
      <w:rFonts w:ascii="OpenSymbol;Arial Unicode MS" w:hAnsi="OpenSymbol;Arial Unicode MS" w:cs="OpenSymbol;Arial Unicode MS"/>
    </w:rPr>
  </w:style>
  <w:style w:type="character" w:customStyle="1" w:styleId="WW8Num25z0">
    <w:name w:val="WW8Num25z0"/>
    <w:qFormat/>
    <w:rsid w:val="00671CE2"/>
    <w:rPr>
      <w:rFonts w:ascii="Symbol" w:hAnsi="Symbol" w:cs="OpenSymbol;Arial Unicode MS"/>
      <w:color w:val="000000"/>
      <w:sz w:val="21"/>
      <w:szCs w:val="21"/>
    </w:rPr>
  </w:style>
  <w:style w:type="character" w:customStyle="1" w:styleId="WW8Num25z1">
    <w:name w:val="WW8Num25z1"/>
    <w:qFormat/>
    <w:rsid w:val="00671CE2"/>
    <w:rPr>
      <w:rFonts w:ascii="OpenSymbol;Arial Unicode MS" w:hAnsi="OpenSymbol;Arial Unicode MS" w:cs="OpenSymbol;Arial Unicode MS"/>
    </w:rPr>
  </w:style>
  <w:style w:type="character" w:customStyle="1" w:styleId="WW8Num26z0">
    <w:name w:val="WW8Num26z0"/>
    <w:qFormat/>
    <w:rsid w:val="00671CE2"/>
    <w:rPr>
      <w:rFonts w:ascii="Symbol" w:hAnsi="Symbol" w:cs="OpenSymbol;Arial Unicode MS"/>
      <w:color w:val="000000"/>
      <w:sz w:val="21"/>
      <w:szCs w:val="21"/>
    </w:rPr>
  </w:style>
  <w:style w:type="character" w:customStyle="1" w:styleId="WW8Num26z1">
    <w:name w:val="WW8Num26z1"/>
    <w:qFormat/>
    <w:rsid w:val="00671CE2"/>
    <w:rPr>
      <w:rFonts w:ascii="OpenSymbol;Arial Unicode MS" w:hAnsi="OpenSymbol;Arial Unicode MS" w:cs="OpenSymbol;Arial Unicode MS"/>
    </w:rPr>
  </w:style>
  <w:style w:type="character" w:customStyle="1" w:styleId="WW8Num27z0">
    <w:name w:val="WW8Num27z0"/>
    <w:qFormat/>
    <w:rsid w:val="00671CE2"/>
    <w:rPr>
      <w:rFonts w:ascii="Symbol" w:hAnsi="Symbol" w:cs="OpenSymbol;Arial Unicode MS"/>
      <w:color w:val="000000"/>
      <w:sz w:val="21"/>
      <w:szCs w:val="21"/>
    </w:rPr>
  </w:style>
  <w:style w:type="character" w:customStyle="1" w:styleId="WW8Num27z1">
    <w:name w:val="WW8Num27z1"/>
    <w:qFormat/>
    <w:rsid w:val="00671CE2"/>
    <w:rPr>
      <w:rFonts w:ascii="OpenSymbol;Arial Unicode MS" w:hAnsi="OpenSymbol;Arial Unicode MS" w:cs="OpenSymbol;Arial Unicode MS"/>
    </w:rPr>
  </w:style>
  <w:style w:type="character" w:customStyle="1" w:styleId="WW8Num28z0">
    <w:name w:val="WW8Num28z0"/>
    <w:qFormat/>
    <w:rsid w:val="00671CE2"/>
    <w:rPr>
      <w:rFonts w:ascii="Symbol" w:hAnsi="Symbol" w:cs="OpenSymbol;Arial Unicode MS"/>
      <w:color w:val="000000"/>
      <w:sz w:val="21"/>
      <w:szCs w:val="21"/>
    </w:rPr>
  </w:style>
  <w:style w:type="character" w:customStyle="1" w:styleId="WW8Num28z1">
    <w:name w:val="WW8Num28z1"/>
    <w:qFormat/>
    <w:rsid w:val="00671CE2"/>
    <w:rPr>
      <w:rFonts w:ascii="OpenSymbol;Arial Unicode MS" w:hAnsi="OpenSymbol;Arial Unicode MS" w:cs="OpenSymbol;Arial Unicode MS"/>
    </w:rPr>
  </w:style>
  <w:style w:type="character" w:customStyle="1" w:styleId="WW8Num29z0">
    <w:name w:val="WW8Num29z0"/>
    <w:qFormat/>
    <w:rsid w:val="00671CE2"/>
    <w:rPr>
      <w:rFonts w:ascii="Symbol" w:hAnsi="Symbol" w:cs="OpenSymbol;Arial Unicode MS"/>
      <w:color w:val="000000"/>
      <w:sz w:val="21"/>
      <w:szCs w:val="21"/>
    </w:rPr>
  </w:style>
  <w:style w:type="character" w:customStyle="1" w:styleId="WW8Num29z1">
    <w:name w:val="WW8Num29z1"/>
    <w:qFormat/>
    <w:rsid w:val="00671CE2"/>
    <w:rPr>
      <w:rFonts w:ascii="OpenSymbol;Arial Unicode MS" w:hAnsi="OpenSymbol;Arial Unicode MS" w:cs="OpenSymbol;Arial Unicode MS"/>
    </w:rPr>
  </w:style>
  <w:style w:type="character" w:customStyle="1" w:styleId="WW8Num30z0">
    <w:name w:val="WW8Num30z0"/>
    <w:qFormat/>
    <w:rsid w:val="00671CE2"/>
    <w:rPr>
      <w:rFonts w:ascii="Symbol" w:hAnsi="Symbol" w:cs="OpenSymbol;Arial Unicode MS"/>
      <w:caps w:val="0"/>
      <w:smallCaps w:val="0"/>
      <w:color w:val="000000"/>
      <w:spacing w:val="0"/>
      <w:sz w:val="21"/>
      <w:szCs w:val="21"/>
    </w:rPr>
  </w:style>
  <w:style w:type="character" w:customStyle="1" w:styleId="WW8Num30z1">
    <w:name w:val="WW8Num30z1"/>
    <w:qFormat/>
    <w:rsid w:val="00671CE2"/>
    <w:rPr>
      <w:rFonts w:ascii="OpenSymbol;Arial Unicode MS" w:hAnsi="OpenSymbol;Arial Unicode MS" w:cs="OpenSymbol;Arial Unicode MS"/>
    </w:rPr>
  </w:style>
  <w:style w:type="character" w:customStyle="1" w:styleId="WW8Num31z0">
    <w:name w:val="WW8Num31z0"/>
    <w:qFormat/>
    <w:rsid w:val="00671CE2"/>
    <w:rPr>
      <w:rFonts w:ascii="Symbol" w:hAnsi="Symbol" w:cs="OpenSymbol;Arial Unicode MS"/>
      <w:color w:val="000000"/>
      <w:sz w:val="21"/>
      <w:szCs w:val="21"/>
    </w:rPr>
  </w:style>
  <w:style w:type="character" w:customStyle="1" w:styleId="WW8Num31z1">
    <w:name w:val="WW8Num31z1"/>
    <w:qFormat/>
    <w:rsid w:val="00671CE2"/>
    <w:rPr>
      <w:rFonts w:ascii="OpenSymbol;Arial Unicode MS" w:hAnsi="OpenSymbol;Arial Unicode MS" w:cs="OpenSymbol;Arial Unicode MS"/>
    </w:rPr>
  </w:style>
  <w:style w:type="character" w:customStyle="1" w:styleId="WW8Num32z0">
    <w:name w:val="WW8Num32z0"/>
    <w:qFormat/>
    <w:rsid w:val="00671CE2"/>
    <w:rPr>
      <w:rFonts w:ascii="Symbol" w:eastAsia="Times New Roman" w:hAnsi="Symbol" w:cs="OpenSymbol;Arial Unicode MS"/>
      <w:color w:val="000000"/>
      <w:sz w:val="21"/>
      <w:szCs w:val="21"/>
      <w:lang w:eastAsia="es-ES"/>
    </w:rPr>
  </w:style>
  <w:style w:type="character" w:customStyle="1" w:styleId="WW8Num8z2">
    <w:name w:val="WW8Num8z2"/>
    <w:qFormat/>
    <w:rsid w:val="00671CE2"/>
    <w:rPr>
      <w:rFonts w:ascii="Wingdings" w:hAnsi="Wingdings" w:cs="Wingdings"/>
      <w:sz w:val="20"/>
    </w:rPr>
  </w:style>
  <w:style w:type="character" w:customStyle="1" w:styleId="WW8Num9z2">
    <w:name w:val="WW8Num9z2"/>
    <w:qFormat/>
    <w:rsid w:val="00671CE2"/>
  </w:style>
  <w:style w:type="character" w:customStyle="1" w:styleId="WW8Num9z3">
    <w:name w:val="WW8Num9z3"/>
    <w:qFormat/>
    <w:rsid w:val="00671CE2"/>
  </w:style>
  <w:style w:type="character" w:customStyle="1" w:styleId="WW8Num9z4">
    <w:name w:val="WW8Num9z4"/>
    <w:qFormat/>
    <w:rsid w:val="00671CE2"/>
  </w:style>
  <w:style w:type="character" w:customStyle="1" w:styleId="WW8Num9z5">
    <w:name w:val="WW8Num9z5"/>
    <w:qFormat/>
    <w:rsid w:val="00671CE2"/>
  </w:style>
  <w:style w:type="character" w:customStyle="1" w:styleId="WW8Num9z6">
    <w:name w:val="WW8Num9z6"/>
    <w:qFormat/>
    <w:rsid w:val="00671CE2"/>
  </w:style>
  <w:style w:type="character" w:customStyle="1" w:styleId="WW8Num9z7">
    <w:name w:val="WW8Num9z7"/>
    <w:qFormat/>
    <w:rsid w:val="00671CE2"/>
  </w:style>
  <w:style w:type="character" w:customStyle="1" w:styleId="WW8Num9z8">
    <w:name w:val="WW8Num9z8"/>
    <w:qFormat/>
    <w:rsid w:val="00671CE2"/>
  </w:style>
  <w:style w:type="character" w:customStyle="1" w:styleId="WW8Num10z2">
    <w:name w:val="WW8Num10z2"/>
    <w:qFormat/>
    <w:rsid w:val="00671CE2"/>
    <w:rPr>
      <w:rFonts w:ascii="Wingdings" w:hAnsi="Wingdings" w:cs="Wingdings"/>
      <w:sz w:val="20"/>
    </w:rPr>
  </w:style>
  <w:style w:type="character" w:customStyle="1" w:styleId="WW8Num11z2">
    <w:name w:val="WW8Num11z2"/>
    <w:qFormat/>
    <w:rsid w:val="00671CE2"/>
    <w:rPr>
      <w:rFonts w:ascii="Wingdings" w:hAnsi="Wingdings" w:cs="Wingdings"/>
      <w:sz w:val="20"/>
    </w:rPr>
  </w:style>
  <w:style w:type="character" w:customStyle="1" w:styleId="WW8Num12z2">
    <w:name w:val="WW8Num12z2"/>
    <w:qFormat/>
    <w:rsid w:val="00671CE2"/>
    <w:rPr>
      <w:rFonts w:ascii="Wingdings" w:hAnsi="Wingdings" w:cs="Wingdings"/>
      <w:sz w:val="20"/>
    </w:rPr>
  </w:style>
  <w:style w:type="character" w:customStyle="1" w:styleId="WW8Num13z2">
    <w:name w:val="WW8Num13z2"/>
    <w:qFormat/>
    <w:rsid w:val="00671CE2"/>
    <w:rPr>
      <w:rFonts w:ascii="Wingdings" w:hAnsi="Wingdings" w:cs="Wingdings"/>
      <w:sz w:val="20"/>
    </w:rPr>
  </w:style>
  <w:style w:type="character" w:customStyle="1" w:styleId="WW8Num14z2">
    <w:name w:val="WW8Num14z2"/>
    <w:qFormat/>
    <w:rsid w:val="00671CE2"/>
    <w:rPr>
      <w:rFonts w:ascii="Wingdings" w:hAnsi="Wingdings" w:cs="Wingdings"/>
      <w:sz w:val="20"/>
    </w:rPr>
  </w:style>
  <w:style w:type="character" w:customStyle="1" w:styleId="WW8Num6z3">
    <w:name w:val="WW8Num6z3"/>
    <w:qFormat/>
    <w:rsid w:val="00671CE2"/>
  </w:style>
  <w:style w:type="character" w:customStyle="1" w:styleId="WW8Num6z4">
    <w:name w:val="WW8Num6z4"/>
    <w:qFormat/>
    <w:rsid w:val="00671CE2"/>
  </w:style>
  <w:style w:type="character" w:customStyle="1" w:styleId="WW8Num6z5">
    <w:name w:val="WW8Num6z5"/>
    <w:qFormat/>
    <w:rsid w:val="00671CE2"/>
  </w:style>
  <w:style w:type="character" w:customStyle="1" w:styleId="WW8Num6z6">
    <w:name w:val="WW8Num6z6"/>
    <w:qFormat/>
    <w:rsid w:val="00671CE2"/>
  </w:style>
  <w:style w:type="character" w:customStyle="1" w:styleId="WW8Num6z7">
    <w:name w:val="WW8Num6z7"/>
    <w:qFormat/>
    <w:rsid w:val="00671CE2"/>
  </w:style>
  <w:style w:type="character" w:customStyle="1" w:styleId="WW8Num6z8">
    <w:name w:val="WW8Num6z8"/>
    <w:qFormat/>
    <w:rsid w:val="00671CE2"/>
  </w:style>
  <w:style w:type="character" w:customStyle="1" w:styleId="WW8Num7z3">
    <w:name w:val="WW8Num7z3"/>
    <w:qFormat/>
    <w:rsid w:val="00671CE2"/>
  </w:style>
  <w:style w:type="character" w:customStyle="1" w:styleId="WW8Num7z4">
    <w:name w:val="WW8Num7z4"/>
    <w:qFormat/>
    <w:rsid w:val="00671CE2"/>
  </w:style>
  <w:style w:type="character" w:customStyle="1" w:styleId="WW8Num7z5">
    <w:name w:val="WW8Num7z5"/>
    <w:qFormat/>
    <w:rsid w:val="00671CE2"/>
  </w:style>
  <w:style w:type="character" w:customStyle="1" w:styleId="WW8Num7z6">
    <w:name w:val="WW8Num7z6"/>
    <w:qFormat/>
    <w:rsid w:val="00671CE2"/>
  </w:style>
  <w:style w:type="character" w:customStyle="1" w:styleId="WW8Num7z7">
    <w:name w:val="WW8Num7z7"/>
    <w:qFormat/>
    <w:rsid w:val="00671CE2"/>
  </w:style>
  <w:style w:type="character" w:customStyle="1" w:styleId="WW8Num7z8">
    <w:name w:val="WW8Num7z8"/>
    <w:qFormat/>
    <w:rsid w:val="00671CE2"/>
  </w:style>
  <w:style w:type="character" w:customStyle="1" w:styleId="WW8Num10z3">
    <w:name w:val="WW8Num10z3"/>
    <w:qFormat/>
    <w:rsid w:val="00671CE2"/>
  </w:style>
  <w:style w:type="character" w:customStyle="1" w:styleId="WW8Num10z4">
    <w:name w:val="WW8Num10z4"/>
    <w:qFormat/>
    <w:rsid w:val="00671CE2"/>
  </w:style>
  <w:style w:type="character" w:customStyle="1" w:styleId="WW8Num10z5">
    <w:name w:val="WW8Num10z5"/>
    <w:qFormat/>
    <w:rsid w:val="00671CE2"/>
  </w:style>
  <w:style w:type="character" w:customStyle="1" w:styleId="WW8Num10z6">
    <w:name w:val="WW8Num10z6"/>
    <w:qFormat/>
    <w:rsid w:val="00671CE2"/>
  </w:style>
  <w:style w:type="character" w:customStyle="1" w:styleId="WW8Num10z7">
    <w:name w:val="WW8Num10z7"/>
    <w:qFormat/>
    <w:rsid w:val="00671CE2"/>
  </w:style>
  <w:style w:type="character" w:customStyle="1" w:styleId="WW8Num10z8">
    <w:name w:val="WW8Num10z8"/>
    <w:qFormat/>
    <w:rsid w:val="00671CE2"/>
  </w:style>
  <w:style w:type="character" w:customStyle="1" w:styleId="WW8Num11z3">
    <w:name w:val="WW8Num11z3"/>
    <w:qFormat/>
    <w:rsid w:val="00671CE2"/>
  </w:style>
  <w:style w:type="character" w:customStyle="1" w:styleId="WW8Num11z4">
    <w:name w:val="WW8Num11z4"/>
    <w:qFormat/>
    <w:rsid w:val="00671CE2"/>
  </w:style>
  <w:style w:type="character" w:customStyle="1" w:styleId="WW8Num11z5">
    <w:name w:val="WW8Num11z5"/>
    <w:qFormat/>
    <w:rsid w:val="00671CE2"/>
  </w:style>
  <w:style w:type="character" w:customStyle="1" w:styleId="WW8Num11z6">
    <w:name w:val="WW8Num11z6"/>
    <w:qFormat/>
    <w:rsid w:val="00671CE2"/>
  </w:style>
  <w:style w:type="character" w:customStyle="1" w:styleId="WW8Num11z7">
    <w:name w:val="WW8Num11z7"/>
    <w:qFormat/>
    <w:rsid w:val="00671CE2"/>
  </w:style>
  <w:style w:type="character" w:customStyle="1" w:styleId="WW8Num11z8">
    <w:name w:val="WW8Num11z8"/>
    <w:qFormat/>
    <w:rsid w:val="00671CE2"/>
  </w:style>
  <w:style w:type="character" w:customStyle="1" w:styleId="WW8Num12z3">
    <w:name w:val="WW8Num12z3"/>
    <w:qFormat/>
    <w:rsid w:val="00671CE2"/>
  </w:style>
  <w:style w:type="character" w:customStyle="1" w:styleId="WW8Num12z4">
    <w:name w:val="WW8Num12z4"/>
    <w:qFormat/>
    <w:rsid w:val="00671CE2"/>
  </w:style>
  <w:style w:type="character" w:customStyle="1" w:styleId="WW8Num12z5">
    <w:name w:val="WW8Num12z5"/>
    <w:qFormat/>
    <w:rsid w:val="00671CE2"/>
  </w:style>
  <w:style w:type="character" w:customStyle="1" w:styleId="WW8Num12z6">
    <w:name w:val="WW8Num12z6"/>
    <w:qFormat/>
    <w:rsid w:val="00671CE2"/>
  </w:style>
  <w:style w:type="character" w:customStyle="1" w:styleId="WW8Num12z7">
    <w:name w:val="WW8Num12z7"/>
    <w:qFormat/>
    <w:rsid w:val="00671CE2"/>
  </w:style>
  <w:style w:type="character" w:customStyle="1" w:styleId="WW8Num12z8">
    <w:name w:val="WW8Num12z8"/>
    <w:qFormat/>
    <w:rsid w:val="00671CE2"/>
  </w:style>
  <w:style w:type="character" w:customStyle="1" w:styleId="WW8Num15z2">
    <w:name w:val="WW8Num15z2"/>
    <w:qFormat/>
    <w:rsid w:val="00671CE2"/>
    <w:rPr>
      <w:rFonts w:ascii="Wingdings" w:hAnsi="Wingdings" w:cs="Wingdings"/>
      <w:sz w:val="20"/>
    </w:rPr>
  </w:style>
  <w:style w:type="character" w:customStyle="1" w:styleId="WW8Num16z2">
    <w:name w:val="WW8Num16z2"/>
    <w:qFormat/>
    <w:rsid w:val="00671CE2"/>
    <w:rPr>
      <w:rFonts w:ascii="Wingdings" w:hAnsi="Wingdings" w:cs="Wingdings"/>
      <w:sz w:val="20"/>
    </w:rPr>
  </w:style>
  <w:style w:type="character" w:customStyle="1" w:styleId="WW8Num17z2">
    <w:name w:val="WW8Num17z2"/>
    <w:qFormat/>
    <w:rsid w:val="00671CE2"/>
    <w:rPr>
      <w:rFonts w:ascii="Wingdings" w:hAnsi="Wingdings" w:cs="Wingdings"/>
      <w:sz w:val="20"/>
    </w:rPr>
  </w:style>
  <w:style w:type="character" w:customStyle="1" w:styleId="Fuentedeprrafopredeter1">
    <w:name w:val="Fuente de párrafo predeter.1"/>
    <w:qFormat/>
    <w:rsid w:val="00671CE2"/>
  </w:style>
  <w:style w:type="character" w:customStyle="1" w:styleId="EnlacedeInternetvisitado">
    <w:name w:val="Enlace de Internet visitado"/>
    <w:rsid w:val="00671CE2"/>
    <w:rPr>
      <w:color w:val="800000"/>
      <w:u w:val="single"/>
    </w:rPr>
  </w:style>
  <w:style w:type="character" w:customStyle="1" w:styleId="Muydestacado">
    <w:name w:val="Muy destacado"/>
    <w:qFormat/>
    <w:rsid w:val="00671CE2"/>
    <w:rPr>
      <w:b/>
      <w:bCs/>
    </w:rPr>
  </w:style>
  <w:style w:type="character" w:customStyle="1" w:styleId="Destacado">
    <w:name w:val="Destacado"/>
    <w:qFormat/>
    <w:rsid w:val="00671CE2"/>
    <w:rPr>
      <w:i/>
      <w:iCs/>
    </w:rPr>
  </w:style>
  <w:style w:type="character" w:customStyle="1" w:styleId="Vietas">
    <w:name w:val="Viñetas"/>
    <w:qFormat/>
    <w:rsid w:val="00671CE2"/>
    <w:rPr>
      <w:rFonts w:ascii="OpenSymbol;Arial Unicode MS" w:eastAsia="OpenSymbol;Arial Unicode MS" w:hAnsi="OpenSymbol;Arial Unicode MS" w:cs="OpenSymbol;Arial Unicode MS"/>
    </w:rPr>
  </w:style>
  <w:style w:type="character" w:customStyle="1" w:styleId="ListLabel53">
    <w:name w:val="ListLabel 53"/>
    <w:qFormat/>
    <w:rsid w:val="00671CE2"/>
    <w:rPr>
      <w:b/>
      <w:sz w:val="20"/>
    </w:rPr>
  </w:style>
  <w:style w:type="character" w:customStyle="1" w:styleId="Tipusdelletraperdefectedelpargraf">
    <w:name w:val="Tipus de lletra per defecte del paràgraf"/>
    <w:qFormat/>
    <w:rsid w:val="00671CE2"/>
  </w:style>
  <w:style w:type="character" w:customStyle="1" w:styleId="Fuentedeprrafopredeter2">
    <w:name w:val="Fuente de párrafo predeter.2"/>
    <w:qFormat/>
    <w:rsid w:val="00671CE2"/>
  </w:style>
  <w:style w:type="character" w:customStyle="1" w:styleId="WWCharLFO2LVL1">
    <w:name w:val="WW_CharLFO2LVL1"/>
    <w:qFormat/>
    <w:rsid w:val="00671CE2"/>
    <w:rPr>
      <w:rFonts w:ascii="OpenSymbol" w:eastAsia="OpenSymbol" w:hAnsi="OpenSymbol" w:cs="OpenSymbol"/>
      <w:color w:val="993333"/>
    </w:rPr>
  </w:style>
  <w:style w:type="character" w:customStyle="1" w:styleId="WWCharLFO2LVL2">
    <w:name w:val="WW_CharLFO2LVL2"/>
    <w:qFormat/>
    <w:rsid w:val="00671CE2"/>
    <w:rPr>
      <w:rFonts w:ascii="OpenSymbol" w:eastAsia="OpenSymbol" w:hAnsi="OpenSymbol" w:cs="OpenSymbol"/>
      <w:color w:val="993333"/>
    </w:rPr>
  </w:style>
  <w:style w:type="character" w:customStyle="1" w:styleId="WWCharLFO2LVL3">
    <w:name w:val="WW_CharLFO2LVL3"/>
    <w:qFormat/>
    <w:rsid w:val="00671CE2"/>
    <w:rPr>
      <w:rFonts w:ascii="OpenSymbol" w:eastAsia="OpenSymbol" w:hAnsi="OpenSymbol" w:cs="OpenSymbol"/>
      <w:color w:val="993333"/>
    </w:rPr>
  </w:style>
  <w:style w:type="character" w:customStyle="1" w:styleId="WWCharLFO2LVL4">
    <w:name w:val="WW_CharLFO2LVL4"/>
    <w:qFormat/>
    <w:rsid w:val="00671CE2"/>
    <w:rPr>
      <w:rFonts w:ascii="OpenSymbol" w:eastAsia="OpenSymbol" w:hAnsi="OpenSymbol" w:cs="OpenSymbol"/>
      <w:color w:val="993333"/>
    </w:rPr>
  </w:style>
  <w:style w:type="character" w:customStyle="1" w:styleId="WWCharLFO2LVL5">
    <w:name w:val="WW_CharLFO2LVL5"/>
    <w:qFormat/>
    <w:rsid w:val="00671CE2"/>
    <w:rPr>
      <w:rFonts w:ascii="OpenSymbol" w:eastAsia="OpenSymbol" w:hAnsi="OpenSymbol" w:cs="OpenSymbol"/>
      <w:color w:val="993333"/>
    </w:rPr>
  </w:style>
  <w:style w:type="character" w:customStyle="1" w:styleId="WWCharLFO2LVL6">
    <w:name w:val="WW_CharLFO2LVL6"/>
    <w:qFormat/>
    <w:rsid w:val="00671CE2"/>
    <w:rPr>
      <w:rFonts w:ascii="OpenSymbol" w:eastAsia="OpenSymbol" w:hAnsi="OpenSymbol" w:cs="OpenSymbol"/>
      <w:color w:val="993333"/>
    </w:rPr>
  </w:style>
  <w:style w:type="character" w:customStyle="1" w:styleId="WWCharLFO2LVL7">
    <w:name w:val="WW_CharLFO2LVL7"/>
    <w:qFormat/>
    <w:rsid w:val="00671CE2"/>
    <w:rPr>
      <w:rFonts w:ascii="OpenSymbol" w:eastAsia="OpenSymbol" w:hAnsi="OpenSymbol" w:cs="OpenSymbol"/>
      <w:color w:val="993333"/>
    </w:rPr>
  </w:style>
  <w:style w:type="character" w:customStyle="1" w:styleId="WWCharLFO2LVL8">
    <w:name w:val="WW_CharLFO2LVL8"/>
    <w:qFormat/>
    <w:rsid w:val="00671CE2"/>
    <w:rPr>
      <w:rFonts w:ascii="OpenSymbol" w:eastAsia="OpenSymbol" w:hAnsi="OpenSymbol" w:cs="OpenSymbol"/>
      <w:color w:val="993333"/>
    </w:rPr>
  </w:style>
  <w:style w:type="character" w:customStyle="1" w:styleId="WWCharLFO2LVL9">
    <w:name w:val="WW_CharLFO2LVL9"/>
    <w:qFormat/>
    <w:rsid w:val="00671CE2"/>
    <w:rPr>
      <w:rFonts w:ascii="OpenSymbol" w:eastAsia="OpenSymbol" w:hAnsi="OpenSymbol" w:cs="OpenSymbol"/>
      <w:color w:val="993333"/>
    </w:rPr>
  </w:style>
  <w:style w:type="character" w:customStyle="1" w:styleId="WWCharLFO3LVL1">
    <w:name w:val="WW_CharLFO3LVL1"/>
    <w:qFormat/>
    <w:rsid w:val="00671CE2"/>
    <w:rPr>
      <w:rFonts w:ascii="OpenSymbol" w:eastAsia="OpenSymbol" w:hAnsi="OpenSymbol" w:cs="OpenSymbol"/>
      <w:color w:val="993333"/>
    </w:rPr>
  </w:style>
  <w:style w:type="character" w:customStyle="1" w:styleId="WWCharLFO3LVL2">
    <w:name w:val="WW_CharLFO3LVL2"/>
    <w:qFormat/>
    <w:rsid w:val="00671CE2"/>
    <w:rPr>
      <w:rFonts w:ascii="OpenSymbol" w:eastAsia="OpenSymbol" w:hAnsi="OpenSymbol" w:cs="OpenSymbol"/>
      <w:color w:val="993333"/>
    </w:rPr>
  </w:style>
  <w:style w:type="character" w:customStyle="1" w:styleId="WWCharLFO3LVL3">
    <w:name w:val="WW_CharLFO3LVL3"/>
    <w:qFormat/>
    <w:rsid w:val="00671CE2"/>
    <w:rPr>
      <w:rFonts w:ascii="OpenSymbol" w:eastAsia="OpenSymbol" w:hAnsi="OpenSymbol" w:cs="OpenSymbol"/>
      <w:color w:val="993333"/>
    </w:rPr>
  </w:style>
  <w:style w:type="character" w:customStyle="1" w:styleId="WWCharLFO3LVL4">
    <w:name w:val="WW_CharLFO3LVL4"/>
    <w:qFormat/>
    <w:rsid w:val="00671CE2"/>
    <w:rPr>
      <w:rFonts w:ascii="OpenSymbol" w:eastAsia="OpenSymbol" w:hAnsi="OpenSymbol" w:cs="OpenSymbol"/>
      <w:color w:val="993333"/>
    </w:rPr>
  </w:style>
  <w:style w:type="character" w:customStyle="1" w:styleId="WWCharLFO3LVL5">
    <w:name w:val="WW_CharLFO3LVL5"/>
    <w:qFormat/>
    <w:rsid w:val="00671CE2"/>
    <w:rPr>
      <w:rFonts w:ascii="OpenSymbol" w:eastAsia="OpenSymbol" w:hAnsi="OpenSymbol" w:cs="OpenSymbol"/>
      <w:color w:val="993333"/>
    </w:rPr>
  </w:style>
  <w:style w:type="character" w:customStyle="1" w:styleId="WWCharLFO3LVL6">
    <w:name w:val="WW_CharLFO3LVL6"/>
    <w:qFormat/>
    <w:rsid w:val="00671CE2"/>
    <w:rPr>
      <w:rFonts w:ascii="OpenSymbol" w:eastAsia="OpenSymbol" w:hAnsi="OpenSymbol" w:cs="OpenSymbol"/>
      <w:color w:val="993333"/>
    </w:rPr>
  </w:style>
  <w:style w:type="character" w:customStyle="1" w:styleId="WWCharLFO3LVL7">
    <w:name w:val="WW_CharLFO3LVL7"/>
    <w:qFormat/>
    <w:rsid w:val="00671CE2"/>
    <w:rPr>
      <w:rFonts w:ascii="OpenSymbol" w:eastAsia="OpenSymbol" w:hAnsi="OpenSymbol" w:cs="OpenSymbol"/>
      <w:color w:val="993333"/>
    </w:rPr>
  </w:style>
  <w:style w:type="character" w:customStyle="1" w:styleId="WWCharLFO3LVL8">
    <w:name w:val="WW_CharLFO3LVL8"/>
    <w:qFormat/>
    <w:rsid w:val="00671CE2"/>
    <w:rPr>
      <w:rFonts w:ascii="OpenSymbol" w:eastAsia="OpenSymbol" w:hAnsi="OpenSymbol" w:cs="OpenSymbol"/>
      <w:color w:val="993333"/>
    </w:rPr>
  </w:style>
  <w:style w:type="character" w:customStyle="1" w:styleId="WWCharLFO3LVL9">
    <w:name w:val="WW_CharLFO3LVL9"/>
    <w:qFormat/>
    <w:rsid w:val="00671CE2"/>
    <w:rPr>
      <w:rFonts w:ascii="OpenSymbol" w:eastAsia="OpenSymbol" w:hAnsi="OpenSymbol" w:cs="OpenSymbol"/>
      <w:color w:val="993333"/>
    </w:rPr>
  </w:style>
  <w:style w:type="paragraph" w:styleId="Lista">
    <w:name w:val="List"/>
    <w:basedOn w:val="Textoindependiente"/>
    <w:uiPriority w:val="99"/>
    <w:qFormat/>
    <w:rsid w:val="00671CE2"/>
    <w:pPr>
      <w:suppressAutoHyphens/>
    </w:pPr>
    <w:rPr>
      <w:rFonts w:ascii="Calibri" w:eastAsia="Calibri" w:hAnsi="Calibri"/>
      <w:kern w:val="0"/>
      <w:sz w:val="22"/>
      <w:szCs w:val="22"/>
      <w:lang w:bidi="ar-SA"/>
    </w:rPr>
  </w:style>
  <w:style w:type="paragraph" w:customStyle="1" w:styleId="ndice">
    <w:name w:val="Índice"/>
    <w:basedOn w:val="Normal"/>
    <w:uiPriority w:val="99"/>
    <w:qFormat/>
    <w:rsid w:val="00671CE2"/>
    <w:pPr>
      <w:suppressLineNumbers/>
      <w:suppressAutoHyphens/>
      <w:spacing w:line="252" w:lineRule="auto"/>
    </w:pPr>
    <w:rPr>
      <w:rFonts w:ascii="Calibri" w:eastAsia="Calibri" w:hAnsi="Calibri" w:cs="Arial"/>
      <w:lang w:eastAsia="zh-CN"/>
    </w:rPr>
  </w:style>
  <w:style w:type="paragraph" w:customStyle="1" w:styleId="Ttulo10">
    <w:name w:val="Título1"/>
    <w:basedOn w:val="Normal"/>
    <w:next w:val="Textoindependiente"/>
    <w:uiPriority w:val="99"/>
    <w:qFormat/>
    <w:rsid w:val="00671CE2"/>
    <w:pPr>
      <w:keepNext/>
      <w:suppressAutoHyphens/>
      <w:spacing w:before="240" w:after="120" w:line="252" w:lineRule="auto"/>
    </w:pPr>
    <w:rPr>
      <w:rFonts w:ascii="Liberation Sans;Arial" w:eastAsia="Microsoft YaHei" w:hAnsi="Liberation Sans;Arial" w:cs="Arial"/>
      <w:sz w:val="28"/>
      <w:szCs w:val="28"/>
      <w:lang w:eastAsia="zh-CN"/>
    </w:rPr>
  </w:style>
  <w:style w:type="paragraph" w:customStyle="1" w:styleId="msonormal0">
    <w:name w:val="msonormal"/>
    <w:basedOn w:val="Normal"/>
    <w:uiPriority w:val="99"/>
    <w:qFormat/>
    <w:rsid w:val="00671CE2"/>
    <w:pPr>
      <w:suppressAutoHyphens/>
      <w:spacing w:before="280" w:after="142" w:line="288" w:lineRule="auto"/>
    </w:pPr>
    <w:rPr>
      <w:rFonts w:ascii="Times New Roman" w:eastAsia="Times New Roman" w:hAnsi="Times New Roman" w:cs="Times New Roman"/>
      <w:sz w:val="24"/>
      <w:szCs w:val="24"/>
      <w:lang w:eastAsia="zh-CN"/>
    </w:rPr>
  </w:style>
  <w:style w:type="paragraph" w:customStyle="1" w:styleId="Default">
    <w:name w:val="Default"/>
    <w:uiPriority w:val="99"/>
    <w:qFormat/>
    <w:rsid w:val="00671CE2"/>
    <w:pPr>
      <w:widowControl w:val="0"/>
      <w:suppressAutoHyphens/>
      <w:spacing w:after="0" w:line="240" w:lineRule="auto"/>
    </w:pPr>
    <w:rPr>
      <w:rFonts w:ascii="Arial" w:eastAsia="NSimSun" w:hAnsi="Arial" w:cs="Arial"/>
      <w:color w:val="000000"/>
      <w:sz w:val="24"/>
      <w:szCs w:val="24"/>
      <w:lang w:eastAsia="zh-CN" w:bidi="hi-IN"/>
    </w:rPr>
  </w:style>
  <w:style w:type="paragraph" w:customStyle="1" w:styleId="Contenidodelatabla">
    <w:name w:val="Contenido de la tabla"/>
    <w:basedOn w:val="Normal"/>
    <w:uiPriority w:val="99"/>
    <w:qFormat/>
    <w:rsid w:val="00671CE2"/>
    <w:pPr>
      <w:suppressLineNumbers/>
      <w:suppressAutoHyphens/>
      <w:spacing w:line="252" w:lineRule="auto"/>
    </w:pPr>
    <w:rPr>
      <w:rFonts w:ascii="Calibri" w:eastAsia="Calibri" w:hAnsi="Calibri" w:cs="Calibri"/>
      <w:lang w:eastAsia="zh-CN"/>
    </w:rPr>
  </w:style>
  <w:style w:type="paragraph" w:customStyle="1" w:styleId="ndicedeusuario4">
    <w:name w:val="Índice de usuario 4"/>
    <w:basedOn w:val="ndice"/>
    <w:uiPriority w:val="99"/>
    <w:qFormat/>
    <w:rsid w:val="00671CE2"/>
    <w:pPr>
      <w:tabs>
        <w:tab w:val="right" w:leader="dot" w:pos="8789"/>
      </w:tabs>
      <w:ind w:left="849"/>
    </w:pPr>
  </w:style>
  <w:style w:type="paragraph" w:customStyle="1" w:styleId="Standard">
    <w:name w:val="Standard"/>
    <w:qFormat/>
    <w:rsid w:val="00671CE2"/>
    <w:pPr>
      <w:widowControl w:val="0"/>
      <w:suppressAutoHyphens/>
      <w:spacing w:after="0" w:line="240" w:lineRule="auto"/>
      <w:textAlignment w:val="baseline"/>
    </w:pPr>
    <w:rPr>
      <w:rFonts w:ascii="Liberation Serif" w:eastAsia="NSimSun" w:hAnsi="Liberation Serif" w:cs="Arial"/>
      <w:sz w:val="24"/>
      <w:szCs w:val="24"/>
      <w:lang w:eastAsia="zh-CN" w:bidi="hi-IN"/>
    </w:rPr>
  </w:style>
  <w:style w:type="paragraph" w:customStyle="1" w:styleId="Textbody">
    <w:name w:val="Text body"/>
    <w:basedOn w:val="Standard"/>
    <w:uiPriority w:val="99"/>
    <w:qFormat/>
    <w:rsid w:val="00671CE2"/>
    <w:pPr>
      <w:spacing w:after="140" w:line="288" w:lineRule="auto"/>
    </w:pPr>
  </w:style>
  <w:style w:type="paragraph" w:customStyle="1" w:styleId="ndicedeusuario3">
    <w:name w:val="Índice de usuario 3"/>
    <w:basedOn w:val="ndice"/>
    <w:uiPriority w:val="99"/>
    <w:qFormat/>
    <w:rsid w:val="00671CE2"/>
    <w:pPr>
      <w:tabs>
        <w:tab w:val="right" w:leader="dot" w:pos="9072"/>
      </w:tabs>
      <w:ind w:left="566"/>
    </w:pPr>
  </w:style>
  <w:style w:type="numbering" w:customStyle="1" w:styleId="WW8Num1">
    <w:name w:val="WW8Num1"/>
    <w:qFormat/>
    <w:rsid w:val="00671CE2"/>
  </w:style>
  <w:style w:type="numbering" w:customStyle="1" w:styleId="WW8Num2">
    <w:name w:val="WW8Num2"/>
    <w:qFormat/>
    <w:rsid w:val="00671CE2"/>
  </w:style>
  <w:style w:type="numbering" w:customStyle="1" w:styleId="WW8Num3">
    <w:name w:val="WW8Num3"/>
    <w:qFormat/>
    <w:rsid w:val="00671CE2"/>
    <w:pPr>
      <w:numPr>
        <w:numId w:val="42"/>
      </w:numPr>
    </w:pPr>
  </w:style>
  <w:style w:type="numbering" w:customStyle="1" w:styleId="WW8Num4">
    <w:name w:val="WW8Num4"/>
    <w:qFormat/>
    <w:rsid w:val="00671CE2"/>
  </w:style>
  <w:style w:type="numbering" w:customStyle="1" w:styleId="WW8Num5">
    <w:name w:val="WW8Num5"/>
    <w:qFormat/>
    <w:rsid w:val="00671CE2"/>
  </w:style>
  <w:style w:type="numbering" w:customStyle="1" w:styleId="WW8Num6">
    <w:name w:val="WW8Num6"/>
    <w:qFormat/>
    <w:rsid w:val="00671CE2"/>
  </w:style>
  <w:style w:type="numbering" w:customStyle="1" w:styleId="WW8Num7">
    <w:name w:val="WW8Num7"/>
    <w:qFormat/>
    <w:rsid w:val="00671CE2"/>
  </w:style>
  <w:style w:type="numbering" w:customStyle="1" w:styleId="WW8Num8">
    <w:name w:val="WW8Num8"/>
    <w:qFormat/>
    <w:rsid w:val="00671CE2"/>
  </w:style>
  <w:style w:type="numbering" w:customStyle="1" w:styleId="WW8Num9">
    <w:name w:val="WW8Num9"/>
    <w:qFormat/>
    <w:rsid w:val="00671CE2"/>
  </w:style>
  <w:style w:type="numbering" w:customStyle="1" w:styleId="WW8Num10">
    <w:name w:val="WW8Num10"/>
    <w:qFormat/>
    <w:rsid w:val="00671CE2"/>
  </w:style>
  <w:style w:type="numbering" w:customStyle="1" w:styleId="WW8Num11">
    <w:name w:val="WW8Num11"/>
    <w:qFormat/>
    <w:rsid w:val="00671CE2"/>
  </w:style>
  <w:style w:type="numbering" w:customStyle="1" w:styleId="WW8Num12">
    <w:name w:val="WW8Num12"/>
    <w:qFormat/>
    <w:rsid w:val="00671CE2"/>
  </w:style>
  <w:style w:type="numbering" w:customStyle="1" w:styleId="WW8Num13">
    <w:name w:val="WW8Num13"/>
    <w:qFormat/>
    <w:rsid w:val="00671CE2"/>
  </w:style>
  <w:style w:type="numbering" w:customStyle="1" w:styleId="WW8Num14">
    <w:name w:val="WW8Num14"/>
    <w:qFormat/>
    <w:rsid w:val="00671CE2"/>
  </w:style>
  <w:style w:type="numbering" w:customStyle="1" w:styleId="WW8Num15">
    <w:name w:val="WW8Num15"/>
    <w:qFormat/>
    <w:rsid w:val="00671CE2"/>
  </w:style>
  <w:style w:type="numbering" w:customStyle="1" w:styleId="WW8Num16">
    <w:name w:val="WW8Num16"/>
    <w:qFormat/>
    <w:rsid w:val="00671CE2"/>
  </w:style>
  <w:style w:type="numbering" w:customStyle="1" w:styleId="WW8Num17">
    <w:name w:val="WW8Num17"/>
    <w:qFormat/>
    <w:rsid w:val="00671CE2"/>
  </w:style>
  <w:style w:type="numbering" w:customStyle="1" w:styleId="WW8Num18">
    <w:name w:val="WW8Num18"/>
    <w:qFormat/>
    <w:rsid w:val="00671CE2"/>
  </w:style>
  <w:style w:type="numbering" w:customStyle="1" w:styleId="WW8Num19">
    <w:name w:val="WW8Num19"/>
    <w:qFormat/>
    <w:rsid w:val="00671CE2"/>
  </w:style>
  <w:style w:type="numbering" w:customStyle="1" w:styleId="WW8Num20">
    <w:name w:val="WW8Num20"/>
    <w:qFormat/>
    <w:rsid w:val="00671CE2"/>
  </w:style>
  <w:style w:type="numbering" w:customStyle="1" w:styleId="WW8Num21">
    <w:name w:val="WW8Num21"/>
    <w:qFormat/>
    <w:rsid w:val="00671CE2"/>
  </w:style>
  <w:style w:type="numbering" w:customStyle="1" w:styleId="WW8Num22">
    <w:name w:val="WW8Num22"/>
    <w:qFormat/>
    <w:rsid w:val="00671CE2"/>
  </w:style>
  <w:style w:type="numbering" w:customStyle="1" w:styleId="WW8Num23">
    <w:name w:val="WW8Num23"/>
    <w:qFormat/>
    <w:rsid w:val="00671CE2"/>
  </w:style>
  <w:style w:type="numbering" w:customStyle="1" w:styleId="WW8Num24">
    <w:name w:val="WW8Num24"/>
    <w:qFormat/>
    <w:rsid w:val="00671CE2"/>
  </w:style>
  <w:style w:type="numbering" w:customStyle="1" w:styleId="WW8Num25">
    <w:name w:val="WW8Num25"/>
    <w:qFormat/>
    <w:rsid w:val="00671CE2"/>
  </w:style>
  <w:style w:type="numbering" w:customStyle="1" w:styleId="WW8Num26">
    <w:name w:val="WW8Num26"/>
    <w:qFormat/>
    <w:rsid w:val="00671CE2"/>
  </w:style>
  <w:style w:type="numbering" w:customStyle="1" w:styleId="WW8Num27">
    <w:name w:val="WW8Num27"/>
    <w:qFormat/>
    <w:rsid w:val="00671CE2"/>
  </w:style>
  <w:style w:type="numbering" w:customStyle="1" w:styleId="WW8Num28">
    <w:name w:val="WW8Num28"/>
    <w:qFormat/>
    <w:rsid w:val="00671CE2"/>
  </w:style>
  <w:style w:type="numbering" w:customStyle="1" w:styleId="WW8Num29">
    <w:name w:val="WW8Num29"/>
    <w:qFormat/>
    <w:rsid w:val="00671CE2"/>
  </w:style>
  <w:style w:type="numbering" w:customStyle="1" w:styleId="WW8Num30">
    <w:name w:val="WW8Num30"/>
    <w:qFormat/>
    <w:rsid w:val="00671CE2"/>
  </w:style>
  <w:style w:type="numbering" w:customStyle="1" w:styleId="WW8Num31">
    <w:name w:val="WW8Num31"/>
    <w:qFormat/>
    <w:rsid w:val="00671CE2"/>
  </w:style>
  <w:style w:type="numbering" w:customStyle="1" w:styleId="WW8Num32">
    <w:name w:val="WW8Num32"/>
    <w:qFormat/>
    <w:rsid w:val="00671CE2"/>
  </w:style>
  <w:style w:type="table" w:customStyle="1" w:styleId="Tablaconcuadrcula2">
    <w:name w:val="Tabla con cuadrícula2"/>
    <w:basedOn w:val="Tablanormal"/>
    <w:next w:val="Tablaconcuadrcula"/>
    <w:uiPriority w:val="39"/>
    <w:rsid w:val="0080128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568B0"/>
  </w:style>
  <w:style w:type="numbering" w:customStyle="1" w:styleId="Sinlista3">
    <w:name w:val="Sin lista3"/>
    <w:next w:val="Sinlista"/>
    <w:uiPriority w:val="99"/>
    <w:semiHidden/>
    <w:unhideWhenUsed/>
    <w:rsid w:val="000952B8"/>
  </w:style>
  <w:style w:type="character" w:styleId="Mencinsinresolver">
    <w:name w:val="Unresolved Mention"/>
    <w:basedOn w:val="Fuentedeprrafopredeter"/>
    <w:uiPriority w:val="99"/>
    <w:semiHidden/>
    <w:unhideWhenUsed/>
    <w:qFormat/>
    <w:rsid w:val="000952B8"/>
    <w:rPr>
      <w:color w:val="605E5C"/>
      <w:shd w:val="clear" w:color="auto" w:fill="E1DFDD"/>
    </w:rPr>
  </w:style>
  <w:style w:type="character" w:customStyle="1" w:styleId="ListLabel1">
    <w:name w:val="ListLabel 1"/>
    <w:qFormat/>
    <w:rsid w:val="000952B8"/>
    <w:rPr>
      <w:rFonts w:ascii="Times New Roman" w:hAnsi="Times New Roman"/>
      <w:sz w:val="24"/>
    </w:rPr>
  </w:style>
  <w:style w:type="character" w:customStyle="1" w:styleId="ListLabel2">
    <w:name w:val="ListLabel 2"/>
    <w:qFormat/>
    <w:rsid w:val="000952B8"/>
    <w:rPr>
      <w:sz w:val="20"/>
    </w:rPr>
  </w:style>
  <w:style w:type="character" w:customStyle="1" w:styleId="ListLabel3">
    <w:name w:val="ListLabel 3"/>
    <w:qFormat/>
    <w:rsid w:val="000952B8"/>
    <w:rPr>
      <w:sz w:val="20"/>
    </w:rPr>
  </w:style>
  <w:style w:type="character" w:customStyle="1" w:styleId="ListLabel4">
    <w:name w:val="ListLabel 4"/>
    <w:qFormat/>
    <w:rsid w:val="000952B8"/>
    <w:rPr>
      <w:sz w:val="20"/>
    </w:rPr>
  </w:style>
  <w:style w:type="character" w:customStyle="1" w:styleId="ListLabel5">
    <w:name w:val="ListLabel 5"/>
    <w:qFormat/>
    <w:rsid w:val="000952B8"/>
    <w:rPr>
      <w:sz w:val="20"/>
    </w:rPr>
  </w:style>
  <w:style w:type="character" w:customStyle="1" w:styleId="ListLabel6">
    <w:name w:val="ListLabel 6"/>
    <w:qFormat/>
    <w:rsid w:val="000952B8"/>
    <w:rPr>
      <w:sz w:val="20"/>
    </w:rPr>
  </w:style>
  <w:style w:type="character" w:customStyle="1" w:styleId="ListLabel7">
    <w:name w:val="ListLabel 7"/>
    <w:qFormat/>
    <w:rsid w:val="000952B8"/>
    <w:rPr>
      <w:sz w:val="20"/>
    </w:rPr>
  </w:style>
  <w:style w:type="character" w:customStyle="1" w:styleId="ListLabel8">
    <w:name w:val="ListLabel 8"/>
    <w:qFormat/>
    <w:rsid w:val="000952B8"/>
    <w:rPr>
      <w:sz w:val="20"/>
    </w:rPr>
  </w:style>
  <w:style w:type="character" w:customStyle="1" w:styleId="ListLabel9">
    <w:name w:val="ListLabel 9"/>
    <w:qFormat/>
    <w:rsid w:val="000952B8"/>
    <w:rPr>
      <w:sz w:val="20"/>
    </w:rPr>
  </w:style>
  <w:style w:type="character" w:customStyle="1" w:styleId="ListLabel10">
    <w:name w:val="ListLabel 10"/>
    <w:qFormat/>
    <w:rsid w:val="000952B8"/>
    <w:rPr>
      <w:rFonts w:ascii="Times New Roman" w:hAnsi="Times New Roman"/>
      <w:sz w:val="24"/>
    </w:rPr>
  </w:style>
  <w:style w:type="character" w:customStyle="1" w:styleId="ListLabel11">
    <w:name w:val="ListLabel 11"/>
    <w:qFormat/>
    <w:rsid w:val="000952B8"/>
    <w:rPr>
      <w:sz w:val="20"/>
    </w:rPr>
  </w:style>
  <w:style w:type="character" w:customStyle="1" w:styleId="ListLabel12">
    <w:name w:val="ListLabel 12"/>
    <w:qFormat/>
    <w:rsid w:val="000952B8"/>
    <w:rPr>
      <w:sz w:val="20"/>
    </w:rPr>
  </w:style>
  <w:style w:type="character" w:customStyle="1" w:styleId="ListLabel13">
    <w:name w:val="ListLabel 13"/>
    <w:qFormat/>
    <w:rsid w:val="000952B8"/>
    <w:rPr>
      <w:sz w:val="20"/>
    </w:rPr>
  </w:style>
  <w:style w:type="character" w:customStyle="1" w:styleId="ListLabel14">
    <w:name w:val="ListLabel 14"/>
    <w:qFormat/>
    <w:rsid w:val="000952B8"/>
    <w:rPr>
      <w:sz w:val="20"/>
    </w:rPr>
  </w:style>
  <w:style w:type="character" w:customStyle="1" w:styleId="ListLabel15">
    <w:name w:val="ListLabel 15"/>
    <w:qFormat/>
    <w:rsid w:val="000952B8"/>
    <w:rPr>
      <w:sz w:val="20"/>
    </w:rPr>
  </w:style>
  <w:style w:type="character" w:customStyle="1" w:styleId="ListLabel16">
    <w:name w:val="ListLabel 16"/>
    <w:qFormat/>
    <w:rsid w:val="000952B8"/>
    <w:rPr>
      <w:sz w:val="20"/>
    </w:rPr>
  </w:style>
  <w:style w:type="character" w:customStyle="1" w:styleId="ListLabel17">
    <w:name w:val="ListLabel 17"/>
    <w:qFormat/>
    <w:rsid w:val="000952B8"/>
    <w:rPr>
      <w:sz w:val="20"/>
    </w:rPr>
  </w:style>
  <w:style w:type="character" w:customStyle="1" w:styleId="ListLabel18">
    <w:name w:val="ListLabel 18"/>
    <w:qFormat/>
    <w:rsid w:val="000952B8"/>
    <w:rPr>
      <w:sz w:val="20"/>
    </w:rPr>
  </w:style>
  <w:style w:type="character" w:customStyle="1" w:styleId="ListLabel19">
    <w:name w:val="ListLabel 19"/>
    <w:qFormat/>
    <w:rsid w:val="000952B8"/>
    <w:rPr>
      <w:rFonts w:ascii="Times New Roman" w:hAnsi="Times New Roman"/>
      <w:sz w:val="24"/>
    </w:rPr>
  </w:style>
  <w:style w:type="character" w:customStyle="1" w:styleId="ListLabel20">
    <w:name w:val="ListLabel 20"/>
    <w:qFormat/>
    <w:rsid w:val="000952B8"/>
    <w:rPr>
      <w:sz w:val="20"/>
    </w:rPr>
  </w:style>
  <w:style w:type="character" w:customStyle="1" w:styleId="ListLabel21">
    <w:name w:val="ListLabel 21"/>
    <w:qFormat/>
    <w:rsid w:val="000952B8"/>
    <w:rPr>
      <w:sz w:val="20"/>
    </w:rPr>
  </w:style>
  <w:style w:type="character" w:customStyle="1" w:styleId="ListLabel22">
    <w:name w:val="ListLabel 22"/>
    <w:qFormat/>
    <w:rsid w:val="000952B8"/>
    <w:rPr>
      <w:sz w:val="20"/>
    </w:rPr>
  </w:style>
  <w:style w:type="character" w:customStyle="1" w:styleId="ListLabel23">
    <w:name w:val="ListLabel 23"/>
    <w:qFormat/>
    <w:rsid w:val="000952B8"/>
    <w:rPr>
      <w:sz w:val="20"/>
    </w:rPr>
  </w:style>
  <w:style w:type="character" w:customStyle="1" w:styleId="ListLabel24">
    <w:name w:val="ListLabel 24"/>
    <w:qFormat/>
    <w:rsid w:val="000952B8"/>
    <w:rPr>
      <w:sz w:val="20"/>
    </w:rPr>
  </w:style>
  <w:style w:type="character" w:customStyle="1" w:styleId="ListLabel25">
    <w:name w:val="ListLabel 25"/>
    <w:qFormat/>
    <w:rsid w:val="000952B8"/>
    <w:rPr>
      <w:sz w:val="20"/>
    </w:rPr>
  </w:style>
  <w:style w:type="character" w:customStyle="1" w:styleId="ListLabel26">
    <w:name w:val="ListLabel 26"/>
    <w:qFormat/>
    <w:rsid w:val="000952B8"/>
    <w:rPr>
      <w:sz w:val="20"/>
    </w:rPr>
  </w:style>
  <w:style w:type="character" w:customStyle="1" w:styleId="ListLabel27">
    <w:name w:val="ListLabel 27"/>
    <w:qFormat/>
    <w:rsid w:val="000952B8"/>
    <w:rPr>
      <w:sz w:val="20"/>
    </w:rPr>
  </w:style>
  <w:style w:type="character" w:customStyle="1" w:styleId="ListLabel28">
    <w:name w:val="ListLabel 28"/>
    <w:qFormat/>
    <w:rsid w:val="000952B8"/>
    <w:rPr>
      <w:rFonts w:ascii="Open Sans" w:eastAsia="Times New Roman" w:hAnsi="Open Sans" w:cs="Open Sans"/>
      <w:color w:val="000080"/>
      <w:sz w:val="20"/>
      <w:szCs w:val="20"/>
      <w:u w:val="single"/>
      <w:lang w:val="ca-ES-valencia" w:eastAsia="es-ES"/>
    </w:rPr>
  </w:style>
  <w:style w:type="character" w:styleId="Refdecomentario">
    <w:name w:val="annotation reference"/>
    <w:basedOn w:val="Fuentedeprrafopredeter"/>
    <w:uiPriority w:val="99"/>
    <w:semiHidden/>
    <w:unhideWhenUsed/>
    <w:qFormat/>
    <w:rsid w:val="000952B8"/>
    <w:rPr>
      <w:sz w:val="16"/>
      <w:szCs w:val="16"/>
    </w:rPr>
  </w:style>
  <w:style w:type="character" w:customStyle="1" w:styleId="TextocomentarioCar">
    <w:name w:val="Texto comentario Car"/>
    <w:basedOn w:val="Fuentedeprrafopredeter"/>
    <w:link w:val="Textocomentario"/>
    <w:uiPriority w:val="99"/>
    <w:semiHidden/>
    <w:qFormat/>
    <w:rsid w:val="000952B8"/>
    <w:rPr>
      <w:sz w:val="20"/>
      <w:szCs w:val="20"/>
    </w:rPr>
  </w:style>
  <w:style w:type="character" w:customStyle="1" w:styleId="AsuntodelcomentarioCar">
    <w:name w:val="Asunto del comentario Car"/>
    <w:basedOn w:val="TextocomentarioCar"/>
    <w:link w:val="Asuntodelcomentario"/>
    <w:uiPriority w:val="99"/>
    <w:semiHidden/>
    <w:qFormat/>
    <w:rsid w:val="000952B8"/>
    <w:rPr>
      <w:b/>
      <w:bCs/>
      <w:sz w:val="20"/>
      <w:szCs w:val="20"/>
    </w:rPr>
  </w:style>
  <w:style w:type="character" w:customStyle="1" w:styleId="ListLabel29">
    <w:name w:val="ListLabel 29"/>
    <w:qFormat/>
    <w:rsid w:val="000952B8"/>
    <w:rPr>
      <w:rFonts w:ascii="Times New Roman" w:hAnsi="Times New Roman" w:cs="Symbol"/>
      <w:sz w:val="24"/>
    </w:rPr>
  </w:style>
  <w:style w:type="character" w:customStyle="1" w:styleId="ListLabel30">
    <w:name w:val="ListLabel 30"/>
    <w:qFormat/>
    <w:rsid w:val="000952B8"/>
    <w:rPr>
      <w:rFonts w:cs="Courier New"/>
      <w:sz w:val="20"/>
    </w:rPr>
  </w:style>
  <w:style w:type="character" w:customStyle="1" w:styleId="ListLabel31">
    <w:name w:val="ListLabel 31"/>
    <w:qFormat/>
    <w:rsid w:val="000952B8"/>
    <w:rPr>
      <w:rFonts w:cs="Wingdings"/>
      <w:sz w:val="20"/>
    </w:rPr>
  </w:style>
  <w:style w:type="character" w:customStyle="1" w:styleId="ListLabel32">
    <w:name w:val="ListLabel 32"/>
    <w:qFormat/>
    <w:rsid w:val="000952B8"/>
    <w:rPr>
      <w:rFonts w:cs="Wingdings"/>
      <w:sz w:val="20"/>
    </w:rPr>
  </w:style>
  <w:style w:type="character" w:customStyle="1" w:styleId="ListLabel33">
    <w:name w:val="ListLabel 33"/>
    <w:qFormat/>
    <w:rsid w:val="000952B8"/>
    <w:rPr>
      <w:rFonts w:cs="Wingdings"/>
      <w:sz w:val="20"/>
    </w:rPr>
  </w:style>
  <w:style w:type="character" w:customStyle="1" w:styleId="ListLabel34">
    <w:name w:val="ListLabel 34"/>
    <w:qFormat/>
    <w:rsid w:val="000952B8"/>
    <w:rPr>
      <w:rFonts w:cs="Wingdings"/>
      <w:sz w:val="20"/>
    </w:rPr>
  </w:style>
  <w:style w:type="character" w:customStyle="1" w:styleId="ListLabel35">
    <w:name w:val="ListLabel 35"/>
    <w:qFormat/>
    <w:rsid w:val="000952B8"/>
    <w:rPr>
      <w:rFonts w:cs="Wingdings"/>
      <w:sz w:val="20"/>
    </w:rPr>
  </w:style>
  <w:style w:type="character" w:customStyle="1" w:styleId="ListLabel36">
    <w:name w:val="ListLabel 36"/>
    <w:qFormat/>
    <w:rsid w:val="000952B8"/>
    <w:rPr>
      <w:rFonts w:cs="Wingdings"/>
      <w:sz w:val="20"/>
    </w:rPr>
  </w:style>
  <w:style w:type="character" w:customStyle="1" w:styleId="ListLabel37">
    <w:name w:val="ListLabel 37"/>
    <w:qFormat/>
    <w:rsid w:val="000952B8"/>
    <w:rPr>
      <w:rFonts w:cs="Wingdings"/>
      <w:sz w:val="20"/>
    </w:rPr>
  </w:style>
  <w:style w:type="character" w:customStyle="1" w:styleId="ListLabel38">
    <w:name w:val="ListLabel 38"/>
    <w:qFormat/>
    <w:rsid w:val="000952B8"/>
    <w:rPr>
      <w:rFonts w:ascii="Times New Roman" w:hAnsi="Times New Roman" w:cs="Symbol"/>
      <w:sz w:val="24"/>
    </w:rPr>
  </w:style>
  <w:style w:type="character" w:customStyle="1" w:styleId="ListLabel39">
    <w:name w:val="ListLabel 39"/>
    <w:qFormat/>
    <w:rsid w:val="000952B8"/>
    <w:rPr>
      <w:rFonts w:cs="Courier New"/>
      <w:sz w:val="20"/>
    </w:rPr>
  </w:style>
  <w:style w:type="character" w:customStyle="1" w:styleId="ListLabel40">
    <w:name w:val="ListLabel 40"/>
    <w:qFormat/>
    <w:rsid w:val="000952B8"/>
    <w:rPr>
      <w:rFonts w:cs="Wingdings"/>
      <w:sz w:val="20"/>
    </w:rPr>
  </w:style>
  <w:style w:type="character" w:customStyle="1" w:styleId="ListLabel41">
    <w:name w:val="ListLabel 41"/>
    <w:qFormat/>
    <w:rsid w:val="000952B8"/>
    <w:rPr>
      <w:rFonts w:cs="Wingdings"/>
      <w:sz w:val="20"/>
    </w:rPr>
  </w:style>
  <w:style w:type="character" w:customStyle="1" w:styleId="ListLabel42">
    <w:name w:val="ListLabel 42"/>
    <w:qFormat/>
    <w:rsid w:val="000952B8"/>
    <w:rPr>
      <w:rFonts w:cs="Wingdings"/>
      <w:sz w:val="20"/>
    </w:rPr>
  </w:style>
  <w:style w:type="character" w:customStyle="1" w:styleId="ListLabel43">
    <w:name w:val="ListLabel 43"/>
    <w:qFormat/>
    <w:rsid w:val="000952B8"/>
    <w:rPr>
      <w:rFonts w:cs="Wingdings"/>
      <w:sz w:val="20"/>
    </w:rPr>
  </w:style>
  <w:style w:type="character" w:customStyle="1" w:styleId="ListLabel44">
    <w:name w:val="ListLabel 44"/>
    <w:qFormat/>
    <w:rsid w:val="000952B8"/>
    <w:rPr>
      <w:rFonts w:cs="Wingdings"/>
      <w:sz w:val="20"/>
    </w:rPr>
  </w:style>
  <w:style w:type="character" w:customStyle="1" w:styleId="ListLabel45">
    <w:name w:val="ListLabel 45"/>
    <w:qFormat/>
    <w:rsid w:val="000952B8"/>
    <w:rPr>
      <w:rFonts w:cs="Wingdings"/>
      <w:sz w:val="20"/>
    </w:rPr>
  </w:style>
  <w:style w:type="character" w:customStyle="1" w:styleId="ListLabel46">
    <w:name w:val="ListLabel 46"/>
    <w:qFormat/>
    <w:rsid w:val="000952B8"/>
    <w:rPr>
      <w:rFonts w:cs="Wingdings"/>
      <w:sz w:val="20"/>
    </w:rPr>
  </w:style>
  <w:style w:type="character" w:customStyle="1" w:styleId="ListLabel47">
    <w:name w:val="ListLabel 47"/>
    <w:qFormat/>
    <w:rsid w:val="000952B8"/>
    <w:rPr>
      <w:rFonts w:ascii="Times New Roman" w:hAnsi="Times New Roman" w:cs="Symbol"/>
      <w:sz w:val="24"/>
    </w:rPr>
  </w:style>
  <w:style w:type="character" w:customStyle="1" w:styleId="ListLabel48">
    <w:name w:val="ListLabel 48"/>
    <w:qFormat/>
    <w:rsid w:val="000952B8"/>
    <w:rPr>
      <w:rFonts w:cs="Courier New"/>
      <w:sz w:val="20"/>
    </w:rPr>
  </w:style>
  <w:style w:type="character" w:customStyle="1" w:styleId="ListLabel49">
    <w:name w:val="ListLabel 49"/>
    <w:qFormat/>
    <w:rsid w:val="000952B8"/>
    <w:rPr>
      <w:rFonts w:cs="Wingdings"/>
      <w:sz w:val="20"/>
    </w:rPr>
  </w:style>
  <w:style w:type="character" w:customStyle="1" w:styleId="ListLabel50">
    <w:name w:val="ListLabel 50"/>
    <w:qFormat/>
    <w:rsid w:val="000952B8"/>
    <w:rPr>
      <w:rFonts w:cs="Wingdings"/>
      <w:sz w:val="20"/>
    </w:rPr>
  </w:style>
  <w:style w:type="character" w:customStyle="1" w:styleId="ListLabel51">
    <w:name w:val="ListLabel 51"/>
    <w:qFormat/>
    <w:rsid w:val="000952B8"/>
    <w:rPr>
      <w:rFonts w:cs="Wingdings"/>
      <w:sz w:val="20"/>
    </w:rPr>
  </w:style>
  <w:style w:type="character" w:customStyle="1" w:styleId="ListLabel52">
    <w:name w:val="ListLabel 52"/>
    <w:qFormat/>
    <w:rsid w:val="000952B8"/>
    <w:rPr>
      <w:rFonts w:cs="Wingdings"/>
      <w:sz w:val="20"/>
    </w:rPr>
  </w:style>
  <w:style w:type="character" w:customStyle="1" w:styleId="ListLabel54">
    <w:name w:val="ListLabel 54"/>
    <w:qFormat/>
    <w:rsid w:val="000952B8"/>
    <w:rPr>
      <w:rFonts w:cs="Wingdings"/>
      <w:sz w:val="20"/>
    </w:rPr>
  </w:style>
  <w:style w:type="character" w:customStyle="1" w:styleId="ListLabel55">
    <w:name w:val="ListLabel 55"/>
    <w:qFormat/>
    <w:rsid w:val="000952B8"/>
    <w:rPr>
      <w:rFonts w:cs="Wingdings"/>
      <w:sz w:val="20"/>
    </w:rPr>
  </w:style>
  <w:style w:type="character" w:customStyle="1" w:styleId="ListLabel56">
    <w:name w:val="ListLabel 56"/>
    <w:qFormat/>
    <w:rsid w:val="000952B8"/>
  </w:style>
  <w:style w:type="character" w:customStyle="1" w:styleId="ListLabel57">
    <w:name w:val="ListLabel 57"/>
    <w:qFormat/>
    <w:rsid w:val="000952B8"/>
    <w:rPr>
      <w:rFonts w:cs="Symbol"/>
      <w:sz w:val="24"/>
    </w:rPr>
  </w:style>
  <w:style w:type="character" w:customStyle="1" w:styleId="ListLabel58">
    <w:name w:val="ListLabel 58"/>
    <w:qFormat/>
    <w:rsid w:val="000952B8"/>
    <w:rPr>
      <w:rFonts w:cs="Courier New"/>
      <w:sz w:val="20"/>
    </w:rPr>
  </w:style>
  <w:style w:type="character" w:customStyle="1" w:styleId="ListLabel59">
    <w:name w:val="ListLabel 59"/>
    <w:qFormat/>
    <w:rsid w:val="000952B8"/>
    <w:rPr>
      <w:rFonts w:cs="Wingdings"/>
      <w:sz w:val="20"/>
    </w:rPr>
  </w:style>
  <w:style w:type="character" w:customStyle="1" w:styleId="ListLabel60">
    <w:name w:val="ListLabel 60"/>
    <w:qFormat/>
    <w:rsid w:val="000952B8"/>
    <w:rPr>
      <w:rFonts w:cs="Wingdings"/>
      <w:sz w:val="20"/>
    </w:rPr>
  </w:style>
  <w:style w:type="character" w:customStyle="1" w:styleId="ListLabel61">
    <w:name w:val="ListLabel 61"/>
    <w:qFormat/>
    <w:rsid w:val="000952B8"/>
    <w:rPr>
      <w:rFonts w:cs="Wingdings"/>
      <w:sz w:val="20"/>
    </w:rPr>
  </w:style>
  <w:style w:type="character" w:customStyle="1" w:styleId="ListLabel62">
    <w:name w:val="ListLabel 62"/>
    <w:qFormat/>
    <w:rsid w:val="000952B8"/>
    <w:rPr>
      <w:rFonts w:cs="Wingdings"/>
      <w:sz w:val="20"/>
    </w:rPr>
  </w:style>
  <w:style w:type="character" w:customStyle="1" w:styleId="ListLabel63">
    <w:name w:val="ListLabel 63"/>
    <w:qFormat/>
    <w:rsid w:val="000952B8"/>
    <w:rPr>
      <w:rFonts w:cs="Wingdings"/>
      <w:sz w:val="20"/>
    </w:rPr>
  </w:style>
  <w:style w:type="character" w:customStyle="1" w:styleId="ListLabel64">
    <w:name w:val="ListLabel 64"/>
    <w:qFormat/>
    <w:rsid w:val="000952B8"/>
    <w:rPr>
      <w:rFonts w:cs="Wingdings"/>
      <w:sz w:val="20"/>
    </w:rPr>
  </w:style>
  <w:style w:type="character" w:customStyle="1" w:styleId="ListLabel65">
    <w:name w:val="ListLabel 65"/>
    <w:qFormat/>
    <w:rsid w:val="000952B8"/>
    <w:rPr>
      <w:rFonts w:cs="Wingdings"/>
      <w:sz w:val="20"/>
    </w:rPr>
  </w:style>
  <w:style w:type="character" w:customStyle="1" w:styleId="ListLabel66">
    <w:name w:val="ListLabel 66"/>
    <w:qFormat/>
    <w:rsid w:val="000952B8"/>
    <w:rPr>
      <w:rFonts w:ascii="Open Sans" w:hAnsi="Open Sans" w:cs="Symbol"/>
      <w:sz w:val="20"/>
    </w:rPr>
  </w:style>
  <w:style w:type="character" w:customStyle="1" w:styleId="ListLabel67">
    <w:name w:val="ListLabel 67"/>
    <w:qFormat/>
    <w:rsid w:val="000952B8"/>
    <w:rPr>
      <w:rFonts w:cs="Courier New"/>
      <w:sz w:val="20"/>
    </w:rPr>
  </w:style>
  <w:style w:type="character" w:customStyle="1" w:styleId="ListLabel68">
    <w:name w:val="ListLabel 68"/>
    <w:qFormat/>
    <w:rsid w:val="000952B8"/>
    <w:rPr>
      <w:rFonts w:cs="Wingdings"/>
      <w:sz w:val="20"/>
    </w:rPr>
  </w:style>
  <w:style w:type="character" w:customStyle="1" w:styleId="ListLabel69">
    <w:name w:val="ListLabel 69"/>
    <w:qFormat/>
    <w:rsid w:val="000952B8"/>
    <w:rPr>
      <w:rFonts w:cs="Wingdings"/>
      <w:sz w:val="20"/>
    </w:rPr>
  </w:style>
  <w:style w:type="character" w:customStyle="1" w:styleId="ListLabel70">
    <w:name w:val="ListLabel 70"/>
    <w:qFormat/>
    <w:rsid w:val="000952B8"/>
    <w:rPr>
      <w:rFonts w:cs="Wingdings"/>
      <w:sz w:val="20"/>
    </w:rPr>
  </w:style>
  <w:style w:type="character" w:customStyle="1" w:styleId="ListLabel71">
    <w:name w:val="ListLabel 71"/>
    <w:qFormat/>
    <w:rsid w:val="000952B8"/>
    <w:rPr>
      <w:rFonts w:cs="Wingdings"/>
      <w:sz w:val="20"/>
    </w:rPr>
  </w:style>
  <w:style w:type="character" w:customStyle="1" w:styleId="ListLabel72">
    <w:name w:val="ListLabel 72"/>
    <w:qFormat/>
    <w:rsid w:val="000952B8"/>
    <w:rPr>
      <w:rFonts w:cs="Wingdings"/>
      <w:sz w:val="20"/>
    </w:rPr>
  </w:style>
  <w:style w:type="character" w:customStyle="1" w:styleId="ListLabel73">
    <w:name w:val="ListLabel 73"/>
    <w:qFormat/>
    <w:rsid w:val="000952B8"/>
    <w:rPr>
      <w:rFonts w:cs="Wingdings"/>
      <w:sz w:val="20"/>
    </w:rPr>
  </w:style>
  <w:style w:type="character" w:customStyle="1" w:styleId="ListLabel74">
    <w:name w:val="ListLabel 74"/>
    <w:qFormat/>
    <w:rsid w:val="000952B8"/>
    <w:rPr>
      <w:rFonts w:cs="Wingdings"/>
      <w:sz w:val="20"/>
    </w:rPr>
  </w:style>
  <w:style w:type="character" w:customStyle="1" w:styleId="ListLabel75">
    <w:name w:val="ListLabel 75"/>
    <w:qFormat/>
    <w:rsid w:val="000952B8"/>
    <w:rPr>
      <w:rFonts w:ascii="Times New Roman" w:hAnsi="Times New Roman" w:cs="Symbol"/>
      <w:sz w:val="24"/>
    </w:rPr>
  </w:style>
  <w:style w:type="character" w:customStyle="1" w:styleId="ListLabel76">
    <w:name w:val="ListLabel 76"/>
    <w:qFormat/>
    <w:rsid w:val="000952B8"/>
    <w:rPr>
      <w:rFonts w:cs="Courier New"/>
      <w:sz w:val="20"/>
    </w:rPr>
  </w:style>
  <w:style w:type="character" w:customStyle="1" w:styleId="ListLabel77">
    <w:name w:val="ListLabel 77"/>
    <w:qFormat/>
    <w:rsid w:val="000952B8"/>
    <w:rPr>
      <w:rFonts w:cs="Wingdings"/>
      <w:sz w:val="20"/>
    </w:rPr>
  </w:style>
  <w:style w:type="character" w:customStyle="1" w:styleId="ListLabel78">
    <w:name w:val="ListLabel 78"/>
    <w:qFormat/>
    <w:rsid w:val="000952B8"/>
    <w:rPr>
      <w:rFonts w:cs="Wingdings"/>
      <w:sz w:val="20"/>
    </w:rPr>
  </w:style>
  <w:style w:type="character" w:customStyle="1" w:styleId="ListLabel79">
    <w:name w:val="ListLabel 79"/>
    <w:qFormat/>
    <w:rsid w:val="000952B8"/>
    <w:rPr>
      <w:rFonts w:cs="Wingdings"/>
      <w:sz w:val="20"/>
    </w:rPr>
  </w:style>
  <w:style w:type="character" w:customStyle="1" w:styleId="ListLabel80">
    <w:name w:val="ListLabel 80"/>
    <w:qFormat/>
    <w:rsid w:val="000952B8"/>
    <w:rPr>
      <w:rFonts w:cs="Wingdings"/>
      <w:sz w:val="20"/>
    </w:rPr>
  </w:style>
  <w:style w:type="character" w:customStyle="1" w:styleId="ListLabel81">
    <w:name w:val="ListLabel 81"/>
    <w:qFormat/>
    <w:rsid w:val="000952B8"/>
    <w:rPr>
      <w:rFonts w:cs="Wingdings"/>
      <w:sz w:val="20"/>
    </w:rPr>
  </w:style>
  <w:style w:type="character" w:customStyle="1" w:styleId="ListLabel82">
    <w:name w:val="ListLabel 82"/>
    <w:qFormat/>
    <w:rsid w:val="000952B8"/>
    <w:rPr>
      <w:rFonts w:cs="Wingdings"/>
      <w:sz w:val="20"/>
    </w:rPr>
  </w:style>
  <w:style w:type="character" w:customStyle="1" w:styleId="ListLabel83">
    <w:name w:val="ListLabel 83"/>
    <w:qFormat/>
    <w:rsid w:val="000952B8"/>
    <w:rPr>
      <w:rFonts w:cs="Wingdings"/>
      <w:sz w:val="20"/>
    </w:rPr>
  </w:style>
  <w:style w:type="character" w:customStyle="1" w:styleId="ListLabel84">
    <w:name w:val="ListLabel 84"/>
    <w:qFormat/>
    <w:rsid w:val="000952B8"/>
    <w:rPr>
      <w:rFonts w:eastAsia="Times New Roman" w:cs="Open Sans"/>
      <w:color w:val="000000"/>
      <w:sz w:val="20"/>
    </w:rPr>
  </w:style>
  <w:style w:type="character" w:customStyle="1" w:styleId="ListLabel85">
    <w:name w:val="ListLabel 85"/>
    <w:qFormat/>
    <w:rsid w:val="000952B8"/>
    <w:rPr>
      <w:rFonts w:cs="Courier New"/>
    </w:rPr>
  </w:style>
  <w:style w:type="character" w:customStyle="1" w:styleId="ListLabel86">
    <w:name w:val="ListLabel 86"/>
    <w:qFormat/>
    <w:rsid w:val="000952B8"/>
    <w:rPr>
      <w:rFonts w:cs="Courier New"/>
    </w:rPr>
  </w:style>
  <w:style w:type="character" w:customStyle="1" w:styleId="ListLabel87">
    <w:name w:val="ListLabel 87"/>
    <w:qFormat/>
    <w:rsid w:val="000952B8"/>
    <w:rPr>
      <w:rFonts w:cs="Courier New"/>
    </w:rPr>
  </w:style>
  <w:style w:type="character" w:customStyle="1" w:styleId="ListLabel88">
    <w:name w:val="ListLabel 88"/>
    <w:qFormat/>
    <w:rsid w:val="000952B8"/>
    <w:rPr>
      <w:rFonts w:ascii="Open Sans" w:eastAsia="Times New Roman" w:hAnsi="Open Sans" w:cs="Open Sans"/>
      <w:sz w:val="20"/>
    </w:rPr>
  </w:style>
  <w:style w:type="character" w:customStyle="1" w:styleId="ListLabel89">
    <w:name w:val="ListLabel 89"/>
    <w:qFormat/>
    <w:rsid w:val="000952B8"/>
    <w:rPr>
      <w:rFonts w:cs="Courier New"/>
    </w:rPr>
  </w:style>
  <w:style w:type="character" w:customStyle="1" w:styleId="ListLabel90">
    <w:name w:val="ListLabel 90"/>
    <w:qFormat/>
    <w:rsid w:val="000952B8"/>
    <w:rPr>
      <w:rFonts w:cs="Courier New"/>
    </w:rPr>
  </w:style>
  <w:style w:type="character" w:customStyle="1" w:styleId="ListLabel91">
    <w:name w:val="ListLabel 91"/>
    <w:qFormat/>
    <w:rsid w:val="000952B8"/>
    <w:rPr>
      <w:rFonts w:cs="Courier New"/>
    </w:rPr>
  </w:style>
  <w:style w:type="character" w:customStyle="1" w:styleId="ListLabel92">
    <w:name w:val="ListLabel 92"/>
    <w:qFormat/>
    <w:rsid w:val="000952B8"/>
    <w:rPr>
      <w:rFonts w:cs="Courier New"/>
    </w:rPr>
  </w:style>
  <w:style w:type="character" w:customStyle="1" w:styleId="ListLabel93">
    <w:name w:val="ListLabel 93"/>
    <w:qFormat/>
    <w:rsid w:val="000952B8"/>
    <w:rPr>
      <w:rFonts w:cs="Courier New"/>
    </w:rPr>
  </w:style>
  <w:style w:type="character" w:customStyle="1" w:styleId="ListLabel94">
    <w:name w:val="ListLabel 94"/>
    <w:qFormat/>
    <w:rsid w:val="000952B8"/>
    <w:rPr>
      <w:rFonts w:cs="Courier New"/>
    </w:rPr>
  </w:style>
  <w:style w:type="character" w:customStyle="1" w:styleId="ListLabel95">
    <w:name w:val="ListLabel 95"/>
    <w:qFormat/>
    <w:rsid w:val="000952B8"/>
    <w:rPr>
      <w:rFonts w:ascii="Open Sans" w:eastAsia="Times New Roman" w:hAnsi="Open Sans" w:cs="Open Sans"/>
      <w:sz w:val="20"/>
    </w:rPr>
  </w:style>
  <w:style w:type="character" w:customStyle="1" w:styleId="ListLabel96">
    <w:name w:val="ListLabel 96"/>
    <w:qFormat/>
    <w:rsid w:val="000952B8"/>
    <w:rPr>
      <w:rFonts w:cs="Courier New"/>
    </w:rPr>
  </w:style>
  <w:style w:type="character" w:customStyle="1" w:styleId="ListLabel97">
    <w:name w:val="ListLabel 97"/>
    <w:qFormat/>
    <w:rsid w:val="000952B8"/>
    <w:rPr>
      <w:rFonts w:cs="Courier New"/>
    </w:rPr>
  </w:style>
  <w:style w:type="character" w:customStyle="1" w:styleId="ListLabel98">
    <w:name w:val="ListLabel 98"/>
    <w:qFormat/>
    <w:rsid w:val="000952B8"/>
    <w:rPr>
      <w:rFonts w:cs="Courier New"/>
    </w:rPr>
  </w:style>
  <w:style w:type="character" w:customStyle="1" w:styleId="ListLabel99">
    <w:name w:val="ListLabel 99"/>
    <w:qFormat/>
    <w:rsid w:val="000952B8"/>
    <w:rPr>
      <w:rFonts w:eastAsia="Times New Roman" w:cs="Open Sans"/>
    </w:rPr>
  </w:style>
  <w:style w:type="character" w:customStyle="1" w:styleId="ListLabel100">
    <w:name w:val="ListLabel 100"/>
    <w:qFormat/>
    <w:rsid w:val="000952B8"/>
    <w:rPr>
      <w:rFonts w:cs="Courier New"/>
    </w:rPr>
  </w:style>
  <w:style w:type="character" w:customStyle="1" w:styleId="ListLabel101">
    <w:name w:val="ListLabel 101"/>
    <w:qFormat/>
    <w:rsid w:val="000952B8"/>
    <w:rPr>
      <w:rFonts w:cs="Courier New"/>
    </w:rPr>
  </w:style>
  <w:style w:type="character" w:customStyle="1" w:styleId="ListLabel102">
    <w:name w:val="ListLabel 102"/>
    <w:qFormat/>
    <w:rsid w:val="000952B8"/>
    <w:rPr>
      <w:rFonts w:cs="Courier New"/>
    </w:rPr>
  </w:style>
  <w:style w:type="character" w:customStyle="1" w:styleId="ListLabel103">
    <w:name w:val="ListLabel 103"/>
    <w:qFormat/>
    <w:rsid w:val="000952B8"/>
    <w:rPr>
      <w:rFonts w:eastAsia="Calibri"/>
      <w:lang w:val="ca-ES"/>
    </w:rPr>
  </w:style>
  <w:style w:type="character" w:customStyle="1" w:styleId="Hipervnculovisitado1">
    <w:name w:val="Hipervínculo visitado1"/>
    <w:basedOn w:val="Fuentedeprrafopredeter"/>
    <w:uiPriority w:val="99"/>
    <w:semiHidden/>
    <w:unhideWhenUsed/>
    <w:qFormat/>
    <w:rsid w:val="000952B8"/>
    <w:rPr>
      <w:color w:val="954F72"/>
      <w:u w:val="single"/>
    </w:rPr>
  </w:style>
  <w:style w:type="character" w:customStyle="1" w:styleId="ListLabel104">
    <w:name w:val="ListLabel 104"/>
    <w:qFormat/>
    <w:rsid w:val="000952B8"/>
    <w:rPr>
      <w:rFonts w:ascii="Open Sans" w:hAnsi="Open Sans" w:cs="Symbol"/>
      <w:sz w:val="20"/>
    </w:rPr>
  </w:style>
  <w:style w:type="character" w:customStyle="1" w:styleId="ListLabel105">
    <w:name w:val="ListLabel 105"/>
    <w:qFormat/>
    <w:rsid w:val="000952B8"/>
    <w:rPr>
      <w:rFonts w:cs="Courier New"/>
      <w:sz w:val="20"/>
    </w:rPr>
  </w:style>
  <w:style w:type="character" w:customStyle="1" w:styleId="ListLabel106">
    <w:name w:val="ListLabel 106"/>
    <w:qFormat/>
    <w:rsid w:val="000952B8"/>
    <w:rPr>
      <w:rFonts w:cs="Wingdings"/>
      <w:sz w:val="20"/>
    </w:rPr>
  </w:style>
  <w:style w:type="character" w:customStyle="1" w:styleId="ListLabel107">
    <w:name w:val="ListLabel 107"/>
    <w:qFormat/>
    <w:rsid w:val="000952B8"/>
    <w:rPr>
      <w:rFonts w:cs="Wingdings"/>
      <w:sz w:val="20"/>
    </w:rPr>
  </w:style>
  <w:style w:type="character" w:customStyle="1" w:styleId="ListLabel108">
    <w:name w:val="ListLabel 108"/>
    <w:qFormat/>
    <w:rsid w:val="000952B8"/>
    <w:rPr>
      <w:rFonts w:cs="Wingdings"/>
      <w:sz w:val="20"/>
    </w:rPr>
  </w:style>
  <w:style w:type="character" w:customStyle="1" w:styleId="ListLabel109">
    <w:name w:val="ListLabel 109"/>
    <w:qFormat/>
    <w:rsid w:val="000952B8"/>
    <w:rPr>
      <w:rFonts w:cs="Wingdings"/>
      <w:sz w:val="20"/>
    </w:rPr>
  </w:style>
  <w:style w:type="character" w:customStyle="1" w:styleId="ListLabel110">
    <w:name w:val="ListLabel 110"/>
    <w:qFormat/>
    <w:rsid w:val="000952B8"/>
    <w:rPr>
      <w:rFonts w:cs="Wingdings"/>
      <w:sz w:val="20"/>
    </w:rPr>
  </w:style>
  <w:style w:type="character" w:customStyle="1" w:styleId="ListLabel111">
    <w:name w:val="ListLabel 111"/>
    <w:qFormat/>
    <w:rsid w:val="000952B8"/>
    <w:rPr>
      <w:rFonts w:cs="Wingdings"/>
      <w:sz w:val="20"/>
    </w:rPr>
  </w:style>
  <w:style w:type="character" w:customStyle="1" w:styleId="ListLabel112">
    <w:name w:val="ListLabel 112"/>
    <w:qFormat/>
    <w:rsid w:val="000952B8"/>
    <w:rPr>
      <w:rFonts w:cs="Wingdings"/>
      <w:sz w:val="20"/>
    </w:rPr>
  </w:style>
  <w:style w:type="character" w:customStyle="1" w:styleId="ListLabel113">
    <w:name w:val="ListLabel 113"/>
    <w:qFormat/>
    <w:rsid w:val="000952B8"/>
    <w:rPr>
      <w:rFonts w:cs="Symbol"/>
      <w:sz w:val="24"/>
    </w:rPr>
  </w:style>
  <w:style w:type="character" w:customStyle="1" w:styleId="ListLabel114">
    <w:name w:val="ListLabel 114"/>
    <w:qFormat/>
    <w:rsid w:val="000952B8"/>
    <w:rPr>
      <w:rFonts w:cs="Courier New"/>
      <w:sz w:val="20"/>
    </w:rPr>
  </w:style>
  <w:style w:type="character" w:customStyle="1" w:styleId="ListLabel115">
    <w:name w:val="ListLabel 115"/>
    <w:qFormat/>
    <w:rsid w:val="000952B8"/>
    <w:rPr>
      <w:rFonts w:cs="Wingdings"/>
      <w:sz w:val="20"/>
    </w:rPr>
  </w:style>
  <w:style w:type="character" w:customStyle="1" w:styleId="ListLabel116">
    <w:name w:val="ListLabel 116"/>
    <w:qFormat/>
    <w:rsid w:val="000952B8"/>
    <w:rPr>
      <w:rFonts w:cs="Wingdings"/>
      <w:sz w:val="20"/>
    </w:rPr>
  </w:style>
  <w:style w:type="character" w:customStyle="1" w:styleId="ListLabel117">
    <w:name w:val="ListLabel 117"/>
    <w:qFormat/>
    <w:rsid w:val="000952B8"/>
    <w:rPr>
      <w:rFonts w:cs="Wingdings"/>
      <w:sz w:val="20"/>
    </w:rPr>
  </w:style>
  <w:style w:type="character" w:customStyle="1" w:styleId="ListLabel118">
    <w:name w:val="ListLabel 118"/>
    <w:qFormat/>
    <w:rsid w:val="000952B8"/>
    <w:rPr>
      <w:rFonts w:cs="Wingdings"/>
      <w:sz w:val="20"/>
    </w:rPr>
  </w:style>
  <w:style w:type="character" w:customStyle="1" w:styleId="ListLabel119">
    <w:name w:val="ListLabel 119"/>
    <w:qFormat/>
    <w:rsid w:val="000952B8"/>
    <w:rPr>
      <w:rFonts w:cs="Wingdings"/>
      <w:sz w:val="20"/>
    </w:rPr>
  </w:style>
  <w:style w:type="character" w:customStyle="1" w:styleId="ListLabel120">
    <w:name w:val="ListLabel 120"/>
    <w:qFormat/>
    <w:rsid w:val="000952B8"/>
    <w:rPr>
      <w:rFonts w:cs="Wingdings"/>
      <w:sz w:val="20"/>
    </w:rPr>
  </w:style>
  <w:style w:type="character" w:customStyle="1" w:styleId="ListLabel121">
    <w:name w:val="ListLabel 121"/>
    <w:qFormat/>
    <w:rsid w:val="000952B8"/>
    <w:rPr>
      <w:rFonts w:cs="Wingdings"/>
      <w:sz w:val="20"/>
    </w:rPr>
  </w:style>
  <w:style w:type="character" w:customStyle="1" w:styleId="ListLabel122">
    <w:name w:val="ListLabel 122"/>
    <w:qFormat/>
    <w:rsid w:val="000952B8"/>
    <w:rPr>
      <w:rFonts w:ascii="Open Sans" w:hAnsi="Open Sans" w:cs="Open Sans"/>
      <w:sz w:val="20"/>
    </w:rPr>
  </w:style>
  <w:style w:type="character" w:customStyle="1" w:styleId="ListLabel123">
    <w:name w:val="ListLabel 123"/>
    <w:qFormat/>
    <w:rsid w:val="000952B8"/>
    <w:rPr>
      <w:rFonts w:cs="Courier New"/>
    </w:rPr>
  </w:style>
  <w:style w:type="character" w:customStyle="1" w:styleId="ListLabel124">
    <w:name w:val="ListLabel 124"/>
    <w:qFormat/>
    <w:rsid w:val="000952B8"/>
    <w:rPr>
      <w:rFonts w:cs="Wingdings"/>
    </w:rPr>
  </w:style>
  <w:style w:type="character" w:customStyle="1" w:styleId="ListLabel125">
    <w:name w:val="ListLabel 125"/>
    <w:qFormat/>
    <w:rsid w:val="000952B8"/>
    <w:rPr>
      <w:rFonts w:cs="Symbol"/>
    </w:rPr>
  </w:style>
  <w:style w:type="character" w:customStyle="1" w:styleId="ListLabel126">
    <w:name w:val="ListLabel 126"/>
    <w:qFormat/>
    <w:rsid w:val="000952B8"/>
    <w:rPr>
      <w:rFonts w:cs="Courier New"/>
    </w:rPr>
  </w:style>
  <w:style w:type="character" w:customStyle="1" w:styleId="ListLabel127">
    <w:name w:val="ListLabel 127"/>
    <w:qFormat/>
    <w:rsid w:val="000952B8"/>
    <w:rPr>
      <w:rFonts w:cs="Wingdings"/>
    </w:rPr>
  </w:style>
  <w:style w:type="character" w:customStyle="1" w:styleId="ListLabel128">
    <w:name w:val="ListLabel 128"/>
    <w:qFormat/>
    <w:rsid w:val="000952B8"/>
    <w:rPr>
      <w:rFonts w:cs="Symbol"/>
    </w:rPr>
  </w:style>
  <w:style w:type="character" w:customStyle="1" w:styleId="ListLabel129">
    <w:name w:val="ListLabel 129"/>
    <w:qFormat/>
    <w:rsid w:val="000952B8"/>
    <w:rPr>
      <w:rFonts w:cs="Courier New"/>
    </w:rPr>
  </w:style>
  <w:style w:type="character" w:customStyle="1" w:styleId="ListLabel130">
    <w:name w:val="ListLabel 130"/>
    <w:qFormat/>
    <w:rsid w:val="000952B8"/>
    <w:rPr>
      <w:rFonts w:cs="Wingdings"/>
    </w:rPr>
  </w:style>
  <w:style w:type="character" w:customStyle="1" w:styleId="ListLabel131">
    <w:name w:val="ListLabel 131"/>
    <w:qFormat/>
    <w:rsid w:val="000952B8"/>
    <w:rPr>
      <w:rFonts w:cs="Open Sans"/>
      <w:sz w:val="20"/>
    </w:rPr>
  </w:style>
  <w:style w:type="character" w:customStyle="1" w:styleId="ListLabel132">
    <w:name w:val="ListLabel 132"/>
    <w:qFormat/>
    <w:rsid w:val="000952B8"/>
    <w:rPr>
      <w:rFonts w:cs="Courier New"/>
    </w:rPr>
  </w:style>
  <w:style w:type="character" w:customStyle="1" w:styleId="ListLabel133">
    <w:name w:val="ListLabel 133"/>
    <w:qFormat/>
    <w:rsid w:val="000952B8"/>
    <w:rPr>
      <w:rFonts w:cs="Wingdings"/>
    </w:rPr>
  </w:style>
  <w:style w:type="character" w:customStyle="1" w:styleId="ListLabel134">
    <w:name w:val="ListLabel 134"/>
    <w:qFormat/>
    <w:rsid w:val="000952B8"/>
    <w:rPr>
      <w:rFonts w:cs="Symbol"/>
    </w:rPr>
  </w:style>
  <w:style w:type="character" w:customStyle="1" w:styleId="ListLabel135">
    <w:name w:val="ListLabel 135"/>
    <w:qFormat/>
    <w:rsid w:val="000952B8"/>
    <w:rPr>
      <w:rFonts w:cs="Courier New"/>
    </w:rPr>
  </w:style>
  <w:style w:type="character" w:customStyle="1" w:styleId="ListLabel136">
    <w:name w:val="ListLabel 136"/>
    <w:qFormat/>
    <w:rsid w:val="000952B8"/>
    <w:rPr>
      <w:rFonts w:cs="Wingdings"/>
    </w:rPr>
  </w:style>
  <w:style w:type="character" w:customStyle="1" w:styleId="ListLabel137">
    <w:name w:val="ListLabel 137"/>
    <w:qFormat/>
    <w:rsid w:val="000952B8"/>
    <w:rPr>
      <w:rFonts w:cs="Symbol"/>
    </w:rPr>
  </w:style>
  <w:style w:type="character" w:customStyle="1" w:styleId="ListLabel138">
    <w:name w:val="ListLabel 138"/>
    <w:qFormat/>
    <w:rsid w:val="000952B8"/>
    <w:rPr>
      <w:rFonts w:cs="Courier New"/>
    </w:rPr>
  </w:style>
  <w:style w:type="character" w:customStyle="1" w:styleId="ListLabel139">
    <w:name w:val="ListLabel 139"/>
    <w:qFormat/>
    <w:rsid w:val="000952B8"/>
    <w:rPr>
      <w:rFonts w:cs="Wingdings"/>
    </w:rPr>
  </w:style>
  <w:style w:type="character" w:customStyle="1" w:styleId="ListLabel140">
    <w:name w:val="ListLabel 140"/>
    <w:qFormat/>
    <w:rsid w:val="000952B8"/>
    <w:rPr>
      <w:rFonts w:eastAsia="Times New Roman" w:cs="Open Sans"/>
    </w:rPr>
  </w:style>
  <w:style w:type="character" w:customStyle="1" w:styleId="ListLabel141">
    <w:name w:val="ListLabel 141"/>
    <w:qFormat/>
    <w:rsid w:val="000952B8"/>
    <w:rPr>
      <w:rFonts w:cs="Courier New"/>
    </w:rPr>
  </w:style>
  <w:style w:type="character" w:customStyle="1" w:styleId="ListLabel142">
    <w:name w:val="ListLabel 142"/>
    <w:qFormat/>
    <w:rsid w:val="000952B8"/>
    <w:rPr>
      <w:rFonts w:cs="Courier New"/>
    </w:rPr>
  </w:style>
  <w:style w:type="character" w:customStyle="1" w:styleId="ListLabel143">
    <w:name w:val="ListLabel 143"/>
    <w:qFormat/>
    <w:rsid w:val="000952B8"/>
    <w:rPr>
      <w:rFonts w:ascii="Open Sans" w:eastAsia="Times New Roman" w:hAnsi="Open Sans" w:cs="Open Sans"/>
      <w:b/>
      <w:sz w:val="18"/>
      <w:szCs w:val="18"/>
      <w:lang w:eastAsia="es-ES"/>
    </w:rPr>
  </w:style>
  <w:style w:type="character" w:customStyle="1" w:styleId="ListLabel144">
    <w:name w:val="ListLabel 144"/>
    <w:qFormat/>
    <w:rsid w:val="000952B8"/>
    <w:rPr>
      <w:rFonts w:ascii="Open Sans" w:eastAsia="Times New Roman" w:hAnsi="Open Sans" w:cs="Open Sans"/>
      <w:sz w:val="18"/>
      <w:szCs w:val="18"/>
      <w:lang w:eastAsia="es-ES"/>
    </w:rPr>
  </w:style>
  <w:style w:type="character" w:customStyle="1" w:styleId="ListLabel145">
    <w:name w:val="ListLabel 145"/>
    <w:qFormat/>
    <w:rsid w:val="000952B8"/>
    <w:rPr>
      <w:rFonts w:ascii="Open Sans" w:hAnsi="Open Sans" w:cs="Open Sans"/>
      <w:b/>
    </w:rPr>
  </w:style>
  <w:style w:type="character" w:customStyle="1" w:styleId="ListLabel146">
    <w:name w:val="ListLabel 146"/>
    <w:qFormat/>
    <w:rsid w:val="000952B8"/>
    <w:rPr>
      <w:rFonts w:ascii="Open Sans" w:eastAsia="Times New Roman" w:hAnsi="Open Sans" w:cs="Open Sans"/>
      <w:sz w:val="20"/>
      <w:szCs w:val="20"/>
      <w:lang w:eastAsia="es-ES"/>
    </w:rPr>
  </w:style>
  <w:style w:type="character" w:customStyle="1" w:styleId="ListLabel147">
    <w:name w:val="ListLabel 147"/>
    <w:qFormat/>
    <w:rsid w:val="000952B8"/>
    <w:rPr>
      <w:rFonts w:ascii="Open Sans" w:eastAsia="Times New Roman" w:hAnsi="Open Sans" w:cs="Open Sans"/>
      <w:i/>
      <w:sz w:val="18"/>
      <w:szCs w:val="18"/>
      <w:lang w:eastAsia="es-ES"/>
    </w:rPr>
  </w:style>
  <w:style w:type="character" w:customStyle="1" w:styleId="ListLabel148">
    <w:name w:val="ListLabel 148"/>
    <w:qFormat/>
    <w:rsid w:val="000952B8"/>
    <w:rPr>
      <w:rFonts w:ascii="Open Sans" w:hAnsi="Open Sans" w:cs="Open Sans"/>
    </w:rPr>
  </w:style>
  <w:style w:type="character" w:customStyle="1" w:styleId="ListLabel149">
    <w:name w:val="ListLabel 149"/>
    <w:qFormat/>
    <w:rsid w:val="000952B8"/>
    <w:rPr>
      <w:rFonts w:ascii="Open Sans" w:hAnsi="Open Sans" w:cs="Open Sans"/>
    </w:rPr>
  </w:style>
  <w:style w:type="character" w:customStyle="1" w:styleId="ListLabel150">
    <w:name w:val="ListLabel 150"/>
    <w:qFormat/>
    <w:rsid w:val="000952B8"/>
    <w:rPr>
      <w:rFonts w:ascii="Open Sans" w:hAnsi="Open Sans" w:cs="Symbol"/>
      <w:sz w:val="21"/>
    </w:rPr>
  </w:style>
  <w:style w:type="character" w:customStyle="1" w:styleId="ListLabel151">
    <w:name w:val="ListLabel 151"/>
    <w:qFormat/>
    <w:rsid w:val="000952B8"/>
    <w:rPr>
      <w:rFonts w:cs="Courier New"/>
      <w:sz w:val="20"/>
    </w:rPr>
  </w:style>
  <w:style w:type="character" w:customStyle="1" w:styleId="ListLabel152">
    <w:name w:val="ListLabel 152"/>
    <w:qFormat/>
    <w:rsid w:val="000952B8"/>
    <w:rPr>
      <w:rFonts w:cs="Wingdings"/>
      <w:sz w:val="20"/>
    </w:rPr>
  </w:style>
  <w:style w:type="character" w:customStyle="1" w:styleId="ListLabel153">
    <w:name w:val="ListLabel 153"/>
    <w:qFormat/>
    <w:rsid w:val="000952B8"/>
    <w:rPr>
      <w:rFonts w:cs="Wingdings"/>
      <w:sz w:val="20"/>
    </w:rPr>
  </w:style>
  <w:style w:type="character" w:customStyle="1" w:styleId="ListLabel154">
    <w:name w:val="ListLabel 154"/>
    <w:qFormat/>
    <w:rsid w:val="000952B8"/>
    <w:rPr>
      <w:rFonts w:cs="Wingdings"/>
      <w:sz w:val="20"/>
    </w:rPr>
  </w:style>
  <w:style w:type="character" w:customStyle="1" w:styleId="ListLabel155">
    <w:name w:val="ListLabel 155"/>
    <w:qFormat/>
    <w:rsid w:val="000952B8"/>
    <w:rPr>
      <w:rFonts w:cs="Wingdings"/>
      <w:sz w:val="20"/>
    </w:rPr>
  </w:style>
  <w:style w:type="character" w:customStyle="1" w:styleId="ListLabel156">
    <w:name w:val="ListLabel 156"/>
    <w:qFormat/>
    <w:rsid w:val="000952B8"/>
    <w:rPr>
      <w:rFonts w:cs="Wingdings"/>
      <w:sz w:val="20"/>
    </w:rPr>
  </w:style>
  <w:style w:type="character" w:customStyle="1" w:styleId="ListLabel157">
    <w:name w:val="ListLabel 157"/>
    <w:qFormat/>
    <w:rsid w:val="000952B8"/>
    <w:rPr>
      <w:rFonts w:cs="Wingdings"/>
      <w:sz w:val="20"/>
    </w:rPr>
  </w:style>
  <w:style w:type="character" w:customStyle="1" w:styleId="ListLabel158">
    <w:name w:val="ListLabel 158"/>
    <w:qFormat/>
    <w:rsid w:val="000952B8"/>
    <w:rPr>
      <w:rFonts w:cs="Wingdings"/>
      <w:sz w:val="20"/>
    </w:rPr>
  </w:style>
  <w:style w:type="character" w:customStyle="1" w:styleId="ListLabel159">
    <w:name w:val="ListLabel 159"/>
    <w:qFormat/>
    <w:rsid w:val="000952B8"/>
    <w:rPr>
      <w:rFonts w:ascii="Open Sans" w:hAnsi="Open Sans" w:cs="Open Sans"/>
      <w:sz w:val="21"/>
    </w:rPr>
  </w:style>
  <w:style w:type="character" w:customStyle="1" w:styleId="ListLabel160">
    <w:name w:val="ListLabel 160"/>
    <w:qFormat/>
    <w:rsid w:val="000952B8"/>
    <w:rPr>
      <w:rFonts w:cs="Courier New"/>
    </w:rPr>
  </w:style>
  <w:style w:type="character" w:customStyle="1" w:styleId="ListLabel161">
    <w:name w:val="ListLabel 161"/>
    <w:qFormat/>
    <w:rsid w:val="000952B8"/>
    <w:rPr>
      <w:rFonts w:cs="Wingdings"/>
    </w:rPr>
  </w:style>
  <w:style w:type="character" w:customStyle="1" w:styleId="ListLabel162">
    <w:name w:val="ListLabel 162"/>
    <w:qFormat/>
    <w:rsid w:val="000952B8"/>
    <w:rPr>
      <w:rFonts w:cs="Symbol"/>
    </w:rPr>
  </w:style>
  <w:style w:type="character" w:customStyle="1" w:styleId="ListLabel163">
    <w:name w:val="ListLabel 163"/>
    <w:qFormat/>
    <w:rsid w:val="000952B8"/>
    <w:rPr>
      <w:rFonts w:cs="Courier New"/>
    </w:rPr>
  </w:style>
  <w:style w:type="character" w:customStyle="1" w:styleId="ListLabel164">
    <w:name w:val="ListLabel 164"/>
    <w:qFormat/>
    <w:rsid w:val="000952B8"/>
    <w:rPr>
      <w:rFonts w:cs="Wingdings"/>
    </w:rPr>
  </w:style>
  <w:style w:type="character" w:customStyle="1" w:styleId="ListLabel165">
    <w:name w:val="ListLabel 165"/>
    <w:qFormat/>
    <w:rsid w:val="000952B8"/>
    <w:rPr>
      <w:rFonts w:cs="Symbol"/>
    </w:rPr>
  </w:style>
  <w:style w:type="character" w:customStyle="1" w:styleId="ListLabel166">
    <w:name w:val="ListLabel 166"/>
    <w:qFormat/>
    <w:rsid w:val="000952B8"/>
    <w:rPr>
      <w:rFonts w:cs="Courier New"/>
    </w:rPr>
  </w:style>
  <w:style w:type="character" w:customStyle="1" w:styleId="ListLabel167">
    <w:name w:val="ListLabel 167"/>
    <w:qFormat/>
    <w:rsid w:val="000952B8"/>
    <w:rPr>
      <w:rFonts w:cs="Wingdings"/>
    </w:rPr>
  </w:style>
  <w:style w:type="character" w:customStyle="1" w:styleId="ListLabel168">
    <w:name w:val="ListLabel 168"/>
    <w:qFormat/>
    <w:rsid w:val="000952B8"/>
    <w:rPr>
      <w:rFonts w:ascii="Open Sans" w:hAnsi="Open Sans" w:cs="Symbol"/>
      <w:sz w:val="21"/>
    </w:rPr>
  </w:style>
  <w:style w:type="character" w:customStyle="1" w:styleId="ListLabel169">
    <w:name w:val="ListLabel 169"/>
    <w:qFormat/>
    <w:rsid w:val="000952B8"/>
    <w:rPr>
      <w:rFonts w:cs="Open Sans"/>
    </w:rPr>
  </w:style>
  <w:style w:type="character" w:customStyle="1" w:styleId="ListLabel170">
    <w:name w:val="ListLabel 170"/>
    <w:qFormat/>
    <w:rsid w:val="000952B8"/>
    <w:rPr>
      <w:rFonts w:cs="Wingdings"/>
    </w:rPr>
  </w:style>
  <w:style w:type="character" w:customStyle="1" w:styleId="ListLabel171">
    <w:name w:val="ListLabel 171"/>
    <w:qFormat/>
    <w:rsid w:val="000952B8"/>
    <w:rPr>
      <w:rFonts w:cs="Symbol"/>
    </w:rPr>
  </w:style>
  <w:style w:type="character" w:customStyle="1" w:styleId="ListLabel172">
    <w:name w:val="ListLabel 172"/>
    <w:qFormat/>
    <w:rsid w:val="000952B8"/>
    <w:rPr>
      <w:rFonts w:cs="Courier New"/>
    </w:rPr>
  </w:style>
  <w:style w:type="character" w:customStyle="1" w:styleId="ListLabel173">
    <w:name w:val="ListLabel 173"/>
    <w:qFormat/>
    <w:rsid w:val="000952B8"/>
    <w:rPr>
      <w:rFonts w:cs="Wingdings"/>
    </w:rPr>
  </w:style>
  <w:style w:type="character" w:customStyle="1" w:styleId="ListLabel174">
    <w:name w:val="ListLabel 174"/>
    <w:qFormat/>
    <w:rsid w:val="000952B8"/>
    <w:rPr>
      <w:rFonts w:cs="Symbol"/>
    </w:rPr>
  </w:style>
  <w:style w:type="character" w:customStyle="1" w:styleId="ListLabel175">
    <w:name w:val="ListLabel 175"/>
    <w:qFormat/>
    <w:rsid w:val="000952B8"/>
    <w:rPr>
      <w:rFonts w:cs="Courier New"/>
    </w:rPr>
  </w:style>
  <w:style w:type="character" w:customStyle="1" w:styleId="ListLabel176">
    <w:name w:val="ListLabel 176"/>
    <w:qFormat/>
    <w:rsid w:val="000952B8"/>
    <w:rPr>
      <w:rFonts w:cs="Wingdings"/>
    </w:rPr>
  </w:style>
  <w:style w:type="character" w:customStyle="1" w:styleId="ListLabel177">
    <w:name w:val="ListLabel 177"/>
    <w:qFormat/>
    <w:rsid w:val="000952B8"/>
    <w:rPr>
      <w:rFonts w:cs="Courier New"/>
    </w:rPr>
  </w:style>
  <w:style w:type="character" w:customStyle="1" w:styleId="ListLabel178">
    <w:name w:val="ListLabel 178"/>
    <w:qFormat/>
    <w:rsid w:val="000952B8"/>
    <w:rPr>
      <w:rFonts w:cs="Courier New"/>
    </w:rPr>
  </w:style>
  <w:style w:type="character" w:customStyle="1" w:styleId="ListLabel179">
    <w:name w:val="ListLabel 179"/>
    <w:qFormat/>
    <w:rsid w:val="000952B8"/>
    <w:rPr>
      <w:rFonts w:cs="Courier New"/>
    </w:rPr>
  </w:style>
  <w:style w:type="character" w:customStyle="1" w:styleId="ListLabel180">
    <w:name w:val="ListLabel 180"/>
    <w:qFormat/>
    <w:rsid w:val="000952B8"/>
    <w:rPr>
      <w:rFonts w:cs="Courier New"/>
    </w:rPr>
  </w:style>
  <w:style w:type="character" w:customStyle="1" w:styleId="ListLabel181">
    <w:name w:val="ListLabel 181"/>
    <w:qFormat/>
    <w:rsid w:val="000952B8"/>
    <w:rPr>
      <w:rFonts w:cs="Courier New"/>
    </w:rPr>
  </w:style>
  <w:style w:type="character" w:customStyle="1" w:styleId="ListLabel182">
    <w:name w:val="ListLabel 182"/>
    <w:qFormat/>
    <w:rsid w:val="000952B8"/>
    <w:rPr>
      <w:rFonts w:cs="Courier New"/>
    </w:rPr>
  </w:style>
  <w:style w:type="character" w:customStyle="1" w:styleId="ListLabel183">
    <w:name w:val="ListLabel 183"/>
    <w:qFormat/>
    <w:rsid w:val="000952B8"/>
    <w:rPr>
      <w:rFonts w:ascii="Open Sans" w:eastAsia="Times New Roman" w:hAnsi="Open Sans" w:cs="Open Sans"/>
      <w:b/>
      <w:sz w:val="21"/>
      <w:szCs w:val="21"/>
      <w:lang w:eastAsia="es-ES"/>
    </w:rPr>
  </w:style>
  <w:style w:type="character" w:customStyle="1" w:styleId="ListLabel184">
    <w:name w:val="ListLabel 184"/>
    <w:qFormat/>
    <w:rsid w:val="000952B8"/>
    <w:rPr>
      <w:rFonts w:ascii="Open Sans" w:eastAsia="Times New Roman" w:hAnsi="Open Sans" w:cs="Open Sans"/>
      <w:b/>
      <w:sz w:val="21"/>
      <w:szCs w:val="21"/>
      <w:lang w:eastAsia="es-ES"/>
    </w:rPr>
  </w:style>
  <w:style w:type="character" w:customStyle="1" w:styleId="ListLabel185">
    <w:name w:val="ListLabel 185"/>
    <w:qFormat/>
    <w:rsid w:val="000952B8"/>
    <w:rPr>
      <w:rFonts w:ascii="Open Sans" w:eastAsia="Times New Roman" w:hAnsi="Open Sans" w:cs="Open Sans"/>
      <w:sz w:val="21"/>
      <w:szCs w:val="21"/>
      <w:lang w:eastAsia="es-ES"/>
    </w:rPr>
  </w:style>
  <w:style w:type="character" w:customStyle="1" w:styleId="ListLabel186">
    <w:name w:val="ListLabel 186"/>
    <w:qFormat/>
    <w:rsid w:val="000952B8"/>
    <w:rPr>
      <w:rFonts w:ascii="Open Sans" w:hAnsi="Open Sans" w:cs="Open Sans"/>
      <w:b/>
      <w:sz w:val="21"/>
      <w:szCs w:val="21"/>
    </w:rPr>
  </w:style>
  <w:style w:type="character" w:customStyle="1" w:styleId="ListLabel187">
    <w:name w:val="ListLabel 187"/>
    <w:qFormat/>
    <w:rsid w:val="000952B8"/>
    <w:rPr>
      <w:rFonts w:ascii="Open Sans" w:eastAsia="Times New Roman" w:hAnsi="Open Sans" w:cs="Open Sans"/>
      <w:sz w:val="21"/>
      <w:szCs w:val="21"/>
      <w:lang w:eastAsia="es-ES"/>
    </w:rPr>
  </w:style>
  <w:style w:type="character" w:customStyle="1" w:styleId="ListLabel188">
    <w:name w:val="ListLabel 188"/>
    <w:qFormat/>
    <w:rsid w:val="000952B8"/>
    <w:rPr>
      <w:rFonts w:ascii="Open Sans" w:hAnsi="Open Sans" w:cs="Open Sans"/>
      <w:sz w:val="21"/>
      <w:szCs w:val="21"/>
    </w:rPr>
  </w:style>
  <w:style w:type="character" w:customStyle="1" w:styleId="ListLabel189">
    <w:name w:val="ListLabel 189"/>
    <w:qFormat/>
    <w:rsid w:val="000952B8"/>
    <w:rPr>
      <w:rFonts w:ascii="Open Sans" w:eastAsia="Times New Roman" w:hAnsi="Open Sans" w:cs="Open Sans"/>
      <w:i/>
      <w:sz w:val="21"/>
      <w:szCs w:val="21"/>
      <w:lang w:eastAsia="es-ES"/>
    </w:rPr>
  </w:style>
  <w:style w:type="character" w:customStyle="1" w:styleId="ListLabel190">
    <w:name w:val="ListLabel 190"/>
    <w:qFormat/>
    <w:rsid w:val="000952B8"/>
    <w:rPr>
      <w:rFonts w:eastAsia="Calibri"/>
      <w:sz w:val="21"/>
      <w:szCs w:val="21"/>
    </w:rPr>
  </w:style>
  <w:style w:type="character" w:customStyle="1" w:styleId="ListLabel191">
    <w:name w:val="ListLabel 191"/>
    <w:qFormat/>
    <w:rsid w:val="000952B8"/>
    <w:rPr>
      <w:rFonts w:ascii="Open Sans" w:eastAsia="Times New Roman" w:hAnsi="Open Sans" w:cs="Open Sans"/>
      <w:sz w:val="21"/>
      <w:szCs w:val="21"/>
      <w:u w:val="none"/>
      <w:lang w:eastAsia="es-ES"/>
    </w:rPr>
  </w:style>
  <w:style w:type="character" w:customStyle="1" w:styleId="ListLabel192">
    <w:name w:val="ListLabel 192"/>
    <w:qFormat/>
    <w:rsid w:val="000952B8"/>
    <w:rPr>
      <w:rFonts w:ascii="Open Sans" w:hAnsi="Open Sans" w:cs="Open Sans"/>
      <w:sz w:val="21"/>
      <w:szCs w:val="21"/>
    </w:rPr>
  </w:style>
  <w:style w:type="character" w:customStyle="1" w:styleId="ListLabel193">
    <w:name w:val="ListLabel 193"/>
    <w:qFormat/>
    <w:rsid w:val="000952B8"/>
    <w:rPr>
      <w:rFonts w:ascii="Open Sans" w:hAnsi="Open Sans" w:cs="Symbol"/>
      <w:sz w:val="21"/>
    </w:rPr>
  </w:style>
  <w:style w:type="character" w:customStyle="1" w:styleId="ListLabel194">
    <w:name w:val="ListLabel 194"/>
    <w:qFormat/>
    <w:rsid w:val="000952B8"/>
    <w:rPr>
      <w:rFonts w:cs="Courier New"/>
      <w:sz w:val="20"/>
    </w:rPr>
  </w:style>
  <w:style w:type="character" w:customStyle="1" w:styleId="ListLabel195">
    <w:name w:val="ListLabel 195"/>
    <w:qFormat/>
    <w:rsid w:val="000952B8"/>
    <w:rPr>
      <w:rFonts w:cs="Wingdings"/>
      <w:sz w:val="20"/>
    </w:rPr>
  </w:style>
  <w:style w:type="character" w:customStyle="1" w:styleId="ListLabel196">
    <w:name w:val="ListLabel 196"/>
    <w:qFormat/>
    <w:rsid w:val="000952B8"/>
    <w:rPr>
      <w:rFonts w:cs="Wingdings"/>
      <w:sz w:val="20"/>
    </w:rPr>
  </w:style>
  <w:style w:type="character" w:customStyle="1" w:styleId="ListLabel197">
    <w:name w:val="ListLabel 197"/>
    <w:qFormat/>
    <w:rsid w:val="000952B8"/>
    <w:rPr>
      <w:rFonts w:cs="Wingdings"/>
      <w:sz w:val="20"/>
    </w:rPr>
  </w:style>
  <w:style w:type="character" w:customStyle="1" w:styleId="ListLabel198">
    <w:name w:val="ListLabel 198"/>
    <w:qFormat/>
    <w:rsid w:val="000952B8"/>
    <w:rPr>
      <w:rFonts w:cs="Wingdings"/>
      <w:sz w:val="20"/>
    </w:rPr>
  </w:style>
  <w:style w:type="character" w:customStyle="1" w:styleId="ListLabel199">
    <w:name w:val="ListLabel 199"/>
    <w:qFormat/>
    <w:rsid w:val="000952B8"/>
    <w:rPr>
      <w:rFonts w:cs="Wingdings"/>
      <w:sz w:val="20"/>
    </w:rPr>
  </w:style>
  <w:style w:type="character" w:customStyle="1" w:styleId="ListLabel200">
    <w:name w:val="ListLabel 200"/>
    <w:qFormat/>
    <w:rsid w:val="000952B8"/>
    <w:rPr>
      <w:rFonts w:cs="Wingdings"/>
      <w:sz w:val="20"/>
    </w:rPr>
  </w:style>
  <w:style w:type="character" w:customStyle="1" w:styleId="ListLabel201">
    <w:name w:val="ListLabel 201"/>
    <w:qFormat/>
    <w:rsid w:val="000952B8"/>
    <w:rPr>
      <w:rFonts w:cs="Wingdings"/>
      <w:sz w:val="20"/>
    </w:rPr>
  </w:style>
  <w:style w:type="character" w:customStyle="1" w:styleId="ListLabel202">
    <w:name w:val="ListLabel 202"/>
    <w:qFormat/>
    <w:rsid w:val="000952B8"/>
    <w:rPr>
      <w:rFonts w:ascii="Open Sans" w:hAnsi="Open Sans" w:cs="Open Sans"/>
      <w:sz w:val="21"/>
    </w:rPr>
  </w:style>
  <w:style w:type="character" w:customStyle="1" w:styleId="ListLabel203">
    <w:name w:val="ListLabel 203"/>
    <w:qFormat/>
    <w:rsid w:val="000952B8"/>
    <w:rPr>
      <w:rFonts w:cs="Courier New"/>
    </w:rPr>
  </w:style>
  <w:style w:type="character" w:customStyle="1" w:styleId="ListLabel204">
    <w:name w:val="ListLabel 204"/>
    <w:qFormat/>
    <w:rsid w:val="000952B8"/>
    <w:rPr>
      <w:rFonts w:cs="Wingdings"/>
    </w:rPr>
  </w:style>
  <w:style w:type="character" w:customStyle="1" w:styleId="ListLabel205">
    <w:name w:val="ListLabel 205"/>
    <w:qFormat/>
    <w:rsid w:val="000952B8"/>
    <w:rPr>
      <w:rFonts w:cs="Symbol"/>
    </w:rPr>
  </w:style>
  <w:style w:type="character" w:customStyle="1" w:styleId="ListLabel206">
    <w:name w:val="ListLabel 206"/>
    <w:qFormat/>
    <w:rsid w:val="000952B8"/>
    <w:rPr>
      <w:rFonts w:cs="Courier New"/>
    </w:rPr>
  </w:style>
  <w:style w:type="character" w:customStyle="1" w:styleId="ListLabel207">
    <w:name w:val="ListLabel 207"/>
    <w:qFormat/>
    <w:rsid w:val="000952B8"/>
    <w:rPr>
      <w:rFonts w:cs="Wingdings"/>
    </w:rPr>
  </w:style>
  <w:style w:type="character" w:customStyle="1" w:styleId="ListLabel208">
    <w:name w:val="ListLabel 208"/>
    <w:qFormat/>
    <w:rsid w:val="000952B8"/>
    <w:rPr>
      <w:rFonts w:cs="Symbol"/>
    </w:rPr>
  </w:style>
  <w:style w:type="character" w:customStyle="1" w:styleId="ListLabel209">
    <w:name w:val="ListLabel 209"/>
    <w:qFormat/>
    <w:rsid w:val="000952B8"/>
    <w:rPr>
      <w:rFonts w:cs="Courier New"/>
    </w:rPr>
  </w:style>
  <w:style w:type="character" w:customStyle="1" w:styleId="ListLabel210">
    <w:name w:val="ListLabel 210"/>
    <w:qFormat/>
    <w:rsid w:val="000952B8"/>
    <w:rPr>
      <w:rFonts w:cs="Wingdings"/>
    </w:rPr>
  </w:style>
  <w:style w:type="character" w:customStyle="1" w:styleId="ListLabel211">
    <w:name w:val="ListLabel 211"/>
    <w:qFormat/>
    <w:rsid w:val="000952B8"/>
    <w:rPr>
      <w:rFonts w:ascii="Open Sans" w:hAnsi="Open Sans" w:cs="Symbol"/>
      <w:sz w:val="21"/>
    </w:rPr>
  </w:style>
  <w:style w:type="character" w:customStyle="1" w:styleId="ListLabel212">
    <w:name w:val="ListLabel 212"/>
    <w:qFormat/>
    <w:rsid w:val="000952B8"/>
    <w:rPr>
      <w:rFonts w:cs="Open Sans"/>
    </w:rPr>
  </w:style>
  <w:style w:type="character" w:customStyle="1" w:styleId="ListLabel213">
    <w:name w:val="ListLabel 213"/>
    <w:qFormat/>
    <w:rsid w:val="000952B8"/>
    <w:rPr>
      <w:rFonts w:cs="Wingdings"/>
    </w:rPr>
  </w:style>
  <w:style w:type="character" w:customStyle="1" w:styleId="ListLabel214">
    <w:name w:val="ListLabel 214"/>
    <w:qFormat/>
    <w:rsid w:val="000952B8"/>
    <w:rPr>
      <w:rFonts w:cs="Symbol"/>
    </w:rPr>
  </w:style>
  <w:style w:type="character" w:customStyle="1" w:styleId="ListLabel215">
    <w:name w:val="ListLabel 215"/>
    <w:qFormat/>
    <w:rsid w:val="000952B8"/>
    <w:rPr>
      <w:rFonts w:cs="Courier New"/>
    </w:rPr>
  </w:style>
  <w:style w:type="character" w:customStyle="1" w:styleId="ListLabel216">
    <w:name w:val="ListLabel 216"/>
    <w:qFormat/>
    <w:rsid w:val="000952B8"/>
    <w:rPr>
      <w:rFonts w:cs="Wingdings"/>
    </w:rPr>
  </w:style>
  <w:style w:type="character" w:customStyle="1" w:styleId="ListLabel217">
    <w:name w:val="ListLabel 217"/>
    <w:qFormat/>
    <w:rsid w:val="000952B8"/>
    <w:rPr>
      <w:rFonts w:cs="Symbol"/>
    </w:rPr>
  </w:style>
  <w:style w:type="character" w:customStyle="1" w:styleId="ListLabel218">
    <w:name w:val="ListLabel 218"/>
    <w:qFormat/>
    <w:rsid w:val="000952B8"/>
    <w:rPr>
      <w:rFonts w:cs="Courier New"/>
    </w:rPr>
  </w:style>
  <w:style w:type="character" w:customStyle="1" w:styleId="ListLabel219">
    <w:name w:val="ListLabel 219"/>
    <w:qFormat/>
    <w:rsid w:val="000952B8"/>
    <w:rPr>
      <w:rFonts w:cs="Wingdings"/>
    </w:rPr>
  </w:style>
  <w:style w:type="character" w:customStyle="1" w:styleId="ListLabel220">
    <w:name w:val="ListLabel 220"/>
    <w:qFormat/>
    <w:rsid w:val="000952B8"/>
    <w:rPr>
      <w:rFonts w:cs="Courier New"/>
    </w:rPr>
  </w:style>
  <w:style w:type="character" w:customStyle="1" w:styleId="ListLabel221">
    <w:name w:val="ListLabel 221"/>
    <w:qFormat/>
    <w:rsid w:val="000952B8"/>
    <w:rPr>
      <w:rFonts w:cs="Wingdings"/>
    </w:rPr>
  </w:style>
  <w:style w:type="character" w:customStyle="1" w:styleId="ListLabel222">
    <w:name w:val="ListLabel 222"/>
    <w:qFormat/>
    <w:rsid w:val="000952B8"/>
    <w:rPr>
      <w:rFonts w:cs="Symbol"/>
    </w:rPr>
  </w:style>
  <w:style w:type="character" w:customStyle="1" w:styleId="ListLabel223">
    <w:name w:val="ListLabel 223"/>
    <w:qFormat/>
    <w:rsid w:val="000952B8"/>
    <w:rPr>
      <w:rFonts w:cs="Courier New"/>
    </w:rPr>
  </w:style>
  <w:style w:type="character" w:customStyle="1" w:styleId="ListLabel224">
    <w:name w:val="ListLabel 224"/>
    <w:qFormat/>
    <w:rsid w:val="000952B8"/>
    <w:rPr>
      <w:rFonts w:cs="Wingdings"/>
    </w:rPr>
  </w:style>
  <w:style w:type="character" w:customStyle="1" w:styleId="ListLabel225">
    <w:name w:val="ListLabel 225"/>
    <w:qFormat/>
    <w:rsid w:val="000952B8"/>
    <w:rPr>
      <w:rFonts w:cs="Symbol"/>
    </w:rPr>
  </w:style>
  <w:style w:type="character" w:customStyle="1" w:styleId="ListLabel226">
    <w:name w:val="ListLabel 226"/>
    <w:qFormat/>
    <w:rsid w:val="000952B8"/>
    <w:rPr>
      <w:rFonts w:cs="Courier New"/>
    </w:rPr>
  </w:style>
  <w:style w:type="character" w:customStyle="1" w:styleId="ListLabel227">
    <w:name w:val="ListLabel 227"/>
    <w:qFormat/>
    <w:rsid w:val="000952B8"/>
    <w:rPr>
      <w:rFonts w:cs="Wingdings"/>
    </w:rPr>
  </w:style>
  <w:style w:type="character" w:customStyle="1" w:styleId="ListLabel228">
    <w:name w:val="ListLabel 228"/>
    <w:qFormat/>
    <w:rsid w:val="000952B8"/>
    <w:rPr>
      <w:rFonts w:ascii="Open Sans" w:eastAsia="Times New Roman" w:hAnsi="Open Sans" w:cs="Open Sans"/>
      <w:b/>
      <w:sz w:val="21"/>
      <w:szCs w:val="21"/>
      <w:lang w:eastAsia="es-ES"/>
    </w:rPr>
  </w:style>
  <w:style w:type="character" w:customStyle="1" w:styleId="ListLabel229">
    <w:name w:val="ListLabel 229"/>
    <w:qFormat/>
    <w:rsid w:val="000952B8"/>
    <w:rPr>
      <w:rFonts w:ascii="Open Sans" w:eastAsia="Times New Roman" w:hAnsi="Open Sans" w:cs="Open Sans"/>
      <w:sz w:val="21"/>
      <w:szCs w:val="21"/>
      <w:lang w:eastAsia="es-ES"/>
    </w:rPr>
  </w:style>
  <w:style w:type="character" w:customStyle="1" w:styleId="ListLabel230">
    <w:name w:val="ListLabel 230"/>
    <w:qFormat/>
    <w:rsid w:val="000952B8"/>
    <w:rPr>
      <w:rFonts w:ascii="Open Sans" w:hAnsi="Open Sans" w:cs="Open Sans"/>
      <w:b/>
      <w:sz w:val="21"/>
      <w:szCs w:val="21"/>
    </w:rPr>
  </w:style>
  <w:style w:type="character" w:customStyle="1" w:styleId="ListLabel231">
    <w:name w:val="ListLabel 231"/>
    <w:qFormat/>
    <w:rsid w:val="000952B8"/>
    <w:rPr>
      <w:rFonts w:ascii="Open Sans" w:hAnsi="Open Sans" w:cs="Open Sans"/>
      <w:sz w:val="21"/>
      <w:szCs w:val="21"/>
    </w:rPr>
  </w:style>
  <w:style w:type="character" w:customStyle="1" w:styleId="ListLabel232">
    <w:name w:val="ListLabel 232"/>
    <w:qFormat/>
    <w:rsid w:val="000952B8"/>
    <w:rPr>
      <w:rFonts w:ascii="Open Sans" w:eastAsia="Times New Roman" w:hAnsi="Open Sans" w:cs="Open Sans"/>
      <w:i/>
      <w:sz w:val="21"/>
      <w:szCs w:val="21"/>
      <w:lang w:eastAsia="es-ES"/>
    </w:rPr>
  </w:style>
  <w:style w:type="character" w:customStyle="1" w:styleId="ListLabel233">
    <w:name w:val="ListLabel 233"/>
    <w:qFormat/>
    <w:rsid w:val="000952B8"/>
    <w:rPr>
      <w:rFonts w:eastAsia="Calibri"/>
      <w:sz w:val="21"/>
      <w:szCs w:val="21"/>
    </w:rPr>
  </w:style>
  <w:style w:type="character" w:customStyle="1" w:styleId="ListLabel234">
    <w:name w:val="ListLabel 234"/>
    <w:qFormat/>
    <w:rsid w:val="000952B8"/>
    <w:rPr>
      <w:rFonts w:ascii="Open Sans" w:eastAsia="Times New Roman" w:hAnsi="Open Sans" w:cs="Open Sans"/>
      <w:sz w:val="21"/>
      <w:szCs w:val="21"/>
      <w:u w:val="none"/>
      <w:lang w:eastAsia="es-ES"/>
    </w:rPr>
  </w:style>
  <w:style w:type="character" w:customStyle="1" w:styleId="ListLabel235">
    <w:name w:val="ListLabel 235"/>
    <w:qFormat/>
    <w:rsid w:val="000952B8"/>
    <w:rPr>
      <w:rFonts w:ascii="Open Sans" w:hAnsi="Open Sans" w:cs="Symbol"/>
      <w:sz w:val="21"/>
    </w:rPr>
  </w:style>
  <w:style w:type="character" w:customStyle="1" w:styleId="ListLabel236">
    <w:name w:val="ListLabel 236"/>
    <w:qFormat/>
    <w:rsid w:val="000952B8"/>
    <w:rPr>
      <w:rFonts w:cs="Courier New"/>
      <w:sz w:val="20"/>
    </w:rPr>
  </w:style>
  <w:style w:type="character" w:customStyle="1" w:styleId="ListLabel237">
    <w:name w:val="ListLabel 237"/>
    <w:qFormat/>
    <w:rsid w:val="000952B8"/>
    <w:rPr>
      <w:rFonts w:cs="Wingdings"/>
      <w:sz w:val="20"/>
    </w:rPr>
  </w:style>
  <w:style w:type="character" w:customStyle="1" w:styleId="ListLabel238">
    <w:name w:val="ListLabel 238"/>
    <w:qFormat/>
    <w:rsid w:val="000952B8"/>
    <w:rPr>
      <w:rFonts w:cs="Wingdings"/>
      <w:sz w:val="20"/>
    </w:rPr>
  </w:style>
  <w:style w:type="character" w:customStyle="1" w:styleId="ListLabel239">
    <w:name w:val="ListLabel 239"/>
    <w:qFormat/>
    <w:rsid w:val="000952B8"/>
    <w:rPr>
      <w:rFonts w:cs="Wingdings"/>
      <w:sz w:val="20"/>
    </w:rPr>
  </w:style>
  <w:style w:type="character" w:customStyle="1" w:styleId="ListLabel240">
    <w:name w:val="ListLabel 240"/>
    <w:qFormat/>
    <w:rsid w:val="000952B8"/>
    <w:rPr>
      <w:rFonts w:cs="Wingdings"/>
      <w:sz w:val="20"/>
    </w:rPr>
  </w:style>
  <w:style w:type="character" w:customStyle="1" w:styleId="ListLabel241">
    <w:name w:val="ListLabel 241"/>
    <w:qFormat/>
    <w:rsid w:val="000952B8"/>
    <w:rPr>
      <w:rFonts w:cs="Wingdings"/>
      <w:sz w:val="20"/>
    </w:rPr>
  </w:style>
  <w:style w:type="character" w:customStyle="1" w:styleId="ListLabel242">
    <w:name w:val="ListLabel 242"/>
    <w:qFormat/>
    <w:rsid w:val="000952B8"/>
    <w:rPr>
      <w:rFonts w:cs="Wingdings"/>
      <w:sz w:val="20"/>
    </w:rPr>
  </w:style>
  <w:style w:type="character" w:customStyle="1" w:styleId="ListLabel243">
    <w:name w:val="ListLabel 243"/>
    <w:qFormat/>
    <w:rsid w:val="000952B8"/>
    <w:rPr>
      <w:rFonts w:cs="Wingdings"/>
      <w:sz w:val="20"/>
    </w:rPr>
  </w:style>
  <w:style w:type="character" w:customStyle="1" w:styleId="ListLabel244">
    <w:name w:val="ListLabel 244"/>
    <w:qFormat/>
    <w:rsid w:val="000952B8"/>
    <w:rPr>
      <w:rFonts w:ascii="Open Sans" w:hAnsi="Open Sans" w:cs="Open Sans"/>
      <w:sz w:val="21"/>
    </w:rPr>
  </w:style>
  <w:style w:type="character" w:customStyle="1" w:styleId="ListLabel245">
    <w:name w:val="ListLabel 245"/>
    <w:qFormat/>
    <w:rsid w:val="000952B8"/>
    <w:rPr>
      <w:rFonts w:cs="Courier New"/>
    </w:rPr>
  </w:style>
  <w:style w:type="character" w:customStyle="1" w:styleId="ListLabel246">
    <w:name w:val="ListLabel 246"/>
    <w:qFormat/>
    <w:rsid w:val="000952B8"/>
    <w:rPr>
      <w:rFonts w:cs="Wingdings"/>
    </w:rPr>
  </w:style>
  <w:style w:type="character" w:customStyle="1" w:styleId="ListLabel247">
    <w:name w:val="ListLabel 247"/>
    <w:qFormat/>
    <w:rsid w:val="000952B8"/>
    <w:rPr>
      <w:rFonts w:cs="Symbol"/>
    </w:rPr>
  </w:style>
  <w:style w:type="character" w:customStyle="1" w:styleId="ListLabel248">
    <w:name w:val="ListLabel 248"/>
    <w:qFormat/>
    <w:rsid w:val="000952B8"/>
    <w:rPr>
      <w:rFonts w:cs="Courier New"/>
    </w:rPr>
  </w:style>
  <w:style w:type="character" w:customStyle="1" w:styleId="ListLabel249">
    <w:name w:val="ListLabel 249"/>
    <w:qFormat/>
    <w:rsid w:val="000952B8"/>
    <w:rPr>
      <w:rFonts w:cs="Wingdings"/>
    </w:rPr>
  </w:style>
  <w:style w:type="character" w:customStyle="1" w:styleId="ListLabel250">
    <w:name w:val="ListLabel 250"/>
    <w:qFormat/>
    <w:rsid w:val="000952B8"/>
    <w:rPr>
      <w:rFonts w:cs="Symbol"/>
    </w:rPr>
  </w:style>
  <w:style w:type="character" w:customStyle="1" w:styleId="ListLabel251">
    <w:name w:val="ListLabel 251"/>
    <w:qFormat/>
    <w:rsid w:val="000952B8"/>
    <w:rPr>
      <w:rFonts w:cs="Courier New"/>
    </w:rPr>
  </w:style>
  <w:style w:type="character" w:customStyle="1" w:styleId="ListLabel252">
    <w:name w:val="ListLabel 252"/>
    <w:qFormat/>
    <w:rsid w:val="000952B8"/>
    <w:rPr>
      <w:rFonts w:cs="Wingdings"/>
    </w:rPr>
  </w:style>
  <w:style w:type="character" w:customStyle="1" w:styleId="ListLabel253">
    <w:name w:val="ListLabel 253"/>
    <w:qFormat/>
    <w:rsid w:val="000952B8"/>
    <w:rPr>
      <w:rFonts w:ascii="Open Sans" w:hAnsi="Open Sans" w:cs="Symbol"/>
      <w:sz w:val="21"/>
    </w:rPr>
  </w:style>
  <w:style w:type="character" w:customStyle="1" w:styleId="ListLabel254">
    <w:name w:val="ListLabel 254"/>
    <w:qFormat/>
    <w:rsid w:val="000952B8"/>
    <w:rPr>
      <w:rFonts w:cs="Open Sans"/>
    </w:rPr>
  </w:style>
  <w:style w:type="character" w:customStyle="1" w:styleId="ListLabel255">
    <w:name w:val="ListLabel 255"/>
    <w:qFormat/>
    <w:rsid w:val="000952B8"/>
    <w:rPr>
      <w:rFonts w:cs="Wingdings"/>
    </w:rPr>
  </w:style>
  <w:style w:type="character" w:customStyle="1" w:styleId="ListLabel256">
    <w:name w:val="ListLabel 256"/>
    <w:qFormat/>
    <w:rsid w:val="000952B8"/>
    <w:rPr>
      <w:rFonts w:cs="Symbol"/>
    </w:rPr>
  </w:style>
  <w:style w:type="character" w:customStyle="1" w:styleId="ListLabel257">
    <w:name w:val="ListLabel 257"/>
    <w:qFormat/>
    <w:rsid w:val="000952B8"/>
    <w:rPr>
      <w:rFonts w:cs="Courier New"/>
    </w:rPr>
  </w:style>
  <w:style w:type="character" w:customStyle="1" w:styleId="ListLabel258">
    <w:name w:val="ListLabel 258"/>
    <w:qFormat/>
    <w:rsid w:val="000952B8"/>
    <w:rPr>
      <w:rFonts w:cs="Wingdings"/>
    </w:rPr>
  </w:style>
  <w:style w:type="character" w:customStyle="1" w:styleId="ListLabel259">
    <w:name w:val="ListLabel 259"/>
    <w:qFormat/>
    <w:rsid w:val="000952B8"/>
    <w:rPr>
      <w:rFonts w:cs="Symbol"/>
    </w:rPr>
  </w:style>
  <w:style w:type="character" w:customStyle="1" w:styleId="ListLabel260">
    <w:name w:val="ListLabel 260"/>
    <w:qFormat/>
    <w:rsid w:val="000952B8"/>
    <w:rPr>
      <w:rFonts w:cs="Courier New"/>
    </w:rPr>
  </w:style>
  <w:style w:type="character" w:customStyle="1" w:styleId="ListLabel261">
    <w:name w:val="ListLabel 261"/>
    <w:qFormat/>
    <w:rsid w:val="000952B8"/>
    <w:rPr>
      <w:rFonts w:cs="Wingdings"/>
    </w:rPr>
  </w:style>
  <w:style w:type="character" w:customStyle="1" w:styleId="ListLabel262">
    <w:name w:val="ListLabel 262"/>
    <w:qFormat/>
    <w:rsid w:val="000952B8"/>
    <w:rPr>
      <w:rFonts w:cs="Courier New"/>
    </w:rPr>
  </w:style>
  <w:style w:type="character" w:customStyle="1" w:styleId="ListLabel263">
    <w:name w:val="ListLabel 263"/>
    <w:qFormat/>
    <w:rsid w:val="000952B8"/>
    <w:rPr>
      <w:rFonts w:cs="Wingdings"/>
    </w:rPr>
  </w:style>
  <w:style w:type="character" w:customStyle="1" w:styleId="ListLabel264">
    <w:name w:val="ListLabel 264"/>
    <w:qFormat/>
    <w:rsid w:val="000952B8"/>
    <w:rPr>
      <w:rFonts w:cs="Symbol"/>
    </w:rPr>
  </w:style>
  <w:style w:type="character" w:customStyle="1" w:styleId="ListLabel265">
    <w:name w:val="ListLabel 265"/>
    <w:qFormat/>
    <w:rsid w:val="000952B8"/>
    <w:rPr>
      <w:rFonts w:cs="Courier New"/>
    </w:rPr>
  </w:style>
  <w:style w:type="character" w:customStyle="1" w:styleId="ListLabel266">
    <w:name w:val="ListLabel 266"/>
    <w:qFormat/>
    <w:rsid w:val="000952B8"/>
    <w:rPr>
      <w:rFonts w:cs="Wingdings"/>
    </w:rPr>
  </w:style>
  <w:style w:type="character" w:customStyle="1" w:styleId="ListLabel267">
    <w:name w:val="ListLabel 267"/>
    <w:qFormat/>
    <w:rsid w:val="000952B8"/>
    <w:rPr>
      <w:rFonts w:cs="Symbol"/>
    </w:rPr>
  </w:style>
  <w:style w:type="character" w:customStyle="1" w:styleId="ListLabel268">
    <w:name w:val="ListLabel 268"/>
    <w:qFormat/>
    <w:rsid w:val="000952B8"/>
    <w:rPr>
      <w:rFonts w:cs="Courier New"/>
    </w:rPr>
  </w:style>
  <w:style w:type="character" w:customStyle="1" w:styleId="ListLabel269">
    <w:name w:val="ListLabel 269"/>
    <w:qFormat/>
    <w:rsid w:val="000952B8"/>
    <w:rPr>
      <w:rFonts w:cs="Wingdings"/>
    </w:rPr>
  </w:style>
  <w:style w:type="character" w:customStyle="1" w:styleId="ListLabel270">
    <w:name w:val="ListLabel 270"/>
    <w:qFormat/>
    <w:rsid w:val="000952B8"/>
    <w:rPr>
      <w:rFonts w:cs="Courier New"/>
    </w:rPr>
  </w:style>
  <w:style w:type="character" w:customStyle="1" w:styleId="ListLabel271">
    <w:name w:val="ListLabel 271"/>
    <w:qFormat/>
    <w:rsid w:val="000952B8"/>
    <w:rPr>
      <w:rFonts w:cs="Courier New"/>
    </w:rPr>
  </w:style>
  <w:style w:type="character" w:customStyle="1" w:styleId="ListLabel272">
    <w:name w:val="ListLabel 272"/>
    <w:qFormat/>
    <w:rsid w:val="000952B8"/>
    <w:rPr>
      <w:rFonts w:cs="Courier New"/>
    </w:rPr>
  </w:style>
  <w:style w:type="character" w:customStyle="1" w:styleId="ListLabel273">
    <w:name w:val="ListLabel 273"/>
    <w:qFormat/>
    <w:rsid w:val="000952B8"/>
    <w:rPr>
      <w:rFonts w:ascii="Open Sans" w:eastAsia="Times New Roman" w:hAnsi="Open Sans" w:cs="Open Sans"/>
      <w:b/>
      <w:sz w:val="21"/>
      <w:szCs w:val="21"/>
      <w:lang w:eastAsia="es-ES"/>
    </w:rPr>
  </w:style>
  <w:style w:type="character" w:customStyle="1" w:styleId="ListLabel274">
    <w:name w:val="ListLabel 274"/>
    <w:qFormat/>
    <w:rsid w:val="000952B8"/>
    <w:rPr>
      <w:rFonts w:ascii="Open Sans" w:eastAsia="Times New Roman" w:hAnsi="Open Sans" w:cs="Open Sans"/>
      <w:sz w:val="21"/>
      <w:szCs w:val="21"/>
      <w:lang w:eastAsia="es-ES"/>
    </w:rPr>
  </w:style>
  <w:style w:type="character" w:customStyle="1" w:styleId="ListLabel275">
    <w:name w:val="ListLabel 275"/>
    <w:qFormat/>
    <w:rsid w:val="000952B8"/>
    <w:rPr>
      <w:rFonts w:ascii="Open Sans" w:hAnsi="Open Sans" w:cs="Open Sans"/>
      <w:b/>
      <w:sz w:val="21"/>
      <w:szCs w:val="21"/>
    </w:rPr>
  </w:style>
  <w:style w:type="character" w:customStyle="1" w:styleId="ListLabel276">
    <w:name w:val="ListLabel 276"/>
    <w:qFormat/>
    <w:rsid w:val="000952B8"/>
    <w:rPr>
      <w:rFonts w:ascii="Open Sans" w:hAnsi="Open Sans" w:cs="Open Sans"/>
      <w:sz w:val="21"/>
      <w:szCs w:val="21"/>
    </w:rPr>
  </w:style>
  <w:style w:type="character" w:customStyle="1" w:styleId="ListLabel277">
    <w:name w:val="ListLabel 277"/>
    <w:qFormat/>
    <w:rsid w:val="000952B8"/>
    <w:rPr>
      <w:rFonts w:ascii="Open Sans" w:hAnsi="Open Sans" w:cs="Open Sans"/>
      <w:sz w:val="21"/>
      <w:szCs w:val="21"/>
    </w:rPr>
  </w:style>
  <w:style w:type="character" w:customStyle="1" w:styleId="ListLabel278">
    <w:name w:val="ListLabel 278"/>
    <w:qFormat/>
    <w:rsid w:val="000952B8"/>
    <w:rPr>
      <w:rFonts w:ascii="Open Sans" w:eastAsia="Times New Roman" w:hAnsi="Open Sans" w:cs="Open Sans"/>
      <w:i/>
      <w:sz w:val="21"/>
      <w:szCs w:val="21"/>
      <w:lang w:eastAsia="es-ES"/>
    </w:rPr>
  </w:style>
  <w:style w:type="character" w:customStyle="1" w:styleId="ListLabel279">
    <w:name w:val="ListLabel 279"/>
    <w:qFormat/>
    <w:rsid w:val="000952B8"/>
    <w:rPr>
      <w:rFonts w:eastAsia="Calibri"/>
      <w:sz w:val="21"/>
      <w:szCs w:val="21"/>
    </w:rPr>
  </w:style>
  <w:style w:type="character" w:customStyle="1" w:styleId="ListLabel280">
    <w:name w:val="ListLabel 280"/>
    <w:qFormat/>
    <w:rsid w:val="000952B8"/>
    <w:rPr>
      <w:rFonts w:ascii="Open Sans" w:eastAsia="Times New Roman" w:hAnsi="Open Sans" w:cs="Open Sans"/>
      <w:sz w:val="21"/>
      <w:szCs w:val="21"/>
      <w:u w:val="none"/>
      <w:lang w:eastAsia="es-ES"/>
    </w:rPr>
  </w:style>
  <w:style w:type="character" w:customStyle="1" w:styleId="ListLabel281">
    <w:name w:val="ListLabel 281"/>
    <w:qFormat/>
    <w:rsid w:val="000952B8"/>
    <w:rPr>
      <w:b/>
      <w:color w:val="932224"/>
      <w:sz w:val="21"/>
      <w:szCs w:val="21"/>
      <w:lang w:val="es-ES"/>
    </w:rPr>
  </w:style>
  <w:style w:type="character" w:customStyle="1" w:styleId="ListLabel282">
    <w:name w:val="ListLabel 282"/>
    <w:qFormat/>
    <w:rsid w:val="000952B8"/>
    <w:rPr>
      <w:color w:val="932224"/>
      <w:sz w:val="21"/>
      <w:szCs w:val="21"/>
      <w:shd w:val="clear" w:color="auto" w:fill="FFFFFF"/>
      <w:lang w:val="es-ES"/>
    </w:rPr>
  </w:style>
  <w:style w:type="character" w:customStyle="1" w:styleId="TextocomentarioCar1">
    <w:name w:val="Texto comentario Car1"/>
    <w:basedOn w:val="Fuentedeprrafopredeter"/>
    <w:uiPriority w:val="99"/>
    <w:semiHidden/>
    <w:qFormat/>
    <w:rsid w:val="000952B8"/>
    <w:rPr>
      <w:sz w:val="20"/>
      <w:szCs w:val="20"/>
    </w:rPr>
  </w:style>
  <w:style w:type="character" w:customStyle="1" w:styleId="AsuntodelcomentarioCar1">
    <w:name w:val="Asunto del comentario Car1"/>
    <w:basedOn w:val="TextocomentarioCar1"/>
    <w:uiPriority w:val="99"/>
    <w:semiHidden/>
    <w:qFormat/>
    <w:rsid w:val="000952B8"/>
    <w:rPr>
      <w:b/>
      <w:bCs/>
      <w:sz w:val="20"/>
      <w:szCs w:val="20"/>
    </w:rPr>
  </w:style>
  <w:style w:type="character" w:customStyle="1" w:styleId="TextodegloboCar1">
    <w:name w:val="Texto de globo Car1"/>
    <w:basedOn w:val="Fuentedeprrafopredeter"/>
    <w:uiPriority w:val="99"/>
    <w:semiHidden/>
    <w:qFormat/>
    <w:rsid w:val="000952B8"/>
    <w:rPr>
      <w:rFonts w:ascii="Segoe UI" w:hAnsi="Segoe UI" w:cs="Segoe UI"/>
      <w:sz w:val="18"/>
      <w:szCs w:val="18"/>
    </w:rPr>
  </w:style>
  <w:style w:type="character" w:customStyle="1" w:styleId="ListLabel283">
    <w:name w:val="ListLabel 283"/>
    <w:qFormat/>
    <w:rsid w:val="000952B8"/>
    <w:rPr>
      <w:rFonts w:ascii="Open Sans" w:hAnsi="Open Sans" w:cs="Symbol"/>
      <w:sz w:val="21"/>
    </w:rPr>
  </w:style>
  <w:style w:type="character" w:customStyle="1" w:styleId="ListLabel284">
    <w:name w:val="ListLabel 284"/>
    <w:qFormat/>
    <w:rsid w:val="000952B8"/>
    <w:rPr>
      <w:rFonts w:cs="Courier New"/>
      <w:sz w:val="20"/>
    </w:rPr>
  </w:style>
  <w:style w:type="character" w:customStyle="1" w:styleId="ListLabel285">
    <w:name w:val="ListLabel 285"/>
    <w:qFormat/>
    <w:rsid w:val="000952B8"/>
    <w:rPr>
      <w:rFonts w:cs="Wingdings"/>
      <w:sz w:val="20"/>
    </w:rPr>
  </w:style>
  <w:style w:type="character" w:customStyle="1" w:styleId="ListLabel286">
    <w:name w:val="ListLabel 286"/>
    <w:qFormat/>
    <w:rsid w:val="000952B8"/>
    <w:rPr>
      <w:rFonts w:cs="Wingdings"/>
      <w:sz w:val="20"/>
    </w:rPr>
  </w:style>
  <w:style w:type="character" w:customStyle="1" w:styleId="ListLabel287">
    <w:name w:val="ListLabel 287"/>
    <w:qFormat/>
    <w:rsid w:val="000952B8"/>
    <w:rPr>
      <w:rFonts w:cs="Wingdings"/>
      <w:sz w:val="20"/>
    </w:rPr>
  </w:style>
  <w:style w:type="character" w:customStyle="1" w:styleId="ListLabel288">
    <w:name w:val="ListLabel 288"/>
    <w:qFormat/>
    <w:rsid w:val="000952B8"/>
    <w:rPr>
      <w:rFonts w:cs="Wingdings"/>
      <w:sz w:val="20"/>
    </w:rPr>
  </w:style>
  <w:style w:type="character" w:customStyle="1" w:styleId="ListLabel289">
    <w:name w:val="ListLabel 289"/>
    <w:qFormat/>
    <w:rsid w:val="000952B8"/>
    <w:rPr>
      <w:rFonts w:cs="Wingdings"/>
      <w:sz w:val="20"/>
    </w:rPr>
  </w:style>
  <w:style w:type="character" w:customStyle="1" w:styleId="ListLabel290">
    <w:name w:val="ListLabel 290"/>
    <w:qFormat/>
    <w:rsid w:val="000952B8"/>
    <w:rPr>
      <w:rFonts w:cs="Wingdings"/>
      <w:sz w:val="20"/>
    </w:rPr>
  </w:style>
  <w:style w:type="character" w:customStyle="1" w:styleId="ListLabel291">
    <w:name w:val="ListLabel 291"/>
    <w:qFormat/>
    <w:rsid w:val="000952B8"/>
    <w:rPr>
      <w:rFonts w:cs="Wingdings"/>
      <w:sz w:val="20"/>
    </w:rPr>
  </w:style>
  <w:style w:type="character" w:customStyle="1" w:styleId="ListLabel292">
    <w:name w:val="ListLabel 292"/>
    <w:qFormat/>
    <w:rsid w:val="000952B8"/>
    <w:rPr>
      <w:rFonts w:cs="Open Sans"/>
      <w:sz w:val="21"/>
    </w:rPr>
  </w:style>
  <w:style w:type="character" w:customStyle="1" w:styleId="ListLabel293">
    <w:name w:val="ListLabel 293"/>
    <w:qFormat/>
    <w:rsid w:val="000952B8"/>
    <w:rPr>
      <w:rFonts w:cs="Courier New"/>
    </w:rPr>
  </w:style>
  <w:style w:type="character" w:customStyle="1" w:styleId="ListLabel294">
    <w:name w:val="ListLabel 294"/>
    <w:qFormat/>
    <w:rsid w:val="000952B8"/>
    <w:rPr>
      <w:rFonts w:cs="Wingdings"/>
    </w:rPr>
  </w:style>
  <w:style w:type="character" w:customStyle="1" w:styleId="ListLabel295">
    <w:name w:val="ListLabel 295"/>
    <w:qFormat/>
    <w:rsid w:val="000952B8"/>
    <w:rPr>
      <w:rFonts w:cs="Symbol"/>
    </w:rPr>
  </w:style>
  <w:style w:type="character" w:customStyle="1" w:styleId="ListLabel296">
    <w:name w:val="ListLabel 296"/>
    <w:qFormat/>
    <w:rsid w:val="000952B8"/>
    <w:rPr>
      <w:rFonts w:cs="Courier New"/>
    </w:rPr>
  </w:style>
  <w:style w:type="character" w:customStyle="1" w:styleId="ListLabel297">
    <w:name w:val="ListLabel 297"/>
    <w:qFormat/>
    <w:rsid w:val="000952B8"/>
    <w:rPr>
      <w:rFonts w:cs="Wingdings"/>
    </w:rPr>
  </w:style>
  <w:style w:type="character" w:customStyle="1" w:styleId="ListLabel298">
    <w:name w:val="ListLabel 298"/>
    <w:qFormat/>
    <w:rsid w:val="000952B8"/>
    <w:rPr>
      <w:rFonts w:cs="Symbol"/>
    </w:rPr>
  </w:style>
  <w:style w:type="character" w:customStyle="1" w:styleId="ListLabel299">
    <w:name w:val="ListLabel 299"/>
    <w:qFormat/>
    <w:rsid w:val="000952B8"/>
    <w:rPr>
      <w:rFonts w:cs="Courier New"/>
    </w:rPr>
  </w:style>
  <w:style w:type="character" w:customStyle="1" w:styleId="ListLabel300">
    <w:name w:val="ListLabel 300"/>
    <w:qFormat/>
    <w:rsid w:val="000952B8"/>
    <w:rPr>
      <w:rFonts w:cs="Wingdings"/>
    </w:rPr>
  </w:style>
  <w:style w:type="character" w:customStyle="1" w:styleId="ListLabel301">
    <w:name w:val="ListLabel 301"/>
    <w:qFormat/>
    <w:rsid w:val="000952B8"/>
    <w:rPr>
      <w:rFonts w:ascii="Open Sans" w:hAnsi="Open Sans" w:cs="Symbol"/>
      <w:sz w:val="21"/>
    </w:rPr>
  </w:style>
  <w:style w:type="character" w:customStyle="1" w:styleId="ListLabel302">
    <w:name w:val="ListLabel 302"/>
    <w:qFormat/>
    <w:rsid w:val="000952B8"/>
    <w:rPr>
      <w:rFonts w:cs="Open Sans"/>
    </w:rPr>
  </w:style>
  <w:style w:type="character" w:customStyle="1" w:styleId="ListLabel303">
    <w:name w:val="ListLabel 303"/>
    <w:qFormat/>
    <w:rsid w:val="000952B8"/>
    <w:rPr>
      <w:rFonts w:cs="Wingdings"/>
    </w:rPr>
  </w:style>
  <w:style w:type="character" w:customStyle="1" w:styleId="ListLabel304">
    <w:name w:val="ListLabel 304"/>
    <w:qFormat/>
    <w:rsid w:val="000952B8"/>
    <w:rPr>
      <w:rFonts w:cs="Symbol"/>
    </w:rPr>
  </w:style>
  <w:style w:type="character" w:customStyle="1" w:styleId="ListLabel305">
    <w:name w:val="ListLabel 305"/>
    <w:qFormat/>
    <w:rsid w:val="000952B8"/>
    <w:rPr>
      <w:rFonts w:cs="Courier New"/>
    </w:rPr>
  </w:style>
  <w:style w:type="character" w:customStyle="1" w:styleId="ListLabel306">
    <w:name w:val="ListLabel 306"/>
    <w:qFormat/>
    <w:rsid w:val="000952B8"/>
    <w:rPr>
      <w:rFonts w:cs="Wingdings"/>
    </w:rPr>
  </w:style>
  <w:style w:type="character" w:customStyle="1" w:styleId="ListLabel307">
    <w:name w:val="ListLabel 307"/>
    <w:qFormat/>
    <w:rsid w:val="000952B8"/>
    <w:rPr>
      <w:rFonts w:cs="Symbol"/>
    </w:rPr>
  </w:style>
  <w:style w:type="character" w:customStyle="1" w:styleId="ListLabel308">
    <w:name w:val="ListLabel 308"/>
    <w:qFormat/>
    <w:rsid w:val="000952B8"/>
    <w:rPr>
      <w:rFonts w:cs="Courier New"/>
    </w:rPr>
  </w:style>
  <w:style w:type="character" w:customStyle="1" w:styleId="ListLabel309">
    <w:name w:val="ListLabel 309"/>
    <w:qFormat/>
    <w:rsid w:val="000952B8"/>
    <w:rPr>
      <w:rFonts w:cs="Wingdings"/>
    </w:rPr>
  </w:style>
  <w:style w:type="character" w:customStyle="1" w:styleId="ListLabel310">
    <w:name w:val="ListLabel 310"/>
    <w:qFormat/>
    <w:rsid w:val="000952B8"/>
    <w:rPr>
      <w:rFonts w:cs="Courier New"/>
    </w:rPr>
  </w:style>
  <w:style w:type="character" w:customStyle="1" w:styleId="ListLabel311">
    <w:name w:val="ListLabel 311"/>
    <w:qFormat/>
    <w:rsid w:val="000952B8"/>
    <w:rPr>
      <w:rFonts w:cs="Wingdings"/>
    </w:rPr>
  </w:style>
  <w:style w:type="character" w:customStyle="1" w:styleId="ListLabel312">
    <w:name w:val="ListLabel 312"/>
    <w:qFormat/>
    <w:rsid w:val="000952B8"/>
    <w:rPr>
      <w:rFonts w:cs="Symbol"/>
    </w:rPr>
  </w:style>
  <w:style w:type="character" w:customStyle="1" w:styleId="ListLabel313">
    <w:name w:val="ListLabel 313"/>
    <w:qFormat/>
    <w:rsid w:val="000952B8"/>
    <w:rPr>
      <w:rFonts w:cs="Courier New"/>
    </w:rPr>
  </w:style>
  <w:style w:type="character" w:customStyle="1" w:styleId="ListLabel314">
    <w:name w:val="ListLabel 314"/>
    <w:qFormat/>
    <w:rsid w:val="000952B8"/>
    <w:rPr>
      <w:rFonts w:cs="Wingdings"/>
    </w:rPr>
  </w:style>
  <w:style w:type="character" w:customStyle="1" w:styleId="ListLabel315">
    <w:name w:val="ListLabel 315"/>
    <w:qFormat/>
    <w:rsid w:val="000952B8"/>
    <w:rPr>
      <w:rFonts w:cs="Symbol"/>
    </w:rPr>
  </w:style>
  <w:style w:type="character" w:customStyle="1" w:styleId="ListLabel316">
    <w:name w:val="ListLabel 316"/>
    <w:qFormat/>
    <w:rsid w:val="000952B8"/>
    <w:rPr>
      <w:rFonts w:cs="Courier New"/>
    </w:rPr>
  </w:style>
  <w:style w:type="character" w:customStyle="1" w:styleId="ListLabel317">
    <w:name w:val="ListLabel 317"/>
    <w:qFormat/>
    <w:rsid w:val="000952B8"/>
    <w:rPr>
      <w:rFonts w:cs="Wingdings"/>
    </w:rPr>
  </w:style>
  <w:style w:type="character" w:customStyle="1" w:styleId="ListLabel318">
    <w:name w:val="ListLabel 318"/>
    <w:qFormat/>
    <w:rsid w:val="000952B8"/>
    <w:rPr>
      <w:rFonts w:ascii="Open Sans" w:hAnsi="Open Sans" w:cs="Symbol"/>
      <w:sz w:val="21"/>
    </w:rPr>
  </w:style>
  <w:style w:type="character" w:customStyle="1" w:styleId="ListLabel319">
    <w:name w:val="ListLabel 319"/>
    <w:qFormat/>
    <w:rsid w:val="000952B8"/>
    <w:rPr>
      <w:rFonts w:cs="Courier New"/>
    </w:rPr>
  </w:style>
  <w:style w:type="character" w:customStyle="1" w:styleId="ListLabel320">
    <w:name w:val="ListLabel 320"/>
    <w:qFormat/>
    <w:rsid w:val="000952B8"/>
    <w:rPr>
      <w:rFonts w:cs="Wingdings"/>
    </w:rPr>
  </w:style>
  <w:style w:type="character" w:customStyle="1" w:styleId="ListLabel321">
    <w:name w:val="ListLabel 321"/>
    <w:qFormat/>
    <w:rsid w:val="000952B8"/>
    <w:rPr>
      <w:rFonts w:cs="Symbol"/>
    </w:rPr>
  </w:style>
  <w:style w:type="character" w:customStyle="1" w:styleId="ListLabel322">
    <w:name w:val="ListLabel 322"/>
    <w:qFormat/>
    <w:rsid w:val="000952B8"/>
    <w:rPr>
      <w:rFonts w:cs="Courier New"/>
    </w:rPr>
  </w:style>
  <w:style w:type="character" w:customStyle="1" w:styleId="ListLabel323">
    <w:name w:val="ListLabel 323"/>
    <w:qFormat/>
    <w:rsid w:val="000952B8"/>
    <w:rPr>
      <w:rFonts w:cs="Wingdings"/>
    </w:rPr>
  </w:style>
  <w:style w:type="character" w:customStyle="1" w:styleId="ListLabel324">
    <w:name w:val="ListLabel 324"/>
    <w:qFormat/>
    <w:rsid w:val="000952B8"/>
    <w:rPr>
      <w:rFonts w:cs="Symbol"/>
    </w:rPr>
  </w:style>
  <w:style w:type="character" w:customStyle="1" w:styleId="ListLabel325">
    <w:name w:val="ListLabel 325"/>
    <w:qFormat/>
    <w:rsid w:val="000952B8"/>
    <w:rPr>
      <w:rFonts w:cs="Courier New"/>
    </w:rPr>
  </w:style>
  <w:style w:type="character" w:customStyle="1" w:styleId="ListLabel326">
    <w:name w:val="ListLabel 326"/>
    <w:qFormat/>
    <w:rsid w:val="000952B8"/>
    <w:rPr>
      <w:rFonts w:cs="Wingdings"/>
    </w:rPr>
  </w:style>
  <w:style w:type="character" w:customStyle="1" w:styleId="ListLabel327">
    <w:name w:val="ListLabel 327"/>
    <w:qFormat/>
    <w:rsid w:val="000952B8"/>
    <w:rPr>
      <w:rFonts w:ascii="Open Sans" w:hAnsi="Open Sans"/>
      <w:sz w:val="21"/>
    </w:rPr>
  </w:style>
  <w:style w:type="character" w:customStyle="1" w:styleId="ListLabel328">
    <w:name w:val="ListLabel 328"/>
    <w:qFormat/>
    <w:rsid w:val="000952B8"/>
    <w:rPr>
      <w:rFonts w:cs="Courier New"/>
    </w:rPr>
  </w:style>
  <w:style w:type="character" w:customStyle="1" w:styleId="ListLabel329">
    <w:name w:val="ListLabel 329"/>
    <w:qFormat/>
    <w:rsid w:val="000952B8"/>
    <w:rPr>
      <w:rFonts w:cs="Wingdings"/>
    </w:rPr>
  </w:style>
  <w:style w:type="character" w:customStyle="1" w:styleId="ListLabel330">
    <w:name w:val="ListLabel 330"/>
    <w:qFormat/>
    <w:rsid w:val="000952B8"/>
    <w:rPr>
      <w:rFonts w:cs="Symbol"/>
    </w:rPr>
  </w:style>
  <w:style w:type="character" w:customStyle="1" w:styleId="ListLabel331">
    <w:name w:val="ListLabel 331"/>
    <w:qFormat/>
    <w:rsid w:val="000952B8"/>
    <w:rPr>
      <w:rFonts w:cs="Courier New"/>
    </w:rPr>
  </w:style>
  <w:style w:type="character" w:customStyle="1" w:styleId="ListLabel332">
    <w:name w:val="ListLabel 332"/>
    <w:qFormat/>
    <w:rsid w:val="000952B8"/>
    <w:rPr>
      <w:rFonts w:cs="Wingdings"/>
    </w:rPr>
  </w:style>
  <w:style w:type="character" w:customStyle="1" w:styleId="ListLabel333">
    <w:name w:val="ListLabel 333"/>
    <w:qFormat/>
    <w:rsid w:val="000952B8"/>
    <w:rPr>
      <w:rFonts w:cs="Symbol"/>
    </w:rPr>
  </w:style>
  <w:style w:type="character" w:customStyle="1" w:styleId="ListLabel334">
    <w:name w:val="ListLabel 334"/>
    <w:qFormat/>
    <w:rsid w:val="000952B8"/>
    <w:rPr>
      <w:rFonts w:cs="Courier New"/>
    </w:rPr>
  </w:style>
  <w:style w:type="character" w:customStyle="1" w:styleId="ListLabel335">
    <w:name w:val="ListLabel 335"/>
    <w:qFormat/>
    <w:rsid w:val="000952B8"/>
    <w:rPr>
      <w:rFonts w:cs="Wingdings"/>
    </w:rPr>
  </w:style>
  <w:style w:type="character" w:customStyle="1" w:styleId="ListLabel336">
    <w:name w:val="ListLabel 336"/>
    <w:qFormat/>
    <w:rsid w:val="000952B8"/>
    <w:rPr>
      <w:rFonts w:ascii="Open Sans" w:hAnsi="Open Sans"/>
      <w:sz w:val="21"/>
    </w:rPr>
  </w:style>
  <w:style w:type="character" w:customStyle="1" w:styleId="ListLabel337">
    <w:name w:val="ListLabel 337"/>
    <w:qFormat/>
    <w:rsid w:val="000952B8"/>
    <w:rPr>
      <w:rFonts w:cs="Courier New"/>
    </w:rPr>
  </w:style>
  <w:style w:type="character" w:customStyle="1" w:styleId="ListLabel338">
    <w:name w:val="ListLabel 338"/>
    <w:qFormat/>
    <w:rsid w:val="000952B8"/>
    <w:rPr>
      <w:rFonts w:cs="Wingdings"/>
    </w:rPr>
  </w:style>
  <w:style w:type="character" w:customStyle="1" w:styleId="ListLabel339">
    <w:name w:val="ListLabel 339"/>
    <w:qFormat/>
    <w:rsid w:val="000952B8"/>
    <w:rPr>
      <w:rFonts w:cs="Symbol"/>
    </w:rPr>
  </w:style>
  <w:style w:type="character" w:customStyle="1" w:styleId="ListLabel340">
    <w:name w:val="ListLabel 340"/>
    <w:qFormat/>
    <w:rsid w:val="000952B8"/>
    <w:rPr>
      <w:rFonts w:cs="Courier New"/>
    </w:rPr>
  </w:style>
  <w:style w:type="character" w:customStyle="1" w:styleId="ListLabel341">
    <w:name w:val="ListLabel 341"/>
    <w:qFormat/>
    <w:rsid w:val="000952B8"/>
    <w:rPr>
      <w:rFonts w:cs="Wingdings"/>
    </w:rPr>
  </w:style>
  <w:style w:type="character" w:customStyle="1" w:styleId="ListLabel342">
    <w:name w:val="ListLabel 342"/>
    <w:qFormat/>
    <w:rsid w:val="000952B8"/>
    <w:rPr>
      <w:rFonts w:cs="Symbol"/>
    </w:rPr>
  </w:style>
  <w:style w:type="character" w:customStyle="1" w:styleId="ListLabel343">
    <w:name w:val="ListLabel 343"/>
    <w:qFormat/>
    <w:rsid w:val="000952B8"/>
    <w:rPr>
      <w:rFonts w:cs="Courier New"/>
    </w:rPr>
  </w:style>
  <w:style w:type="character" w:customStyle="1" w:styleId="ListLabel344">
    <w:name w:val="ListLabel 344"/>
    <w:qFormat/>
    <w:rsid w:val="000952B8"/>
    <w:rPr>
      <w:rFonts w:cs="Wingdings"/>
    </w:rPr>
  </w:style>
  <w:style w:type="character" w:customStyle="1" w:styleId="ListLabel345">
    <w:name w:val="ListLabel 345"/>
    <w:qFormat/>
    <w:rsid w:val="000952B8"/>
    <w:rPr>
      <w:rFonts w:ascii="Open Sans" w:eastAsia="Times New Roman" w:hAnsi="Open Sans" w:cs="Open Sans"/>
      <w:b/>
      <w:sz w:val="21"/>
      <w:szCs w:val="21"/>
      <w:lang w:eastAsia="es-ES"/>
    </w:rPr>
  </w:style>
  <w:style w:type="character" w:customStyle="1" w:styleId="ListLabel346">
    <w:name w:val="ListLabel 346"/>
    <w:qFormat/>
    <w:rsid w:val="000952B8"/>
    <w:rPr>
      <w:rFonts w:ascii="Open Sans" w:eastAsia="Times New Roman" w:hAnsi="Open Sans" w:cs="Open Sans"/>
      <w:sz w:val="21"/>
      <w:szCs w:val="21"/>
      <w:lang w:eastAsia="es-ES"/>
    </w:rPr>
  </w:style>
  <w:style w:type="character" w:customStyle="1" w:styleId="ListLabel347">
    <w:name w:val="ListLabel 347"/>
    <w:qFormat/>
    <w:rsid w:val="000952B8"/>
    <w:rPr>
      <w:rFonts w:ascii="Open Sans" w:eastAsia="Times New Roman" w:hAnsi="Open Sans" w:cs="Open Sans"/>
      <w:sz w:val="21"/>
      <w:szCs w:val="21"/>
      <w:lang w:eastAsia="es-ES"/>
    </w:rPr>
  </w:style>
  <w:style w:type="character" w:customStyle="1" w:styleId="ListLabel348">
    <w:name w:val="ListLabel 348"/>
    <w:qFormat/>
    <w:rsid w:val="000952B8"/>
    <w:rPr>
      <w:rFonts w:ascii="Open Sans" w:eastAsia="Times New Roman" w:hAnsi="Open Sans" w:cs="Open Sans"/>
      <w:sz w:val="20"/>
      <w:szCs w:val="20"/>
      <w:lang w:eastAsia="es-ES"/>
    </w:rPr>
  </w:style>
  <w:style w:type="character" w:customStyle="1" w:styleId="ListLabel349">
    <w:name w:val="ListLabel 349"/>
    <w:qFormat/>
    <w:rsid w:val="000952B8"/>
    <w:rPr>
      <w:rFonts w:ascii="Open Sans" w:hAnsi="Open Sans" w:cs="Open Sans"/>
      <w:sz w:val="21"/>
      <w:szCs w:val="21"/>
    </w:rPr>
  </w:style>
  <w:style w:type="character" w:customStyle="1" w:styleId="ListLabel350">
    <w:name w:val="ListLabel 350"/>
    <w:qFormat/>
    <w:rsid w:val="000952B8"/>
    <w:rPr>
      <w:rFonts w:ascii="Open Sans" w:eastAsia="Times New Roman" w:hAnsi="Open Sans" w:cs="Open Sans"/>
      <w:i/>
      <w:sz w:val="21"/>
      <w:szCs w:val="21"/>
      <w:lang w:eastAsia="es-ES"/>
    </w:rPr>
  </w:style>
  <w:style w:type="character" w:customStyle="1" w:styleId="ListLabel351">
    <w:name w:val="ListLabel 351"/>
    <w:qFormat/>
    <w:rsid w:val="000952B8"/>
    <w:rPr>
      <w:rFonts w:eastAsia="Calibri"/>
      <w:sz w:val="21"/>
      <w:szCs w:val="21"/>
    </w:rPr>
  </w:style>
  <w:style w:type="character" w:customStyle="1" w:styleId="ListLabel352">
    <w:name w:val="ListLabel 352"/>
    <w:qFormat/>
    <w:rsid w:val="000952B8"/>
    <w:rPr>
      <w:rFonts w:ascii="Open Sans" w:hAnsi="Open Sans" w:cs="Open Sans"/>
      <w:sz w:val="21"/>
      <w:szCs w:val="21"/>
    </w:rPr>
  </w:style>
  <w:style w:type="character" w:customStyle="1" w:styleId="ListLabel353">
    <w:name w:val="ListLabel 353"/>
    <w:qFormat/>
    <w:rsid w:val="000952B8"/>
  </w:style>
  <w:style w:type="character" w:customStyle="1" w:styleId="ListLabel354">
    <w:name w:val="ListLabel 354"/>
    <w:qFormat/>
    <w:rsid w:val="000952B8"/>
  </w:style>
  <w:style w:type="character" w:customStyle="1" w:styleId="ListLabel355">
    <w:name w:val="ListLabel 355"/>
    <w:qFormat/>
    <w:rsid w:val="000952B8"/>
    <w:rPr>
      <w:rFonts w:ascii="Open Sans" w:hAnsi="Open Sans" w:cs="Symbol"/>
      <w:sz w:val="21"/>
    </w:rPr>
  </w:style>
  <w:style w:type="character" w:customStyle="1" w:styleId="ListLabel356">
    <w:name w:val="ListLabel 356"/>
    <w:qFormat/>
    <w:rsid w:val="000952B8"/>
    <w:rPr>
      <w:rFonts w:cs="Courier New"/>
      <w:sz w:val="20"/>
    </w:rPr>
  </w:style>
  <w:style w:type="character" w:customStyle="1" w:styleId="ListLabel357">
    <w:name w:val="ListLabel 357"/>
    <w:qFormat/>
    <w:rsid w:val="000952B8"/>
    <w:rPr>
      <w:rFonts w:cs="Wingdings"/>
      <w:sz w:val="20"/>
    </w:rPr>
  </w:style>
  <w:style w:type="character" w:customStyle="1" w:styleId="ListLabel358">
    <w:name w:val="ListLabel 358"/>
    <w:qFormat/>
    <w:rsid w:val="000952B8"/>
    <w:rPr>
      <w:rFonts w:cs="Wingdings"/>
      <w:sz w:val="20"/>
    </w:rPr>
  </w:style>
  <w:style w:type="character" w:customStyle="1" w:styleId="ListLabel359">
    <w:name w:val="ListLabel 359"/>
    <w:qFormat/>
    <w:rsid w:val="000952B8"/>
    <w:rPr>
      <w:rFonts w:cs="Wingdings"/>
      <w:sz w:val="20"/>
    </w:rPr>
  </w:style>
  <w:style w:type="character" w:customStyle="1" w:styleId="ListLabel360">
    <w:name w:val="ListLabel 360"/>
    <w:qFormat/>
    <w:rsid w:val="000952B8"/>
    <w:rPr>
      <w:rFonts w:cs="Wingdings"/>
      <w:sz w:val="20"/>
    </w:rPr>
  </w:style>
  <w:style w:type="character" w:customStyle="1" w:styleId="ListLabel361">
    <w:name w:val="ListLabel 361"/>
    <w:qFormat/>
    <w:rsid w:val="000952B8"/>
    <w:rPr>
      <w:rFonts w:cs="Wingdings"/>
      <w:sz w:val="20"/>
    </w:rPr>
  </w:style>
  <w:style w:type="character" w:customStyle="1" w:styleId="ListLabel362">
    <w:name w:val="ListLabel 362"/>
    <w:qFormat/>
    <w:rsid w:val="000952B8"/>
    <w:rPr>
      <w:rFonts w:cs="Wingdings"/>
      <w:sz w:val="20"/>
    </w:rPr>
  </w:style>
  <w:style w:type="character" w:customStyle="1" w:styleId="ListLabel363">
    <w:name w:val="ListLabel 363"/>
    <w:qFormat/>
    <w:rsid w:val="000952B8"/>
    <w:rPr>
      <w:rFonts w:cs="Wingdings"/>
      <w:sz w:val="20"/>
    </w:rPr>
  </w:style>
  <w:style w:type="character" w:customStyle="1" w:styleId="ListLabel364">
    <w:name w:val="ListLabel 364"/>
    <w:qFormat/>
    <w:rsid w:val="000952B8"/>
    <w:rPr>
      <w:rFonts w:ascii="Open Sans" w:hAnsi="Open Sans" w:cs="Symbol"/>
      <w:sz w:val="21"/>
    </w:rPr>
  </w:style>
  <w:style w:type="character" w:customStyle="1" w:styleId="ListLabel365">
    <w:name w:val="ListLabel 365"/>
    <w:qFormat/>
    <w:rsid w:val="000952B8"/>
    <w:rPr>
      <w:rFonts w:cs="Open Sans"/>
    </w:rPr>
  </w:style>
  <w:style w:type="character" w:customStyle="1" w:styleId="ListLabel366">
    <w:name w:val="ListLabel 366"/>
    <w:qFormat/>
    <w:rsid w:val="000952B8"/>
    <w:rPr>
      <w:rFonts w:cs="Wingdings"/>
    </w:rPr>
  </w:style>
  <w:style w:type="character" w:customStyle="1" w:styleId="ListLabel367">
    <w:name w:val="ListLabel 367"/>
    <w:qFormat/>
    <w:rsid w:val="000952B8"/>
    <w:rPr>
      <w:rFonts w:cs="Symbol"/>
    </w:rPr>
  </w:style>
  <w:style w:type="character" w:customStyle="1" w:styleId="ListLabel368">
    <w:name w:val="ListLabel 368"/>
    <w:qFormat/>
    <w:rsid w:val="000952B8"/>
    <w:rPr>
      <w:rFonts w:cs="Courier New"/>
    </w:rPr>
  </w:style>
  <w:style w:type="character" w:customStyle="1" w:styleId="ListLabel369">
    <w:name w:val="ListLabel 369"/>
    <w:qFormat/>
    <w:rsid w:val="000952B8"/>
    <w:rPr>
      <w:rFonts w:cs="Wingdings"/>
    </w:rPr>
  </w:style>
  <w:style w:type="character" w:customStyle="1" w:styleId="ListLabel370">
    <w:name w:val="ListLabel 370"/>
    <w:qFormat/>
    <w:rsid w:val="000952B8"/>
    <w:rPr>
      <w:rFonts w:cs="Symbol"/>
    </w:rPr>
  </w:style>
  <w:style w:type="character" w:customStyle="1" w:styleId="ListLabel371">
    <w:name w:val="ListLabel 371"/>
    <w:qFormat/>
    <w:rsid w:val="000952B8"/>
    <w:rPr>
      <w:rFonts w:cs="Courier New"/>
    </w:rPr>
  </w:style>
  <w:style w:type="character" w:customStyle="1" w:styleId="ListLabel372">
    <w:name w:val="ListLabel 372"/>
    <w:qFormat/>
    <w:rsid w:val="000952B8"/>
    <w:rPr>
      <w:rFonts w:cs="Wingdings"/>
    </w:rPr>
  </w:style>
  <w:style w:type="character" w:customStyle="1" w:styleId="ListLabel373">
    <w:name w:val="ListLabel 373"/>
    <w:qFormat/>
    <w:rsid w:val="000952B8"/>
    <w:rPr>
      <w:rFonts w:ascii="Open Sans" w:hAnsi="Open Sans" w:cs="Symbol"/>
      <w:sz w:val="21"/>
    </w:rPr>
  </w:style>
  <w:style w:type="character" w:customStyle="1" w:styleId="ListLabel374">
    <w:name w:val="ListLabel 374"/>
    <w:qFormat/>
    <w:rsid w:val="000952B8"/>
    <w:rPr>
      <w:rFonts w:cs="Courier New"/>
    </w:rPr>
  </w:style>
  <w:style w:type="character" w:customStyle="1" w:styleId="ListLabel375">
    <w:name w:val="ListLabel 375"/>
    <w:qFormat/>
    <w:rsid w:val="000952B8"/>
    <w:rPr>
      <w:rFonts w:cs="Wingdings"/>
    </w:rPr>
  </w:style>
  <w:style w:type="character" w:customStyle="1" w:styleId="ListLabel376">
    <w:name w:val="ListLabel 376"/>
    <w:qFormat/>
    <w:rsid w:val="000952B8"/>
    <w:rPr>
      <w:rFonts w:cs="Symbol"/>
    </w:rPr>
  </w:style>
  <w:style w:type="character" w:customStyle="1" w:styleId="ListLabel377">
    <w:name w:val="ListLabel 377"/>
    <w:qFormat/>
    <w:rsid w:val="000952B8"/>
    <w:rPr>
      <w:rFonts w:cs="Courier New"/>
    </w:rPr>
  </w:style>
  <w:style w:type="character" w:customStyle="1" w:styleId="ListLabel378">
    <w:name w:val="ListLabel 378"/>
    <w:qFormat/>
    <w:rsid w:val="000952B8"/>
    <w:rPr>
      <w:rFonts w:cs="Wingdings"/>
    </w:rPr>
  </w:style>
  <w:style w:type="character" w:customStyle="1" w:styleId="ListLabel379">
    <w:name w:val="ListLabel 379"/>
    <w:qFormat/>
    <w:rsid w:val="000952B8"/>
    <w:rPr>
      <w:rFonts w:cs="Symbol"/>
    </w:rPr>
  </w:style>
  <w:style w:type="character" w:customStyle="1" w:styleId="ListLabel380">
    <w:name w:val="ListLabel 380"/>
    <w:qFormat/>
    <w:rsid w:val="000952B8"/>
    <w:rPr>
      <w:rFonts w:cs="Courier New"/>
    </w:rPr>
  </w:style>
  <w:style w:type="character" w:customStyle="1" w:styleId="ListLabel381">
    <w:name w:val="ListLabel 381"/>
    <w:qFormat/>
    <w:rsid w:val="000952B8"/>
    <w:rPr>
      <w:rFonts w:cs="Wingdings"/>
    </w:rPr>
  </w:style>
  <w:style w:type="character" w:customStyle="1" w:styleId="ListLabel382">
    <w:name w:val="ListLabel 382"/>
    <w:qFormat/>
    <w:rsid w:val="000952B8"/>
    <w:rPr>
      <w:rFonts w:ascii="Open Sans" w:hAnsi="Open Sans" w:cs="Symbol"/>
      <w:sz w:val="21"/>
    </w:rPr>
  </w:style>
  <w:style w:type="character" w:customStyle="1" w:styleId="ListLabel383">
    <w:name w:val="ListLabel 383"/>
    <w:qFormat/>
    <w:rsid w:val="000952B8"/>
    <w:rPr>
      <w:rFonts w:cs="Courier New"/>
    </w:rPr>
  </w:style>
  <w:style w:type="character" w:customStyle="1" w:styleId="ListLabel384">
    <w:name w:val="ListLabel 384"/>
    <w:qFormat/>
    <w:rsid w:val="000952B8"/>
    <w:rPr>
      <w:rFonts w:cs="Wingdings"/>
    </w:rPr>
  </w:style>
  <w:style w:type="character" w:customStyle="1" w:styleId="ListLabel385">
    <w:name w:val="ListLabel 385"/>
    <w:qFormat/>
    <w:rsid w:val="000952B8"/>
    <w:rPr>
      <w:rFonts w:cs="Symbol"/>
    </w:rPr>
  </w:style>
  <w:style w:type="character" w:customStyle="1" w:styleId="ListLabel386">
    <w:name w:val="ListLabel 386"/>
    <w:qFormat/>
    <w:rsid w:val="000952B8"/>
    <w:rPr>
      <w:rFonts w:cs="Courier New"/>
    </w:rPr>
  </w:style>
  <w:style w:type="character" w:customStyle="1" w:styleId="ListLabel387">
    <w:name w:val="ListLabel 387"/>
    <w:qFormat/>
    <w:rsid w:val="000952B8"/>
    <w:rPr>
      <w:rFonts w:cs="Wingdings"/>
    </w:rPr>
  </w:style>
  <w:style w:type="character" w:customStyle="1" w:styleId="ListLabel388">
    <w:name w:val="ListLabel 388"/>
    <w:qFormat/>
    <w:rsid w:val="000952B8"/>
    <w:rPr>
      <w:rFonts w:cs="Symbol"/>
    </w:rPr>
  </w:style>
  <w:style w:type="character" w:customStyle="1" w:styleId="ListLabel389">
    <w:name w:val="ListLabel 389"/>
    <w:qFormat/>
    <w:rsid w:val="000952B8"/>
    <w:rPr>
      <w:rFonts w:cs="Courier New"/>
    </w:rPr>
  </w:style>
  <w:style w:type="character" w:customStyle="1" w:styleId="ListLabel390">
    <w:name w:val="ListLabel 390"/>
    <w:qFormat/>
    <w:rsid w:val="000952B8"/>
    <w:rPr>
      <w:rFonts w:cs="Wingdings"/>
    </w:rPr>
  </w:style>
  <w:style w:type="character" w:customStyle="1" w:styleId="ListLabel391">
    <w:name w:val="ListLabel 391"/>
    <w:qFormat/>
    <w:rsid w:val="000952B8"/>
    <w:rPr>
      <w:rFonts w:ascii="Open Sans" w:hAnsi="Open Sans" w:cs="Symbol"/>
      <w:sz w:val="21"/>
    </w:rPr>
  </w:style>
  <w:style w:type="character" w:customStyle="1" w:styleId="ListLabel392">
    <w:name w:val="ListLabel 392"/>
    <w:qFormat/>
    <w:rsid w:val="000952B8"/>
    <w:rPr>
      <w:rFonts w:cs="Courier New"/>
    </w:rPr>
  </w:style>
  <w:style w:type="character" w:customStyle="1" w:styleId="ListLabel393">
    <w:name w:val="ListLabel 393"/>
    <w:qFormat/>
    <w:rsid w:val="000952B8"/>
    <w:rPr>
      <w:rFonts w:cs="Wingdings"/>
    </w:rPr>
  </w:style>
  <w:style w:type="character" w:customStyle="1" w:styleId="ListLabel394">
    <w:name w:val="ListLabel 394"/>
    <w:qFormat/>
    <w:rsid w:val="000952B8"/>
    <w:rPr>
      <w:rFonts w:cs="Symbol"/>
    </w:rPr>
  </w:style>
  <w:style w:type="character" w:customStyle="1" w:styleId="ListLabel395">
    <w:name w:val="ListLabel 395"/>
    <w:qFormat/>
    <w:rsid w:val="000952B8"/>
    <w:rPr>
      <w:rFonts w:cs="Courier New"/>
    </w:rPr>
  </w:style>
  <w:style w:type="character" w:customStyle="1" w:styleId="ListLabel396">
    <w:name w:val="ListLabel 396"/>
    <w:qFormat/>
    <w:rsid w:val="000952B8"/>
    <w:rPr>
      <w:rFonts w:cs="Wingdings"/>
    </w:rPr>
  </w:style>
  <w:style w:type="character" w:customStyle="1" w:styleId="ListLabel397">
    <w:name w:val="ListLabel 397"/>
    <w:qFormat/>
    <w:rsid w:val="000952B8"/>
    <w:rPr>
      <w:rFonts w:cs="Symbol"/>
    </w:rPr>
  </w:style>
  <w:style w:type="character" w:customStyle="1" w:styleId="ListLabel398">
    <w:name w:val="ListLabel 398"/>
    <w:qFormat/>
    <w:rsid w:val="000952B8"/>
    <w:rPr>
      <w:rFonts w:cs="Courier New"/>
    </w:rPr>
  </w:style>
  <w:style w:type="character" w:customStyle="1" w:styleId="ListLabel399">
    <w:name w:val="ListLabel 399"/>
    <w:qFormat/>
    <w:rsid w:val="000952B8"/>
    <w:rPr>
      <w:rFonts w:cs="Wingdings"/>
    </w:rPr>
  </w:style>
  <w:style w:type="character" w:customStyle="1" w:styleId="ListLabel400">
    <w:name w:val="ListLabel 400"/>
    <w:qFormat/>
    <w:rsid w:val="000952B8"/>
    <w:rPr>
      <w:rFonts w:ascii="Open Sans" w:eastAsia="Times New Roman" w:hAnsi="Open Sans" w:cs="Open Sans"/>
      <w:b/>
      <w:sz w:val="21"/>
      <w:szCs w:val="21"/>
      <w:lang w:eastAsia="es-ES"/>
    </w:rPr>
  </w:style>
  <w:style w:type="character" w:customStyle="1" w:styleId="ListLabel401">
    <w:name w:val="ListLabel 401"/>
    <w:qFormat/>
    <w:rsid w:val="000952B8"/>
    <w:rPr>
      <w:rFonts w:ascii="Open Sans" w:eastAsia="Times New Roman" w:hAnsi="Open Sans" w:cs="Open Sans"/>
      <w:sz w:val="21"/>
      <w:szCs w:val="21"/>
      <w:lang w:eastAsia="es-ES"/>
    </w:rPr>
  </w:style>
  <w:style w:type="character" w:customStyle="1" w:styleId="ListLabel402">
    <w:name w:val="ListLabel 402"/>
    <w:qFormat/>
    <w:rsid w:val="000952B8"/>
    <w:rPr>
      <w:rFonts w:ascii="Open Sans" w:eastAsia="Times New Roman" w:hAnsi="Open Sans" w:cs="Open Sans"/>
      <w:sz w:val="20"/>
      <w:szCs w:val="20"/>
      <w:lang w:eastAsia="es-ES"/>
    </w:rPr>
  </w:style>
  <w:style w:type="character" w:customStyle="1" w:styleId="ListLabel403">
    <w:name w:val="ListLabel 403"/>
    <w:qFormat/>
    <w:rsid w:val="000952B8"/>
    <w:rPr>
      <w:rFonts w:ascii="Open Sans" w:hAnsi="Open Sans" w:cs="Open Sans"/>
      <w:sz w:val="21"/>
      <w:szCs w:val="21"/>
    </w:rPr>
  </w:style>
  <w:style w:type="character" w:customStyle="1" w:styleId="ListLabel404">
    <w:name w:val="ListLabel 404"/>
    <w:qFormat/>
    <w:rsid w:val="000952B8"/>
    <w:rPr>
      <w:rFonts w:ascii="Open Sans" w:eastAsia="Times New Roman" w:hAnsi="Open Sans" w:cs="Open Sans"/>
      <w:i/>
      <w:sz w:val="21"/>
      <w:szCs w:val="21"/>
      <w:lang w:eastAsia="es-ES"/>
    </w:rPr>
  </w:style>
  <w:style w:type="character" w:customStyle="1" w:styleId="ListLabel405">
    <w:name w:val="ListLabel 405"/>
    <w:qFormat/>
    <w:rsid w:val="000952B8"/>
    <w:rPr>
      <w:rFonts w:eastAsia="Calibri"/>
      <w:sz w:val="21"/>
      <w:szCs w:val="21"/>
    </w:rPr>
  </w:style>
  <w:style w:type="character" w:customStyle="1" w:styleId="ListLabel406">
    <w:name w:val="ListLabel 406"/>
    <w:qFormat/>
    <w:rsid w:val="000952B8"/>
  </w:style>
  <w:style w:type="character" w:customStyle="1" w:styleId="ListLabel407">
    <w:name w:val="ListLabel 407"/>
    <w:qFormat/>
    <w:rsid w:val="000952B8"/>
  </w:style>
  <w:style w:type="character" w:customStyle="1" w:styleId="ListLabel408">
    <w:name w:val="ListLabel 408"/>
    <w:qFormat/>
    <w:rsid w:val="000952B8"/>
    <w:rPr>
      <w:rFonts w:ascii="Open Sans" w:hAnsi="Open Sans" w:cs="Symbol"/>
      <w:sz w:val="21"/>
    </w:rPr>
  </w:style>
  <w:style w:type="character" w:customStyle="1" w:styleId="ListLabel409">
    <w:name w:val="ListLabel 409"/>
    <w:qFormat/>
    <w:rsid w:val="000952B8"/>
    <w:rPr>
      <w:rFonts w:cs="Courier New"/>
      <w:sz w:val="20"/>
    </w:rPr>
  </w:style>
  <w:style w:type="character" w:customStyle="1" w:styleId="ListLabel410">
    <w:name w:val="ListLabel 410"/>
    <w:qFormat/>
    <w:rsid w:val="000952B8"/>
    <w:rPr>
      <w:rFonts w:cs="Wingdings"/>
      <w:sz w:val="20"/>
    </w:rPr>
  </w:style>
  <w:style w:type="character" w:customStyle="1" w:styleId="ListLabel411">
    <w:name w:val="ListLabel 411"/>
    <w:qFormat/>
    <w:rsid w:val="000952B8"/>
    <w:rPr>
      <w:rFonts w:cs="Wingdings"/>
      <w:sz w:val="20"/>
    </w:rPr>
  </w:style>
  <w:style w:type="character" w:customStyle="1" w:styleId="ListLabel412">
    <w:name w:val="ListLabel 412"/>
    <w:qFormat/>
    <w:rsid w:val="000952B8"/>
    <w:rPr>
      <w:rFonts w:cs="Wingdings"/>
      <w:sz w:val="20"/>
    </w:rPr>
  </w:style>
  <w:style w:type="character" w:customStyle="1" w:styleId="ListLabel413">
    <w:name w:val="ListLabel 413"/>
    <w:qFormat/>
    <w:rsid w:val="000952B8"/>
    <w:rPr>
      <w:rFonts w:cs="Wingdings"/>
      <w:sz w:val="20"/>
    </w:rPr>
  </w:style>
  <w:style w:type="character" w:customStyle="1" w:styleId="ListLabel414">
    <w:name w:val="ListLabel 414"/>
    <w:qFormat/>
    <w:rsid w:val="000952B8"/>
    <w:rPr>
      <w:rFonts w:cs="Wingdings"/>
      <w:sz w:val="20"/>
    </w:rPr>
  </w:style>
  <w:style w:type="character" w:customStyle="1" w:styleId="ListLabel415">
    <w:name w:val="ListLabel 415"/>
    <w:qFormat/>
    <w:rsid w:val="000952B8"/>
    <w:rPr>
      <w:rFonts w:cs="Wingdings"/>
      <w:sz w:val="20"/>
    </w:rPr>
  </w:style>
  <w:style w:type="character" w:customStyle="1" w:styleId="ListLabel416">
    <w:name w:val="ListLabel 416"/>
    <w:qFormat/>
    <w:rsid w:val="000952B8"/>
    <w:rPr>
      <w:rFonts w:cs="Wingdings"/>
      <w:sz w:val="20"/>
    </w:rPr>
  </w:style>
  <w:style w:type="character" w:customStyle="1" w:styleId="ListLabel417">
    <w:name w:val="ListLabel 417"/>
    <w:qFormat/>
    <w:rsid w:val="000952B8"/>
    <w:rPr>
      <w:rFonts w:ascii="Open Sans" w:hAnsi="Open Sans" w:cs="Symbol"/>
      <w:sz w:val="21"/>
    </w:rPr>
  </w:style>
  <w:style w:type="character" w:customStyle="1" w:styleId="ListLabel418">
    <w:name w:val="ListLabel 418"/>
    <w:qFormat/>
    <w:rsid w:val="000952B8"/>
    <w:rPr>
      <w:rFonts w:cs="Open Sans"/>
    </w:rPr>
  </w:style>
  <w:style w:type="character" w:customStyle="1" w:styleId="ListLabel419">
    <w:name w:val="ListLabel 419"/>
    <w:qFormat/>
    <w:rsid w:val="000952B8"/>
    <w:rPr>
      <w:rFonts w:cs="Wingdings"/>
    </w:rPr>
  </w:style>
  <w:style w:type="character" w:customStyle="1" w:styleId="ListLabel420">
    <w:name w:val="ListLabel 420"/>
    <w:qFormat/>
    <w:rsid w:val="000952B8"/>
    <w:rPr>
      <w:rFonts w:cs="Symbol"/>
    </w:rPr>
  </w:style>
  <w:style w:type="character" w:customStyle="1" w:styleId="ListLabel421">
    <w:name w:val="ListLabel 421"/>
    <w:qFormat/>
    <w:rsid w:val="000952B8"/>
    <w:rPr>
      <w:rFonts w:cs="Courier New"/>
    </w:rPr>
  </w:style>
  <w:style w:type="character" w:customStyle="1" w:styleId="ListLabel422">
    <w:name w:val="ListLabel 422"/>
    <w:qFormat/>
    <w:rsid w:val="000952B8"/>
    <w:rPr>
      <w:rFonts w:cs="Wingdings"/>
    </w:rPr>
  </w:style>
  <w:style w:type="character" w:customStyle="1" w:styleId="ListLabel423">
    <w:name w:val="ListLabel 423"/>
    <w:qFormat/>
    <w:rsid w:val="000952B8"/>
    <w:rPr>
      <w:rFonts w:cs="Symbol"/>
    </w:rPr>
  </w:style>
  <w:style w:type="character" w:customStyle="1" w:styleId="ListLabel424">
    <w:name w:val="ListLabel 424"/>
    <w:qFormat/>
    <w:rsid w:val="000952B8"/>
    <w:rPr>
      <w:rFonts w:cs="Courier New"/>
    </w:rPr>
  </w:style>
  <w:style w:type="character" w:customStyle="1" w:styleId="ListLabel425">
    <w:name w:val="ListLabel 425"/>
    <w:qFormat/>
    <w:rsid w:val="000952B8"/>
    <w:rPr>
      <w:rFonts w:cs="Wingdings"/>
    </w:rPr>
  </w:style>
  <w:style w:type="character" w:customStyle="1" w:styleId="ListLabel426">
    <w:name w:val="ListLabel 426"/>
    <w:qFormat/>
    <w:rsid w:val="000952B8"/>
    <w:rPr>
      <w:rFonts w:ascii="Open Sans" w:hAnsi="Open Sans" w:cs="Symbol"/>
      <w:sz w:val="21"/>
    </w:rPr>
  </w:style>
  <w:style w:type="character" w:customStyle="1" w:styleId="ListLabel427">
    <w:name w:val="ListLabel 427"/>
    <w:qFormat/>
    <w:rsid w:val="000952B8"/>
    <w:rPr>
      <w:rFonts w:cs="Courier New"/>
    </w:rPr>
  </w:style>
  <w:style w:type="character" w:customStyle="1" w:styleId="ListLabel428">
    <w:name w:val="ListLabel 428"/>
    <w:qFormat/>
    <w:rsid w:val="000952B8"/>
    <w:rPr>
      <w:rFonts w:cs="Wingdings"/>
    </w:rPr>
  </w:style>
  <w:style w:type="character" w:customStyle="1" w:styleId="ListLabel429">
    <w:name w:val="ListLabel 429"/>
    <w:qFormat/>
    <w:rsid w:val="000952B8"/>
    <w:rPr>
      <w:rFonts w:cs="Symbol"/>
    </w:rPr>
  </w:style>
  <w:style w:type="character" w:customStyle="1" w:styleId="ListLabel430">
    <w:name w:val="ListLabel 430"/>
    <w:qFormat/>
    <w:rsid w:val="000952B8"/>
    <w:rPr>
      <w:rFonts w:cs="Courier New"/>
    </w:rPr>
  </w:style>
  <w:style w:type="character" w:customStyle="1" w:styleId="ListLabel431">
    <w:name w:val="ListLabel 431"/>
    <w:qFormat/>
    <w:rsid w:val="000952B8"/>
    <w:rPr>
      <w:rFonts w:cs="Wingdings"/>
    </w:rPr>
  </w:style>
  <w:style w:type="character" w:customStyle="1" w:styleId="ListLabel432">
    <w:name w:val="ListLabel 432"/>
    <w:qFormat/>
    <w:rsid w:val="000952B8"/>
    <w:rPr>
      <w:rFonts w:cs="Symbol"/>
    </w:rPr>
  </w:style>
  <w:style w:type="character" w:customStyle="1" w:styleId="ListLabel433">
    <w:name w:val="ListLabel 433"/>
    <w:qFormat/>
    <w:rsid w:val="000952B8"/>
    <w:rPr>
      <w:rFonts w:cs="Courier New"/>
    </w:rPr>
  </w:style>
  <w:style w:type="character" w:customStyle="1" w:styleId="ListLabel434">
    <w:name w:val="ListLabel 434"/>
    <w:qFormat/>
    <w:rsid w:val="000952B8"/>
    <w:rPr>
      <w:rFonts w:cs="Wingdings"/>
    </w:rPr>
  </w:style>
  <w:style w:type="character" w:customStyle="1" w:styleId="ListLabel435">
    <w:name w:val="ListLabel 435"/>
    <w:qFormat/>
    <w:rsid w:val="000952B8"/>
    <w:rPr>
      <w:rFonts w:ascii="Open Sans" w:hAnsi="Open Sans" w:cs="Symbol"/>
      <w:sz w:val="21"/>
    </w:rPr>
  </w:style>
  <w:style w:type="character" w:customStyle="1" w:styleId="ListLabel436">
    <w:name w:val="ListLabel 436"/>
    <w:qFormat/>
    <w:rsid w:val="000952B8"/>
    <w:rPr>
      <w:rFonts w:cs="Courier New"/>
    </w:rPr>
  </w:style>
  <w:style w:type="character" w:customStyle="1" w:styleId="ListLabel437">
    <w:name w:val="ListLabel 437"/>
    <w:qFormat/>
    <w:rsid w:val="000952B8"/>
    <w:rPr>
      <w:rFonts w:cs="Wingdings"/>
    </w:rPr>
  </w:style>
  <w:style w:type="character" w:customStyle="1" w:styleId="ListLabel438">
    <w:name w:val="ListLabel 438"/>
    <w:qFormat/>
    <w:rsid w:val="000952B8"/>
    <w:rPr>
      <w:rFonts w:cs="Symbol"/>
    </w:rPr>
  </w:style>
  <w:style w:type="character" w:customStyle="1" w:styleId="ListLabel439">
    <w:name w:val="ListLabel 439"/>
    <w:qFormat/>
    <w:rsid w:val="000952B8"/>
    <w:rPr>
      <w:rFonts w:cs="Courier New"/>
    </w:rPr>
  </w:style>
  <w:style w:type="character" w:customStyle="1" w:styleId="ListLabel440">
    <w:name w:val="ListLabel 440"/>
    <w:qFormat/>
    <w:rsid w:val="000952B8"/>
    <w:rPr>
      <w:rFonts w:cs="Wingdings"/>
    </w:rPr>
  </w:style>
  <w:style w:type="character" w:customStyle="1" w:styleId="ListLabel441">
    <w:name w:val="ListLabel 441"/>
    <w:qFormat/>
    <w:rsid w:val="000952B8"/>
    <w:rPr>
      <w:rFonts w:cs="Symbol"/>
    </w:rPr>
  </w:style>
  <w:style w:type="character" w:customStyle="1" w:styleId="ListLabel442">
    <w:name w:val="ListLabel 442"/>
    <w:qFormat/>
    <w:rsid w:val="000952B8"/>
    <w:rPr>
      <w:rFonts w:cs="Courier New"/>
    </w:rPr>
  </w:style>
  <w:style w:type="character" w:customStyle="1" w:styleId="ListLabel443">
    <w:name w:val="ListLabel 443"/>
    <w:qFormat/>
    <w:rsid w:val="000952B8"/>
    <w:rPr>
      <w:rFonts w:cs="Wingdings"/>
    </w:rPr>
  </w:style>
  <w:style w:type="character" w:customStyle="1" w:styleId="ListLabel444">
    <w:name w:val="ListLabel 444"/>
    <w:qFormat/>
    <w:rsid w:val="000952B8"/>
    <w:rPr>
      <w:rFonts w:ascii="Open Sans" w:hAnsi="Open Sans" w:cs="Symbol"/>
      <w:sz w:val="21"/>
    </w:rPr>
  </w:style>
  <w:style w:type="character" w:customStyle="1" w:styleId="ListLabel445">
    <w:name w:val="ListLabel 445"/>
    <w:qFormat/>
    <w:rsid w:val="000952B8"/>
    <w:rPr>
      <w:rFonts w:cs="Courier New"/>
    </w:rPr>
  </w:style>
  <w:style w:type="character" w:customStyle="1" w:styleId="ListLabel446">
    <w:name w:val="ListLabel 446"/>
    <w:qFormat/>
    <w:rsid w:val="000952B8"/>
    <w:rPr>
      <w:rFonts w:cs="Wingdings"/>
    </w:rPr>
  </w:style>
  <w:style w:type="character" w:customStyle="1" w:styleId="ListLabel447">
    <w:name w:val="ListLabel 447"/>
    <w:qFormat/>
    <w:rsid w:val="000952B8"/>
    <w:rPr>
      <w:rFonts w:cs="Symbol"/>
    </w:rPr>
  </w:style>
  <w:style w:type="character" w:customStyle="1" w:styleId="ListLabel448">
    <w:name w:val="ListLabel 448"/>
    <w:qFormat/>
    <w:rsid w:val="000952B8"/>
    <w:rPr>
      <w:rFonts w:cs="Courier New"/>
    </w:rPr>
  </w:style>
  <w:style w:type="character" w:customStyle="1" w:styleId="ListLabel449">
    <w:name w:val="ListLabel 449"/>
    <w:qFormat/>
    <w:rsid w:val="000952B8"/>
    <w:rPr>
      <w:rFonts w:cs="Wingdings"/>
    </w:rPr>
  </w:style>
  <w:style w:type="character" w:customStyle="1" w:styleId="ListLabel450">
    <w:name w:val="ListLabel 450"/>
    <w:qFormat/>
    <w:rsid w:val="000952B8"/>
    <w:rPr>
      <w:rFonts w:cs="Symbol"/>
    </w:rPr>
  </w:style>
  <w:style w:type="character" w:customStyle="1" w:styleId="ListLabel451">
    <w:name w:val="ListLabel 451"/>
    <w:qFormat/>
    <w:rsid w:val="000952B8"/>
    <w:rPr>
      <w:rFonts w:cs="Courier New"/>
    </w:rPr>
  </w:style>
  <w:style w:type="character" w:customStyle="1" w:styleId="ListLabel452">
    <w:name w:val="ListLabel 452"/>
    <w:qFormat/>
    <w:rsid w:val="000952B8"/>
    <w:rPr>
      <w:rFonts w:cs="Wingdings"/>
    </w:rPr>
  </w:style>
  <w:style w:type="character" w:customStyle="1" w:styleId="ListLabel453">
    <w:name w:val="ListLabel 453"/>
    <w:qFormat/>
    <w:rsid w:val="000952B8"/>
    <w:rPr>
      <w:rFonts w:ascii="Open Sans" w:eastAsia="Times New Roman" w:hAnsi="Open Sans" w:cs="Open Sans"/>
      <w:b/>
      <w:sz w:val="21"/>
      <w:szCs w:val="21"/>
      <w:lang w:eastAsia="es-ES"/>
    </w:rPr>
  </w:style>
  <w:style w:type="character" w:customStyle="1" w:styleId="ListLabel454">
    <w:name w:val="ListLabel 454"/>
    <w:qFormat/>
    <w:rsid w:val="000952B8"/>
    <w:rPr>
      <w:rFonts w:ascii="Open Sans" w:eastAsia="Times New Roman" w:hAnsi="Open Sans" w:cs="Open Sans"/>
      <w:sz w:val="21"/>
      <w:szCs w:val="21"/>
      <w:lang w:eastAsia="es-ES"/>
    </w:rPr>
  </w:style>
  <w:style w:type="character" w:customStyle="1" w:styleId="ListLabel455">
    <w:name w:val="ListLabel 455"/>
    <w:qFormat/>
    <w:rsid w:val="000952B8"/>
    <w:rPr>
      <w:rFonts w:ascii="Open Sans" w:eastAsia="Times New Roman" w:hAnsi="Open Sans" w:cs="Open Sans"/>
      <w:sz w:val="20"/>
      <w:szCs w:val="20"/>
      <w:lang w:eastAsia="es-ES"/>
    </w:rPr>
  </w:style>
  <w:style w:type="character" w:customStyle="1" w:styleId="ListLabel456">
    <w:name w:val="ListLabel 456"/>
    <w:qFormat/>
    <w:rsid w:val="000952B8"/>
    <w:rPr>
      <w:rFonts w:ascii="Open Sans" w:hAnsi="Open Sans" w:cs="Open Sans"/>
      <w:sz w:val="21"/>
      <w:szCs w:val="21"/>
    </w:rPr>
  </w:style>
  <w:style w:type="character" w:customStyle="1" w:styleId="ListLabel457">
    <w:name w:val="ListLabel 457"/>
    <w:qFormat/>
    <w:rsid w:val="000952B8"/>
    <w:rPr>
      <w:rFonts w:ascii="Open Sans" w:eastAsia="Times New Roman" w:hAnsi="Open Sans" w:cs="Open Sans"/>
      <w:i/>
      <w:sz w:val="21"/>
      <w:szCs w:val="21"/>
      <w:lang w:eastAsia="es-ES"/>
    </w:rPr>
  </w:style>
  <w:style w:type="character" w:customStyle="1" w:styleId="ListLabel458">
    <w:name w:val="ListLabel 458"/>
    <w:qFormat/>
    <w:rsid w:val="000952B8"/>
    <w:rPr>
      <w:rFonts w:eastAsia="Calibri"/>
      <w:sz w:val="21"/>
      <w:szCs w:val="21"/>
    </w:rPr>
  </w:style>
  <w:style w:type="character" w:customStyle="1" w:styleId="ListLabel459">
    <w:name w:val="ListLabel 459"/>
    <w:qFormat/>
    <w:rsid w:val="000952B8"/>
  </w:style>
  <w:style w:type="character" w:customStyle="1" w:styleId="ListLabel460">
    <w:name w:val="ListLabel 460"/>
    <w:qFormat/>
    <w:rsid w:val="000952B8"/>
  </w:style>
  <w:style w:type="character" w:customStyle="1" w:styleId="ListLabel461">
    <w:name w:val="ListLabel 461"/>
    <w:qFormat/>
    <w:rsid w:val="000952B8"/>
    <w:rPr>
      <w:rFonts w:ascii="Open Sans" w:hAnsi="Open Sans" w:cs="Symbol"/>
      <w:sz w:val="21"/>
    </w:rPr>
  </w:style>
  <w:style w:type="character" w:customStyle="1" w:styleId="ListLabel462">
    <w:name w:val="ListLabel 462"/>
    <w:qFormat/>
    <w:rsid w:val="000952B8"/>
    <w:rPr>
      <w:rFonts w:cs="Courier New"/>
      <w:sz w:val="20"/>
    </w:rPr>
  </w:style>
  <w:style w:type="character" w:customStyle="1" w:styleId="ListLabel463">
    <w:name w:val="ListLabel 463"/>
    <w:qFormat/>
    <w:rsid w:val="000952B8"/>
    <w:rPr>
      <w:rFonts w:cs="Wingdings"/>
      <w:sz w:val="20"/>
    </w:rPr>
  </w:style>
  <w:style w:type="character" w:customStyle="1" w:styleId="ListLabel464">
    <w:name w:val="ListLabel 464"/>
    <w:qFormat/>
    <w:rsid w:val="000952B8"/>
    <w:rPr>
      <w:rFonts w:cs="Wingdings"/>
      <w:sz w:val="20"/>
    </w:rPr>
  </w:style>
  <w:style w:type="character" w:customStyle="1" w:styleId="ListLabel465">
    <w:name w:val="ListLabel 465"/>
    <w:qFormat/>
    <w:rsid w:val="000952B8"/>
    <w:rPr>
      <w:rFonts w:cs="Wingdings"/>
      <w:sz w:val="20"/>
    </w:rPr>
  </w:style>
  <w:style w:type="character" w:customStyle="1" w:styleId="ListLabel466">
    <w:name w:val="ListLabel 466"/>
    <w:qFormat/>
    <w:rsid w:val="000952B8"/>
    <w:rPr>
      <w:rFonts w:cs="Wingdings"/>
      <w:sz w:val="20"/>
    </w:rPr>
  </w:style>
  <w:style w:type="character" w:customStyle="1" w:styleId="ListLabel467">
    <w:name w:val="ListLabel 467"/>
    <w:qFormat/>
    <w:rsid w:val="000952B8"/>
    <w:rPr>
      <w:rFonts w:cs="Wingdings"/>
      <w:sz w:val="20"/>
    </w:rPr>
  </w:style>
  <w:style w:type="character" w:customStyle="1" w:styleId="ListLabel468">
    <w:name w:val="ListLabel 468"/>
    <w:qFormat/>
    <w:rsid w:val="000952B8"/>
    <w:rPr>
      <w:rFonts w:cs="Wingdings"/>
      <w:sz w:val="20"/>
    </w:rPr>
  </w:style>
  <w:style w:type="character" w:customStyle="1" w:styleId="ListLabel469">
    <w:name w:val="ListLabel 469"/>
    <w:qFormat/>
    <w:rsid w:val="000952B8"/>
    <w:rPr>
      <w:rFonts w:cs="Wingdings"/>
      <w:sz w:val="20"/>
    </w:rPr>
  </w:style>
  <w:style w:type="character" w:customStyle="1" w:styleId="ListLabel470">
    <w:name w:val="ListLabel 470"/>
    <w:qFormat/>
    <w:rsid w:val="000952B8"/>
    <w:rPr>
      <w:rFonts w:ascii="Open Sans" w:hAnsi="Open Sans" w:cs="Symbol"/>
      <w:sz w:val="21"/>
    </w:rPr>
  </w:style>
  <w:style w:type="character" w:customStyle="1" w:styleId="ListLabel471">
    <w:name w:val="ListLabel 471"/>
    <w:qFormat/>
    <w:rsid w:val="000952B8"/>
    <w:rPr>
      <w:rFonts w:cs="Open Sans"/>
    </w:rPr>
  </w:style>
  <w:style w:type="character" w:customStyle="1" w:styleId="ListLabel472">
    <w:name w:val="ListLabel 472"/>
    <w:qFormat/>
    <w:rsid w:val="000952B8"/>
    <w:rPr>
      <w:rFonts w:cs="Wingdings"/>
    </w:rPr>
  </w:style>
  <w:style w:type="character" w:customStyle="1" w:styleId="ListLabel473">
    <w:name w:val="ListLabel 473"/>
    <w:qFormat/>
    <w:rsid w:val="000952B8"/>
    <w:rPr>
      <w:rFonts w:cs="Symbol"/>
    </w:rPr>
  </w:style>
  <w:style w:type="character" w:customStyle="1" w:styleId="ListLabel474">
    <w:name w:val="ListLabel 474"/>
    <w:qFormat/>
    <w:rsid w:val="000952B8"/>
    <w:rPr>
      <w:rFonts w:cs="Courier New"/>
    </w:rPr>
  </w:style>
  <w:style w:type="character" w:customStyle="1" w:styleId="ListLabel475">
    <w:name w:val="ListLabel 475"/>
    <w:qFormat/>
    <w:rsid w:val="000952B8"/>
    <w:rPr>
      <w:rFonts w:cs="Wingdings"/>
    </w:rPr>
  </w:style>
  <w:style w:type="character" w:customStyle="1" w:styleId="ListLabel476">
    <w:name w:val="ListLabel 476"/>
    <w:qFormat/>
    <w:rsid w:val="000952B8"/>
    <w:rPr>
      <w:rFonts w:cs="Symbol"/>
    </w:rPr>
  </w:style>
  <w:style w:type="character" w:customStyle="1" w:styleId="ListLabel477">
    <w:name w:val="ListLabel 477"/>
    <w:qFormat/>
    <w:rsid w:val="000952B8"/>
    <w:rPr>
      <w:rFonts w:cs="Courier New"/>
    </w:rPr>
  </w:style>
  <w:style w:type="character" w:customStyle="1" w:styleId="ListLabel478">
    <w:name w:val="ListLabel 478"/>
    <w:qFormat/>
    <w:rsid w:val="000952B8"/>
    <w:rPr>
      <w:rFonts w:cs="Wingdings"/>
    </w:rPr>
  </w:style>
  <w:style w:type="character" w:customStyle="1" w:styleId="ListLabel479">
    <w:name w:val="ListLabel 479"/>
    <w:qFormat/>
    <w:rsid w:val="000952B8"/>
    <w:rPr>
      <w:rFonts w:ascii="Open Sans" w:hAnsi="Open Sans" w:cs="Symbol"/>
      <w:sz w:val="21"/>
    </w:rPr>
  </w:style>
  <w:style w:type="character" w:customStyle="1" w:styleId="ListLabel480">
    <w:name w:val="ListLabel 480"/>
    <w:qFormat/>
    <w:rsid w:val="000952B8"/>
    <w:rPr>
      <w:rFonts w:cs="Courier New"/>
    </w:rPr>
  </w:style>
  <w:style w:type="character" w:customStyle="1" w:styleId="ListLabel481">
    <w:name w:val="ListLabel 481"/>
    <w:qFormat/>
    <w:rsid w:val="000952B8"/>
    <w:rPr>
      <w:rFonts w:cs="Wingdings"/>
    </w:rPr>
  </w:style>
  <w:style w:type="character" w:customStyle="1" w:styleId="ListLabel482">
    <w:name w:val="ListLabel 482"/>
    <w:qFormat/>
    <w:rsid w:val="000952B8"/>
    <w:rPr>
      <w:rFonts w:cs="Symbol"/>
    </w:rPr>
  </w:style>
  <w:style w:type="character" w:customStyle="1" w:styleId="ListLabel483">
    <w:name w:val="ListLabel 483"/>
    <w:qFormat/>
    <w:rsid w:val="000952B8"/>
    <w:rPr>
      <w:rFonts w:cs="Courier New"/>
    </w:rPr>
  </w:style>
  <w:style w:type="character" w:customStyle="1" w:styleId="ListLabel484">
    <w:name w:val="ListLabel 484"/>
    <w:qFormat/>
    <w:rsid w:val="000952B8"/>
    <w:rPr>
      <w:rFonts w:cs="Wingdings"/>
    </w:rPr>
  </w:style>
  <w:style w:type="character" w:customStyle="1" w:styleId="ListLabel485">
    <w:name w:val="ListLabel 485"/>
    <w:qFormat/>
    <w:rsid w:val="000952B8"/>
    <w:rPr>
      <w:rFonts w:cs="Symbol"/>
    </w:rPr>
  </w:style>
  <w:style w:type="character" w:customStyle="1" w:styleId="ListLabel486">
    <w:name w:val="ListLabel 486"/>
    <w:qFormat/>
    <w:rsid w:val="000952B8"/>
    <w:rPr>
      <w:rFonts w:cs="Courier New"/>
    </w:rPr>
  </w:style>
  <w:style w:type="character" w:customStyle="1" w:styleId="ListLabel487">
    <w:name w:val="ListLabel 487"/>
    <w:qFormat/>
    <w:rsid w:val="000952B8"/>
    <w:rPr>
      <w:rFonts w:cs="Wingdings"/>
    </w:rPr>
  </w:style>
  <w:style w:type="character" w:customStyle="1" w:styleId="ListLabel488">
    <w:name w:val="ListLabel 488"/>
    <w:qFormat/>
    <w:rsid w:val="000952B8"/>
    <w:rPr>
      <w:rFonts w:ascii="Open Sans" w:hAnsi="Open Sans" w:cs="Symbol"/>
      <w:sz w:val="21"/>
    </w:rPr>
  </w:style>
  <w:style w:type="character" w:customStyle="1" w:styleId="ListLabel489">
    <w:name w:val="ListLabel 489"/>
    <w:qFormat/>
    <w:rsid w:val="000952B8"/>
    <w:rPr>
      <w:rFonts w:cs="Courier New"/>
    </w:rPr>
  </w:style>
  <w:style w:type="character" w:customStyle="1" w:styleId="ListLabel490">
    <w:name w:val="ListLabel 490"/>
    <w:qFormat/>
    <w:rsid w:val="000952B8"/>
    <w:rPr>
      <w:rFonts w:cs="Wingdings"/>
    </w:rPr>
  </w:style>
  <w:style w:type="character" w:customStyle="1" w:styleId="ListLabel491">
    <w:name w:val="ListLabel 491"/>
    <w:qFormat/>
    <w:rsid w:val="000952B8"/>
    <w:rPr>
      <w:rFonts w:cs="Symbol"/>
    </w:rPr>
  </w:style>
  <w:style w:type="character" w:customStyle="1" w:styleId="ListLabel492">
    <w:name w:val="ListLabel 492"/>
    <w:qFormat/>
    <w:rsid w:val="000952B8"/>
    <w:rPr>
      <w:rFonts w:cs="Courier New"/>
    </w:rPr>
  </w:style>
  <w:style w:type="character" w:customStyle="1" w:styleId="ListLabel493">
    <w:name w:val="ListLabel 493"/>
    <w:qFormat/>
    <w:rsid w:val="000952B8"/>
    <w:rPr>
      <w:rFonts w:cs="Wingdings"/>
    </w:rPr>
  </w:style>
  <w:style w:type="character" w:customStyle="1" w:styleId="ListLabel494">
    <w:name w:val="ListLabel 494"/>
    <w:qFormat/>
    <w:rsid w:val="000952B8"/>
    <w:rPr>
      <w:rFonts w:cs="Symbol"/>
    </w:rPr>
  </w:style>
  <w:style w:type="character" w:customStyle="1" w:styleId="ListLabel495">
    <w:name w:val="ListLabel 495"/>
    <w:qFormat/>
    <w:rsid w:val="000952B8"/>
    <w:rPr>
      <w:rFonts w:cs="Courier New"/>
    </w:rPr>
  </w:style>
  <w:style w:type="character" w:customStyle="1" w:styleId="ListLabel496">
    <w:name w:val="ListLabel 496"/>
    <w:qFormat/>
    <w:rsid w:val="000952B8"/>
    <w:rPr>
      <w:rFonts w:cs="Wingdings"/>
    </w:rPr>
  </w:style>
  <w:style w:type="character" w:customStyle="1" w:styleId="ListLabel497">
    <w:name w:val="ListLabel 497"/>
    <w:qFormat/>
    <w:rsid w:val="000952B8"/>
    <w:rPr>
      <w:rFonts w:ascii="Open Sans" w:hAnsi="Open Sans" w:cs="Symbol"/>
      <w:sz w:val="21"/>
    </w:rPr>
  </w:style>
  <w:style w:type="character" w:customStyle="1" w:styleId="ListLabel498">
    <w:name w:val="ListLabel 498"/>
    <w:qFormat/>
    <w:rsid w:val="000952B8"/>
    <w:rPr>
      <w:rFonts w:cs="Courier New"/>
    </w:rPr>
  </w:style>
  <w:style w:type="character" w:customStyle="1" w:styleId="ListLabel499">
    <w:name w:val="ListLabel 499"/>
    <w:qFormat/>
    <w:rsid w:val="000952B8"/>
    <w:rPr>
      <w:rFonts w:cs="Wingdings"/>
    </w:rPr>
  </w:style>
  <w:style w:type="character" w:customStyle="1" w:styleId="ListLabel500">
    <w:name w:val="ListLabel 500"/>
    <w:qFormat/>
    <w:rsid w:val="000952B8"/>
    <w:rPr>
      <w:rFonts w:cs="Symbol"/>
    </w:rPr>
  </w:style>
  <w:style w:type="character" w:customStyle="1" w:styleId="ListLabel501">
    <w:name w:val="ListLabel 501"/>
    <w:qFormat/>
    <w:rsid w:val="000952B8"/>
    <w:rPr>
      <w:rFonts w:cs="Courier New"/>
    </w:rPr>
  </w:style>
  <w:style w:type="character" w:customStyle="1" w:styleId="ListLabel502">
    <w:name w:val="ListLabel 502"/>
    <w:qFormat/>
    <w:rsid w:val="000952B8"/>
    <w:rPr>
      <w:rFonts w:cs="Wingdings"/>
    </w:rPr>
  </w:style>
  <w:style w:type="character" w:customStyle="1" w:styleId="ListLabel503">
    <w:name w:val="ListLabel 503"/>
    <w:qFormat/>
    <w:rsid w:val="000952B8"/>
    <w:rPr>
      <w:rFonts w:cs="Symbol"/>
    </w:rPr>
  </w:style>
  <w:style w:type="character" w:customStyle="1" w:styleId="ListLabel504">
    <w:name w:val="ListLabel 504"/>
    <w:qFormat/>
    <w:rsid w:val="000952B8"/>
    <w:rPr>
      <w:rFonts w:cs="Courier New"/>
    </w:rPr>
  </w:style>
  <w:style w:type="character" w:customStyle="1" w:styleId="ListLabel505">
    <w:name w:val="ListLabel 505"/>
    <w:qFormat/>
    <w:rsid w:val="000952B8"/>
    <w:rPr>
      <w:rFonts w:cs="Wingdings"/>
    </w:rPr>
  </w:style>
  <w:style w:type="character" w:customStyle="1" w:styleId="ListLabel506">
    <w:name w:val="ListLabel 506"/>
    <w:qFormat/>
    <w:rsid w:val="000952B8"/>
    <w:rPr>
      <w:rFonts w:ascii="Open Sans" w:eastAsia="Times New Roman" w:hAnsi="Open Sans" w:cs="Open Sans"/>
      <w:b/>
      <w:sz w:val="21"/>
      <w:szCs w:val="21"/>
      <w:lang w:eastAsia="es-ES"/>
    </w:rPr>
  </w:style>
  <w:style w:type="character" w:customStyle="1" w:styleId="ListLabel507">
    <w:name w:val="ListLabel 507"/>
    <w:qFormat/>
    <w:rsid w:val="000952B8"/>
    <w:rPr>
      <w:rFonts w:ascii="Open Sans" w:eastAsia="Times New Roman" w:hAnsi="Open Sans" w:cs="Open Sans"/>
      <w:sz w:val="21"/>
      <w:szCs w:val="21"/>
      <w:lang w:eastAsia="es-ES"/>
    </w:rPr>
  </w:style>
  <w:style w:type="character" w:customStyle="1" w:styleId="ListLabel508">
    <w:name w:val="ListLabel 508"/>
    <w:qFormat/>
    <w:rsid w:val="000952B8"/>
    <w:rPr>
      <w:rFonts w:ascii="Open Sans" w:eastAsia="Times New Roman" w:hAnsi="Open Sans" w:cs="Open Sans"/>
      <w:sz w:val="20"/>
      <w:szCs w:val="20"/>
      <w:lang w:eastAsia="es-ES"/>
    </w:rPr>
  </w:style>
  <w:style w:type="character" w:customStyle="1" w:styleId="ListLabel509">
    <w:name w:val="ListLabel 509"/>
    <w:qFormat/>
    <w:rsid w:val="000952B8"/>
    <w:rPr>
      <w:rFonts w:ascii="Open Sans" w:hAnsi="Open Sans" w:cs="Open Sans"/>
      <w:sz w:val="21"/>
      <w:szCs w:val="21"/>
    </w:rPr>
  </w:style>
  <w:style w:type="character" w:customStyle="1" w:styleId="ListLabel510">
    <w:name w:val="ListLabel 510"/>
    <w:qFormat/>
    <w:rsid w:val="000952B8"/>
    <w:rPr>
      <w:rFonts w:ascii="Open Sans" w:eastAsia="Times New Roman" w:hAnsi="Open Sans" w:cs="Open Sans"/>
      <w:i/>
      <w:sz w:val="21"/>
      <w:szCs w:val="21"/>
      <w:lang w:eastAsia="es-ES"/>
    </w:rPr>
  </w:style>
  <w:style w:type="character" w:customStyle="1" w:styleId="ListLabel511">
    <w:name w:val="ListLabel 511"/>
    <w:qFormat/>
    <w:rsid w:val="000952B8"/>
    <w:rPr>
      <w:rFonts w:eastAsia="Calibri"/>
      <w:sz w:val="21"/>
      <w:szCs w:val="21"/>
    </w:rPr>
  </w:style>
  <w:style w:type="character" w:customStyle="1" w:styleId="ListLabel512">
    <w:name w:val="ListLabel 512"/>
    <w:qFormat/>
    <w:rsid w:val="000952B8"/>
  </w:style>
  <w:style w:type="character" w:customStyle="1" w:styleId="ListLabel513">
    <w:name w:val="ListLabel 513"/>
    <w:qFormat/>
    <w:rsid w:val="000952B8"/>
  </w:style>
  <w:style w:type="character" w:customStyle="1" w:styleId="ListLabel514">
    <w:name w:val="ListLabel 514"/>
    <w:qFormat/>
    <w:rsid w:val="000952B8"/>
    <w:rPr>
      <w:rFonts w:ascii="Open Sans" w:hAnsi="Open Sans" w:cs="Symbol"/>
      <w:sz w:val="21"/>
    </w:rPr>
  </w:style>
  <w:style w:type="character" w:customStyle="1" w:styleId="ListLabel515">
    <w:name w:val="ListLabel 515"/>
    <w:qFormat/>
    <w:rsid w:val="000952B8"/>
    <w:rPr>
      <w:rFonts w:cs="Courier New"/>
      <w:sz w:val="20"/>
    </w:rPr>
  </w:style>
  <w:style w:type="character" w:customStyle="1" w:styleId="ListLabel516">
    <w:name w:val="ListLabel 516"/>
    <w:qFormat/>
    <w:rsid w:val="000952B8"/>
    <w:rPr>
      <w:rFonts w:cs="Wingdings"/>
      <w:sz w:val="20"/>
    </w:rPr>
  </w:style>
  <w:style w:type="character" w:customStyle="1" w:styleId="ListLabel517">
    <w:name w:val="ListLabel 517"/>
    <w:qFormat/>
    <w:rsid w:val="000952B8"/>
    <w:rPr>
      <w:rFonts w:cs="Wingdings"/>
      <w:sz w:val="20"/>
    </w:rPr>
  </w:style>
  <w:style w:type="character" w:customStyle="1" w:styleId="ListLabel518">
    <w:name w:val="ListLabel 518"/>
    <w:qFormat/>
    <w:rsid w:val="000952B8"/>
    <w:rPr>
      <w:rFonts w:cs="Wingdings"/>
      <w:sz w:val="20"/>
    </w:rPr>
  </w:style>
  <w:style w:type="character" w:customStyle="1" w:styleId="ListLabel519">
    <w:name w:val="ListLabel 519"/>
    <w:qFormat/>
    <w:rsid w:val="000952B8"/>
    <w:rPr>
      <w:rFonts w:cs="Wingdings"/>
      <w:sz w:val="20"/>
    </w:rPr>
  </w:style>
  <w:style w:type="character" w:customStyle="1" w:styleId="ListLabel520">
    <w:name w:val="ListLabel 520"/>
    <w:qFormat/>
    <w:rsid w:val="000952B8"/>
    <w:rPr>
      <w:rFonts w:cs="Wingdings"/>
      <w:sz w:val="20"/>
    </w:rPr>
  </w:style>
  <w:style w:type="character" w:customStyle="1" w:styleId="ListLabel521">
    <w:name w:val="ListLabel 521"/>
    <w:qFormat/>
    <w:rsid w:val="000952B8"/>
    <w:rPr>
      <w:rFonts w:cs="Wingdings"/>
      <w:sz w:val="20"/>
    </w:rPr>
  </w:style>
  <w:style w:type="character" w:customStyle="1" w:styleId="ListLabel522">
    <w:name w:val="ListLabel 522"/>
    <w:qFormat/>
    <w:rsid w:val="000952B8"/>
    <w:rPr>
      <w:rFonts w:cs="Wingdings"/>
      <w:sz w:val="20"/>
    </w:rPr>
  </w:style>
  <w:style w:type="character" w:customStyle="1" w:styleId="ListLabel523">
    <w:name w:val="ListLabel 523"/>
    <w:qFormat/>
    <w:rsid w:val="000952B8"/>
    <w:rPr>
      <w:rFonts w:ascii="Open Sans" w:hAnsi="Open Sans" w:cs="Symbol"/>
      <w:sz w:val="21"/>
    </w:rPr>
  </w:style>
  <w:style w:type="character" w:customStyle="1" w:styleId="ListLabel524">
    <w:name w:val="ListLabel 524"/>
    <w:qFormat/>
    <w:rsid w:val="000952B8"/>
    <w:rPr>
      <w:rFonts w:cs="Open Sans"/>
    </w:rPr>
  </w:style>
  <w:style w:type="character" w:customStyle="1" w:styleId="ListLabel525">
    <w:name w:val="ListLabel 525"/>
    <w:qFormat/>
    <w:rsid w:val="000952B8"/>
    <w:rPr>
      <w:rFonts w:cs="Wingdings"/>
    </w:rPr>
  </w:style>
  <w:style w:type="character" w:customStyle="1" w:styleId="ListLabel526">
    <w:name w:val="ListLabel 526"/>
    <w:qFormat/>
    <w:rsid w:val="000952B8"/>
    <w:rPr>
      <w:rFonts w:cs="Symbol"/>
    </w:rPr>
  </w:style>
  <w:style w:type="character" w:customStyle="1" w:styleId="ListLabel527">
    <w:name w:val="ListLabel 527"/>
    <w:qFormat/>
    <w:rsid w:val="000952B8"/>
    <w:rPr>
      <w:rFonts w:cs="Courier New"/>
    </w:rPr>
  </w:style>
  <w:style w:type="character" w:customStyle="1" w:styleId="ListLabel528">
    <w:name w:val="ListLabel 528"/>
    <w:qFormat/>
    <w:rsid w:val="000952B8"/>
    <w:rPr>
      <w:rFonts w:cs="Wingdings"/>
    </w:rPr>
  </w:style>
  <w:style w:type="character" w:customStyle="1" w:styleId="ListLabel529">
    <w:name w:val="ListLabel 529"/>
    <w:qFormat/>
    <w:rsid w:val="000952B8"/>
    <w:rPr>
      <w:rFonts w:cs="Symbol"/>
    </w:rPr>
  </w:style>
  <w:style w:type="character" w:customStyle="1" w:styleId="ListLabel530">
    <w:name w:val="ListLabel 530"/>
    <w:qFormat/>
    <w:rsid w:val="000952B8"/>
    <w:rPr>
      <w:rFonts w:cs="Courier New"/>
    </w:rPr>
  </w:style>
  <w:style w:type="character" w:customStyle="1" w:styleId="ListLabel531">
    <w:name w:val="ListLabel 531"/>
    <w:qFormat/>
    <w:rsid w:val="000952B8"/>
    <w:rPr>
      <w:rFonts w:cs="Wingdings"/>
    </w:rPr>
  </w:style>
  <w:style w:type="character" w:customStyle="1" w:styleId="ListLabel532">
    <w:name w:val="ListLabel 532"/>
    <w:qFormat/>
    <w:rsid w:val="000952B8"/>
    <w:rPr>
      <w:rFonts w:ascii="Open Sans" w:hAnsi="Open Sans" w:cs="Symbol"/>
      <w:sz w:val="21"/>
    </w:rPr>
  </w:style>
  <w:style w:type="character" w:customStyle="1" w:styleId="ListLabel533">
    <w:name w:val="ListLabel 533"/>
    <w:qFormat/>
    <w:rsid w:val="000952B8"/>
    <w:rPr>
      <w:rFonts w:cs="Courier New"/>
    </w:rPr>
  </w:style>
  <w:style w:type="character" w:customStyle="1" w:styleId="ListLabel534">
    <w:name w:val="ListLabel 534"/>
    <w:qFormat/>
    <w:rsid w:val="000952B8"/>
    <w:rPr>
      <w:rFonts w:cs="Wingdings"/>
    </w:rPr>
  </w:style>
  <w:style w:type="character" w:customStyle="1" w:styleId="ListLabel535">
    <w:name w:val="ListLabel 535"/>
    <w:qFormat/>
    <w:rsid w:val="000952B8"/>
    <w:rPr>
      <w:rFonts w:cs="Symbol"/>
    </w:rPr>
  </w:style>
  <w:style w:type="character" w:customStyle="1" w:styleId="ListLabel536">
    <w:name w:val="ListLabel 536"/>
    <w:qFormat/>
    <w:rsid w:val="000952B8"/>
    <w:rPr>
      <w:rFonts w:cs="Courier New"/>
    </w:rPr>
  </w:style>
  <w:style w:type="character" w:customStyle="1" w:styleId="ListLabel537">
    <w:name w:val="ListLabel 537"/>
    <w:qFormat/>
    <w:rsid w:val="000952B8"/>
    <w:rPr>
      <w:rFonts w:cs="Wingdings"/>
    </w:rPr>
  </w:style>
  <w:style w:type="character" w:customStyle="1" w:styleId="ListLabel538">
    <w:name w:val="ListLabel 538"/>
    <w:qFormat/>
    <w:rsid w:val="000952B8"/>
    <w:rPr>
      <w:rFonts w:cs="Symbol"/>
    </w:rPr>
  </w:style>
  <w:style w:type="character" w:customStyle="1" w:styleId="ListLabel539">
    <w:name w:val="ListLabel 539"/>
    <w:qFormat/>
    <w:rsid w:val="000952B8"/>
    <w:rPr>
      <w:rFonts w:cs="Courier New"/>
    </w:rPr>
  </w:style>
  <w:style w:type="character" w:customStyle="1" w:styleId="ListLabel540">
    <w:name w:val="ListLabel 540"/>
    <w:qFormat/>
    <w:rsid w:val="000952B8"/>
    <w:rPr>
      <w:rFonts w:cs="Wingdings"/>
    </w:rPr>
  </w:style>
  <w:style w:type="character" w:customStyle="1" w:styleId="ListLabel541">
    <w:name w:val="ListLabel 541"/>
    <w:qFormat/>
    <w:rsid w:val="000952B8"/>
    <w:rPr>
      <w:rFonts w:cs="Symbol"/>
      <w:sz w:val="21"/>
    </w:rPr>
  </w:style>
  <w:style w:type="character" w:customStyle="1" w:styleId="ListLabel542">
    <w:name w:val="ListLabel 542"/>
    <w:qFormat/>
    <w:rsid w:val="000952B8"/>
    <w:rPr>
      <w:rFonts w:cs="Courier New"/>
    </w:rPr>
  </w:style>
  <w:style w:type="character" w:customStyle="1" w:styleId="ListLabel543">
    <w:name w:val="ListLabel 543"/>
    <w:qFormat/>
    <w:rsid w:val="000952B8"/>
    <w:rPr>
      <w:rFonts w:cs="Wingdings"/>
    </w:rPr>
  </w:style>
  <w:style w:type="character" w:customStyle="1" w:styleId="ListLabel544">
    <w:name w:val="ListLabel 544"/>
    <w:qFormat/>
    <w:rsid w:val="000952B8"/>
    <w:rPr>
      <w:rFonts w:cs="Symbol"/>
    </w:rPr>
  </w:style>
  <w:style w:type="character" w:customStyle="1" w:styleId="ListLabel545">
    <w:name w:val="ListLabel 545"/>
    <w:qFormat/>
    <w:rsid w:val="000952B8"/>
    <w:rPr>
      <w:rFonts w:cs="Courier New"/>
    </w:rPr>
  </w:style>
  <w:style w:type="character" w:customStyle="1" w:styleId="ListLabel546">
    <w:name w:val="ListLabel 546"/>
    <w:qFormat/>
    <w:rsid w:val="000952B8"/>
    <w:rPr>
      <w:rFonts w:cs="Wingdings"/>
    </w:rPr>
  </w:style>
  <w:style w:type="character" w:customStyle="1" w:styleId="ListLabel547">
    <w:name w:val="ListLabel 547"/>
    <w:qFormat/>
    <w:rsid w:val="000952B8"/>
    <w:rPr>
      <w:rFonts w:cs="Symbol"/>
    </w:rPr>
  </w:style>
  <w:style w:type="character" w:customStyle="1" w:styleId="ListLabel548">
    <w:name w:val="ListLabel 548"/>
    <w:qFormat/>
    <w:rsid w:val="000952B8"/>
    <w:rPr>
      <w:rFonts w:cs="Courier New"/>
    </w:rPr>
  </w:style>
  <w:style w:type="character" w:customStyle="1" w:styleId="ListLabel549">
    <w:name w:val="ListLabel 549"/>
    <w:qFormat/>
    <w:rsid w:val="000952B8"/>
    <w:rPr>
      <w:rFonts w:cs="Wingdings"/>
    </w:rPr>
  </w:style>
  <w:style w:type="character" w:customStyle="1" w:styleId="ListLabel550">
    <w:name w:val="ListLabel 550"/>
    <w:qFormat/>
    <w:rsid w:val="000952B8"/>
    <w:rPr>
      <w:rFonts w:ascii="Open Sans" w:hAnsi="Open Sans" w:cs="Symbol"/>
      <w:sz w:val="21"/>
    </w:rPr>
  </w:style>
  <w:style w:type="character" w:customStyle="1" w:styleId="ListLabel551">
    <w:name w:val="ListLabel 551"/>
    <w:qFormat/>
    <w:rsid w:val="000952B8"/>
    <w:rPr>
      <w:rFonts w:cs="Courier New"/>
    </w:rPr>
  </w:style>
  <w:style w:type="character" w:customStyle="1" w:styleId="ListLabel552">
    <w:name w:val="ListLabel 552"/>
    <w:qFormat/>
    <w:rsid w:val="000952B8"/>
    <w:rPr>
      <w:rFonts w:cs="Wingdings"/>
    </w:rPr>
  </w:style>
  <w:style w:type="character" w:customStyle="1" w:styleId="ListLabel553">
    <w:name w:val="ListLabel 553"/>
    <w:qFormat/>
    <w:rsid w:val="000952B8"/>
    <w:rPr>
      <w:rFonts w:cs="Symbol"/>
    </w:rPr>
  </w:style>
  <w:style w:type="character" w:customStyle="1" w:styleId="ListLabel554">
    <w:name w:val="ListLabel 554"/>
    <w:qFormat/>
    <w:rsid w:val="000952B8"/>
    <w:rPr>
      <w:rFonts w:cs="Courier New"/>
    </w:rPr>
  </w:style>
  <w:style w:type="character" w:customStyle="1" w:styleId="ListLabel555">
    <w:name w:val="ListLabel 555"/>
    <w:qFormat/>
    <w:rsid w:val="000952B8"/>
    <w:rPr>
      <w:rFonts w:cs="Wingdings"/>
    </w:rPr>
  </w:style>
  <w:style w:type="character" w:customStyle="1" w:styleId="ListLabel556">
    <w:name w:val="ListLabel 556"/>
    <w:qFormat/>
    <w:rsid w:val="000952B8"/>
    <w:rPr>
      <w:rFonts w:cs="Symbol"/>
    </w:rPr>
  </w:style>
  <w:style w:type="character" w:customStyle="1" w:styleId="ListLabel557">
    <w:name w:val="ListLabel 557"/>
    <w:qFormat/>
    <w:rsid w:val="000952B8"/>
    <w:rPr>
      <w:rFonts w:cs="Courier New"/>
    </w:rPr>
  </w:style>
  <w:style w:type="character" w:customStyle="1" w:styleId="ListLabel558">
    <w:name w:val="ListLabel 558"/>
    <w:qFormat/>
    <w:rsid w:val="000952B8"/>
    <w:rPr>
      <w:rFonts w:cs="Wingdings"/>
    </w:rPr>
  </w:style>
  <w:style w:type="character" w:customStyle="1" w:styleId="ListLabel559">
    <w:name w:val="ListLabel 559"/>
    <w:qFormat/>
    <w:rsid w:val="000952B8"/>
    <w:rPr>
      <w:rFonts w:ascii="Open Sans" w:eastAsia="Times New Roman" w:hAnsi="Open Sans" w:cs="Open Sans"/>
      <w:b/>
      <w:sz w:val="21"/>
      <w:szCs w:val="21"/>
      <w:lang w:eastAsia="es-ES"/>
    </w:rPr>
  </w:style>
  <w:style w:type="character" w:customStyle="1" w:styleId="ListLabel560">
    <w:name w:val="ListLabel 560"/>
    <w:qFormat/>
    <w:rsid w:val="000952B8"/>
    <w:rPr>
      <w:rFonts w:ascii="Open Sans" w:eastAsia="Times New Roman" w:hAnsi="Open Sans" w:cs="Open Sans"/>
      <w:sz w:val="21"/>
      <w:szCs w:val="21"/>
      <w:lang w:eastAsia="es-ES"/>
    </w:rPr>
  </w:style>
  <w:style w:type="character" w:customStyle="1" w:styleId="ListLabel561">
    <w:name w:val="ListLabel 561"/>
    <w:qFormat/>
    <w:rsid w:val="000952B8"/>
    <w:rPr>
      <w:rFonts w:ascii="Open Sans" w:eastAsia="Times New Roman" w:hAnsi="Open Sans" w:cs="Open Sans"/>
      <w:sz w:val="20"/>
      <w:szCs w:val="20"/>
      <w:lang w:eastAsia="es-ES"/>
    </w:rPr>
  </w:style>
  <w:style w:type="character" w:customStyle="1" w:styleId="ListLabel562">
    <w:name w:val="ListLabel 562"/>
    <w:qFormat/>
    <w:rsid w:val="000952B8"/>
    <w:rPr>
      <w:rFonts w:ascii="Open Sans" w:hAnsi="Open Sans" w:cs="Open Sans"/>
      <w:sz w:val="21"/>
      <w:szCs w:val="21"/>
    </w:rPr>
  </w:style>
  <w:style w:type="character" w:customStyle="1" w:styleId="ListLabel563">
    <w:name w:val="ListLabel 563"/>
    <w:qFormat/>
    <w:rsid w:val="000952B8"/>
    <w:rPr>
      <w:rFonts w:ascii="Open Sans" w:eastAsia="Times New Roman" w:hAnsi="Open Sans" w:cs="Open Sans"/>
      <w:i w:val="0"/>
      <w:iCs w:val="0"/>
      <w:sz w:val="21"/>
      <w:szCs w:val="21"/>
      <w:lang w:eastAsia="es-ES"/>
    </w:rPr>
  </w:style>
  <w:style w:type="character" w:customStyle="1" w:styleId="ListLabel564">
    <w:name w:val="ListLabel 564"/>
    <w:qFormat/>
    <w:rsid w:val="000952B8"/>
    <w:rPr>
      <w:rFonts w:ascii="Open Sans" w:eastAsia="Times New Roman" w:hAnsi="Open Sans" w:cs="Open Sans"/>
      <w:i/>
      <w:sz w:val="21"/>
      <w:szCs w:val="21"/>
      <w:lang w:eastAsia="es-ES"/>
    </w:rPr>
  </w:style>
  <w:style w:type="character" w:customStyle="1" w:styleId="ListLabel565">
    <w:name w:val="ListLabel 565"/>
    <w:qFormat/>
    <w:rsid w:val="000952B8"/>
    <w:rPr>
      <w:rFonts w:eastAsia="Calibri"/>
      <w:sz w:val="21"/>
      <w:szCs w:val="21"/>
    </w:rPr>
  </w:style>
  <w:style w:type="character" w:customStyle="1" w:styleId="ListLabel566">
    <w:name w:val="ListLabel 566"/>
    <w:qFormat/>
    <w:rsid w:val="000952B8"/>
  </w:style>
  <w:style w:type="character" w:customStyle="1" w:styleId="ListLabel567">
    <w:name w:val="ListLabel 567"/>
    <w:qFormat/>
    <w:rsid w:val="000952B8"/>
  </w:style>
  <w:style w:type="paragraph" w:styleId="Textocomentario">
    <w:name w:val="annotation text"/>
    <w:basedOn w:val="Normal"/>
    <w:link w:val="TextocomentarioCar"/>
    <w:uiPriority w:val="99"/>
    <w:semiHidden/>
    <w:unhideWhenUsed/>
    <w:qFormat/>
    <w:rsid w:val="000952B8"/>
    <w:pPr>
      <w:spacing w:line="240" w:lineRule="auto"/>
    </w:pPr>
    <w:rPr>
      <w:sz w:val="20"/>
      <w:szCs w:val="20"/>
    </w:rPr>
  </w:style>
  <w:style w:type="character" w:customStyle="1" w:styleId="TextocomentarioCar2">
    <w:name w:val="Texto comentario Car2"/>
    <w:basedOn w:val="Fuentedeprrafopredeter"/>
    <w:uiPriority w:val="99"/>
    <w:semiHidden/>
    <w:rsid w:val="000952B8"/>
    <w:rPr>
      <w:sz w:val="20"/>
      <w:szCs w:val="20"/>
    </w:rPr>
  </w:style>
  <w:style w:type="paragraph" w:styleId="Asuntodelcomentario">
    <w:name w:val="annotation subject"/>
    <w:basedOn w:val="Textocomentario"/>
    <w:next w:val="Textocomentario"/>
    <w:link w:val="AsuntodelcomentarioCar"/>
    <w:uiPriority w:val="99"/>
    <w:semiHidden/>
    <w:unhideWhenUsed/>
    <w:qFormat/>
    <w:rsid w:val="000952B8"/>
    <w:rPr>
      <w:b/>
      <w:bCs/>
    </w:rPr>
  </w:style>
  <w:style w:type="character" w:customStyle="1" w:styleId="AsuntodelcomentarioCar2">
    <w:name w:val="Asunto del comentario Car2"/>
    <w:basedOn w:val="TextocomentarioCar2"/>
    <w:uiPriority w:val="99"/>
    <w:semiHidden/>
    <w:rsid w:val="000952B8"/>
    <w:rPr>
      <w:b/>
      <w:bCs/>
      <w:sz w:val="20"/>
      <w:szCs w:val="20"/>
    </w:rPr>
  </w:style>
  <w:style w:type="paragraph" w:customStyle="1" w:styleId="Ttulodelatabla">
    <w:name w:val="Título de la tabla"/>
    <w:basedOn w:val="Contenidodelatabla"/>
    <w:uiPriority w:val="99"/>
    <w:qFormat/>
    <w:rsid w:val="000952B8"/>
    <w:pPr>
      <w:suppressAutoHyphens w:val="0"/>
      <w:spacing w:line="259" w:lineRule="auto"/>
      <w:jc w:val="center"/>
    </w:pPr>
    <w:rPr>
      <w:b/>
      <w:bCs/>
      <w:lang w:eastAsia="en-US"/>
    </w:rPr>
  </w:style>
  <w:style w:type="character" w:styleId="Hipervnculovisitado">
    <w:name w:val="FollowedHyperlink"/>
    <w:basedOn w:val="Fuentedeprrafopredeter"/>
    <w:uiPriority w:val="99"/>
    <w:semiHidden/>
    <w:unhideWhenUsed/>
    <w:qFormat/>
    <w:rsid w:val="000952B8"/>
    <w:rPr>
      <w:color w:val="9D2235" w:themeColor="followedHyperlink"/>
      <w:u w:val="single"/>
    </w:rPr>
  </w:style>
  <w:style w:type="paragraph" w:customStyle="1" w:styleId="Standarduser">
    <w:name w:val="Standard (user)"/>
    <w:uiPriority w:val="99"/>
    <w:qFormat/>
    <w:rsid w:val="002D0FF9"/>
    <w:pPr>
      <w:widowControl w:val="0"/>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Standard"/>
    <w:uiPriority w:val="99"/>
    <w:qFormat/>
    <w:rsid w:val="00076BFE"/>
    <w:pPr>
      <w:suppressLineNumbers/>
      <w:autoSpaceDN w:val="0"/>
    </w:pPr>
    <w:rPr>
      <w:rFonts w:eastAsia="Droid Sans Fallback" w:cs="FreeSans"/>
      <w:kern w:val="3"/>
    </w:rPr>
  </w:style>
  <w:style w:type="numbering" w:customStyle="1" w:styleId="Sinlista4">
    <w:name w:val="Sin lista4"/>
    <w:next w:val="Sinlista"/>
    <w:uiPriority w:val="99"/>
    <w:semiHidden/>
    <w:unhideWhenUsed/>
    <w:rsid w:val="00D572EA"/>
  </w:style>
  <w:style w:type="paragraph" w:customStyle="1" w:styleId="Heading">
    <w:name w:val="Heading"/>
    <w:basedOn w:val="Standard"/>
    <w:next w:val="Textbody"/>
    <w:uiPriority w:val="99"/>
    <w:qFormat/>
    <w:rsid w:val="00D572EA"/>
    <w:pPr>
      <w:keepNext/>
      <w:autoSpaceDN w:val="0"/>
      <w:spacing w:before="240" w:after="120"/>
    </w:pPr>
    <w:rPr>
      <w:rFonts w:ascii="Liberation Sans" w:eastAsia="Microsoft YaHei" w:hAnsi="Liberation Sans" w:cs="Lucida Sans"/>
      <w:kern w:val="3"/>
      <w:sz w:val="28"/>
      <w:szCs w:val="28"/>
    </w:rPr>
  </w:style>
  <w:style w:type="paragraph" w:customStyle="1" w:styleId="Index">
    <w:name w:val="Index"/>
    <w:basedOn w:val="Standard"/>
    <w:uiPriority w:val="99"/>
    <w:qFormat/>
    <w:rsid w:val="00D572EA"/>
    <w:pPr>
      <w:suppressLineNumbers/>
      <w:autoSpaceDN w:val="0"/>
    </w:pPr>
    <w:rPr>
      <w:rFonts w:eastAsia="Droid Sans Fallback" w:cs="Lucida Sans"/>
      <w:kern w:val="3"/>
    </w:rPr>
  </w:style>
  <w:style w:type="paragraph" w:customStyle="1" w:styleId="LO-Normal">
    <w:name w:val="LO-Normal"/>
    <w:uiPriority w:val="99"/>
    <w:qFormat/>
    <w:rsid w:val="00D572EA"/>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ncabezado1">
    <w:name w:val="Encabezado1"/>
    <w:basedOn w:val="Standard"/>
    <w:uiPriority w:val="99"/>
    <w:qFormat/>
    <w:rsid w:val="00D572EA"/>
    <w:pPr>
      <w:suppressLineNumbers/>
      <w:tabs>
        <w:tab w:val="center" w:pos="4819"/>
        <w:tab w:val="right" w:pos="9638"/>
      </w:tabs>
      <w:autoSpaceDN w:val="0"/>
    </w:pPr>
    <w:rPr>
      <w:rFonts w:eastAsia="Droid Sans Fallback" w:cs="FreeSans"/>
      <w:kern w:val="3"/>
    </w:rPr>
  </w:style>
  <w:style w:type="paragraph" w:customStyle="1" w:styleId="Footnote">
    <w:name w:val="Footnote"/>
    <w:basedOn w:val="Standard"/>
    <w:uiPriority w:val="99"/>
    <w:qFormat/>
    <w:rsid w:val="00D572EA"/>
    <w:pPr>
      <w:suppressLineNumbers/>
      <w:autoSpaceDN w:val="0"/>
      <w:ind w:left="339" w:hanging="339"/>
    </w:pPr>
    <w:rPr>
      <w:rFonts w:eastAsia="Droid Sans Fallback" w:cs="FreeSans"/>
      <w:kern w:val="3"/>
      <w:sz w:val="20"/>
      <w:szCs w:val="20"/>
    </w:rPr>
  </w:style>
  <w:style w:type="paragraph" w:customStyle="1" w:styleId="TableHeading">
    <w:name w:val="Table Heading"/>
    <w:basedOn w:val="TableContents"/>
    <w:uiPriority w:val="99"/>
    <w:qFormat/>
    <w:rsid w:val="00D572EA"/>
    <w:pPr>
      <w:jc w:val="center"/>
    </w:pPr>
    <w:rPr>
      <w:b/>
      <w:bCs/>
    </w:rPr>
  </w:style>
  <w:style w:type="character" w:customStyle="1" w:styleId="Internetlink">
    <w:name w:val="Internet link"/>
    <w:rsid w:val="00D572EA"/>
    <w:rPr>
      <w:color w:val="000080"/>
      <w:u w:val="single"/>
    </w:rPr>
  </w:style>
  <w:style w:type="character" w:customStyle="1" w:styleId="FootnoteSymbol">
    <w:name w:val="Footnote Symbol"/>
    <w:rsid w:val="00D572EA"/>
  </w:style>
  <w:style w:type="character" w:customStyle="1" w:styleId="Footnoteanchor">
    <w:name w:val="Footnote anchor"/>
    <w:rsid w:val="00D572EA"/>
    <w:rPr>
      <w:position w:val="0"/>
      <w:vertAlign w:val="superscript"/>
    </w:rPr>
  </w:style>
  <w:style w:type="character" w:customStyle="1" w:styleId="BulletSymbols">
    <w:name w:val="Bullet Symbols"/>
    <w:rsid w:val="00D572EA"/>
    <w:rPr>
      <w:rFonts w:ascii="OpenSymbol" w:eastAsia="OpenSymbol" w:hAnsi="OpenSymbol" w:cs="OpenSymbol"/>
    </w:rPr>
  </w:style>
  <w:style w:type="numbering" w:customStyle="1" w:styleId="Sinlista11">
    <w:name w:val="Sin lista11"/>
    <w:basedOn w:val="Sinlista"/>
    <w:rsid w:val="00D572EA"/>
    <w:pPr>
      <w:numPr>
        <w:numId w:val="1"/>
      </w:numPr>
    </w:pPr>
  </w:style>
  <w:style w:type="numbering" w:customStyle="1" w:styleId="WWNum1">
    <w:name w:val="WWNum1"/>
    <w:basedOn w:val="Sinlista"/>
    <w:rsid w:val="00D572EA"/>
    <w:pPr>
      <w:numPr>
        <w:numId w:val="2"/>
      </w:numPr>
    </w:pPr>
  </w:style>
  <w:style w:type="numbering" w:customStyle="1" w:styleId="WWNum2">
    <w:name w:val="WWNum2"/>
    <w:basedOn w:val="Sinlista"/>
    <w:rsid w:val="00D572EA"/>
    <w:pPr>
      <w:numPr>
        <w:numId w:val="3"/>
      </w:numPr>
    </w:pPr>
  </w:style>
  <w:style w:type="numbering" w:customStyle="1" w:styleId="WWNum3">
    <w:name w:val="WWNum3"/>
    <w:basedOn w:val="Sinlista"/>
    <w:rsid w:val="00D572EA"/>
    <w:pPr>
      <w:numPr>
        <w:numId w:val="4"/>
      </w:numPr>
    </w:pPr>
  </w:style>
  <w:style w:type="numbering" w:customStyle="1" w:styleId="WWNum4">
    <w:name w:val="WWNum4"/>
    <w:basedOn w:val="Sinlista"/>
    <w:rsid w:val="00D572EA"/>
    <w:pPr>
      <w:numPr>
        <w:numId w:val="5"/>
      </w:numPr>
    </w:pPr>
  </w:style>
  <w:style w:type="numbering" w:customStyle="1" w:styleId="WWNum5">
    <w:name w:val="WWNum5"/>
    <w:basedOn w:val="Sinlista"/>
    <w:rsid w:val="00D572EA"/>
    <w:pPr>
      <w:numPr>
        <w:numId w:val="6"/>
      </w:numPr>
    </w:pPr>
  </w:style>
  <w:style w:type="character" w:styleId="Refdenotaalpie">
    <w:name w:val="footnote reference"/>
    <w:basedOn w:val="Fuentedeprrafopredeter"/>
    <w:uiPriority w:val="99"/>
    <w:semiHidden/>
    <w:unhideWhenUsed/>
    <w:rsid w:val="00D572EA"/>
    <w:rPr>
      <w:vertAlign w:val="superscript"/>
    </w:rPr>
  </w:style>
  <w:style w:type="numbering" w:customStyle="1" w:styleId="Sinlista5">
    <w:name w:val="Sin lista5"/>
    <w:next w:val="Sinlista"/>
    <w:uiPriority w:val="99"/>
    <w:semiHidden/>
    <w:unhideWhenUsed/>
    <w:rsid w:val="00BB4994"/>
  </w:style>
  <w:style w:type="paragraph" w:styleId="Revisin">
    <w:name w:val="Revision"/>
    <w:uiPriority w:val="99"/>
    <w:semiHidden/>
    <w:qFormat/>
    <w:rsid w:val="00BB4994"/>
    <w:pPr>
      <w:autoSpaceDN w:val="0"/>
      <w:spacing w:after="0" w:line="240" w:lineRule="auto"/>
    </w:pPr>
    <w:rPr>
      <w:rFonts w:ascii="Calibri" w:eastAsia="Calibri" w:hAnsi="Calibri" w:cs="Tahoma"/>
    </w:rPr>
  </w:style>
  <w:style w:type="character" w:customStyle="1" w:styleId="VietaAVAFCar">
    <w:name w:val="Viñeta AVAF Car"/>
    <w:basedOn w:val="Fuentedeprrafopredeter"/>
    <w:link w:val="VietaAVAF"/>
    <w:locked/>
    <w:rsid w:val="00BB4994"/>
    <w:rPr>
      <w:rFonts w:ascii="Arial" w:hAnsi="Arial" w:cs="Arial"/>
      <w:sz w:val="21"/>
    </w:rPr>
  </w:style>
  <w:style w:type="paragraph" w:customStyle="1" w:styleId="VietaAVAF">
    <w:name w:val="Viñeta AVAF"/>
    <w:basedOn w:val="Normal"/>
    <w:link w:val="VietaAVAFCar"/>
    <w:qFormat/>
    <w:rsid w:val="00BB4994"/>
    <w:pPr>
      <w:widowControl w:val="0"/>
      <w:numPr>
        <w:numId w:val="7"/>
      </w:numPr>
      <w:suppressAutoHyphens/>
      <w:autoSpaceDN w:val="0"/>
      <w:spacing w:after="240" w:line="276" w:lineRule="auto"/>
      <w:jc w:val="both"/>
    </w:pPr>
    <w:rPr>
      <w:rFonts w:ascii="Arial" w:hAnsi="Arial" w:cs="Arial"/>
      <w:sz w:val="21"/>
    </w:rPr>
  </w:style>
  <w:style w:type="paragraph" w:customStyle="1" w:styleId="Textoindependiente1">
    <w:name w:val="Texto independiente1"/>
    <w:basedOn w:val="Normal"/>
    <w:next w:val="Textoindependiente"/>
    <w:uiPriority w:val="99"/>
    <w:qFormat/>
    <w:rsid w:val="00BB4994"/>
    <w:pPr>
      <w:suppressAutoHyphens/>
      <w:spacing w:after="140" w:line="276" w:lineRule="auto"/>
    </w:pPr>
    <w:rPr>
      <w:rFonts w:ascii="Arial" w:eastAsia="Calibri" w:hAnsi="Arial" w:cs="Tahoma"/>
      <w:sz w:val="21"/>
    </w:rPr>
  </w:style>
  <w:style w:type="paragraph" w:customStyle="1" w:styleId="Cabeceraypie">
    <w:name w:val="Cabecera y pie"/>
    <w:basedOn w:val="Normal"/>
    <w:uiPriority w:val="99"/>
    <w:qFormat/>
    <w:rsid w:val="00BB4994"/>
    <w:pPr>
      <w:suppressAutoHyphens/>
      <w:spacing w:line="256" w:lineRule="auto"/>
    </w:pPr>
    <w:rPr>
      <w:rFonts w:ascii="Calibri" w:eastAsia="Calibri" w:hAnsi="Calibri" w:cs="Calibri"/>
    </w:rPr>
  </w:style>
  <w:style w:type="paragraph" w:customStyle="1" w:styleId="Piedepgina1">
    <w:name w:val="Pie de página1"/>
    <w:basedOn w:val="Normal"/>
    <w:next w:val="Piedepgina"/>
    <w:uiPriority w:val="99"/>
    <w:qFormat/>
    <w:rsid w:val="00BB4994"/>
    <w:pPr>
      <w:tabs>
        <w:tab w:val="center" w:pos="4252"/>
        <w:tab w:val="right" w:pos="8504"/>
      </w:tabs>
      <w:suppressAutoHyphens/>
      <w:spacing w:after="0" w:line="240" w:lineRule="auto"/>
    </w:pPr>
    <w:rPr>
      <w:rFonts w:ascii="Calibri" w:eastAsia="Calibri" w:hAnsi="Calibri" w:cs="Calibri"/>
    </w:rPr>
  </w:style>
  <w:style w:type="character" w:customStyle="1" w:styleId="TITULOMEMORIACar">
    <w:name w:val="TITULO MEMORIA Car"/>
    <w:basedOn w:val="Ttulo1Car"/>
    <w:link w:val="TITULOMEMORIA"/>
    <w:locked/>
    <w:rsid w:val="00BB4994"/>
    <w:rPr>
      <w:rFonts w:ascii="Arial" w:eastAsia="Times New Roman" w:hAnsi="Arial" w:cs="Times New Roman"/>
      <w:color w:val="9D2235"/>
      <w:sz w:val="32"/>
      <w:szCs w:val="32"/>
    </w:rPr>
  </w:style>
  <w:style w:type="paragraph" w:customStyle="1" w:styleId="TITULOMEMORIA">
    <w:name w:val="TITULO MEMORIA"/>
    <w:basedOn w:val="Ttulo1"/>
    <w:link w:val="TITULOMEMORIACar"/>
    <w:qFormat/>
    <w:rsid w:val="00BB4994"/>
    <w:pPr>
      <w:widowControl w:val="0"/>
      <w:numPr>
        <w:ilvl w:val="1"/>
      </w:numPr>
      <w:suppressAutoHyphens/>
      <w:autoSpaceDN w:val="0"/>
      <w:spacing w:before="360" w:after="240" w:line="276" w:lineRule="auto"/>
      <w:ind w:left="357" w:hanging="357"/>
      <w:jc w:val="both"/>
    </w:pPr>
    <w:rPr>
      <w:rFonts w:ascii="Arial" w:eastAsia="Times New Roman" w:hAnsi="Arial" w:cs="Times New Roman"/>
      <w:color w:val="9D2235"/>
      <w:sz w:val="32"/>
      <w:szCs w:val="32"/>
    </w:rPr>
  </w:style>
  <w:style w:type="character" w:customStyle="1" w:styleId="Titulo5Car">
    <w:name w:val="Titulo 5 Car"/>
    <w:basedOn w:val="Ttulo4Car"/>
    <w:link w:val="Titulo5"/>
    <w:locked/>
    <w:rsid w:val="00BB4994"/>
    <w:rPr>
      <w:rFonts w:ascii="Arial" w:eastAsia="Open Sans" w:hAnsi="Arial" w:cs="Times New Roman"/>
      <w:i/>
      <w:iCs/>
      <w:color w:val="751927" w:themeColor="accent1" w:themeShade="BF"/>
      <w:sz w:val="21"/>
      <w:szCs w:val="24"/>
      <w:lang w:eastAsia="zh-CN" w:bidi="hi-IN"/>
    </w:rPr>
  </w:style>
  <w:style w:type="paragraph" w:customStyle="1" w:styleId="Titulo5">
    <w:name w:val="Titulo 5"/>
    <w:basedOn w:val="Ttulo4"/>
    <w:link w:val="Titulo5Car"/>
    <w:qFormat/>
    <w:rsid w:val="00BB4994"/>
    <w:pPr>
      <w:widowControl w:val="0"/>
      <w:suppressAutoHyphens/>
      <w:autoSpaceDN w:val="0"/>
      <w:spacing w:after="120" w:line="276" w:lineRule="auto"/>
      <w:jc w:val="both"/>
    </w:pPr>
    <w:rPr>
      <w:rFonts w:ascii="Arial" w:eastAsia="Open Sans" w:hAnsi="Arial" w:cs="Times New Roman"/>
      <w:i/>
      <w:iCs/>
      <w:color w:val="auto"/>
      <w:sz w:val="21"/>
      <w:szCs w:val="22"/>
      <w:lang w:eastAsia="zh-CN" w:bidi="hi-IN"/>
    </w:rPr>
  </w:style>
  <w:style w:type="character" w:customStyle="1" w:styleId="email">
    <w:name w:val="email"/>
    <w:basedOn w:val="Fuentedeprrafopredeter"/>
    <w:qFormat/>
    <w:rsid w:val="00BB4994"/>
  </w:style>
  <w:style w:type="character" w:customStyle="1" w:styleId="eml">
    <w:name w:val="eml"/>
    <w:basedOn w:val="Fuentedeprrafopredeter"/>
    <w:qFormat/>
    <w:rsid w:val="00BB4994"/>
  </w:style>
  <w:style w:type="character" w:customStyle="1" w:styleId="EncabezadoCar1">
    <w:name w:val="Encabezado Car1"/>
    <w:basedOn w:val="Fuentedeprrafopredeter"/>
    <w:uiPriority w:val="99"/>
    <w:semiHidden/>
    <w:rsid w:val="00BB4994"/>
  </w:style>
  <w:style w:type="character" w:customStyle="1" w:styleId="PiedepginaCar1">
    <w:name w:val="Pie de página Car1"/>
    <w:basedOn w:val="Fuentedeprrafopredeter"/>
    <w:uiPriority w:val="99"/>
    <w:semiHidden/>
    <w:rsid w:val="00BB4994"/>
  </w:style>
  <w:style w:type="character" w:customStyle="1" w:styleId="EncabezadoCar2">
    <w:name w:val="Encabezado Car2"/>
    <w:basedOn w:val="Fuentedeprrafopredeter"/>
    <w:uiPriority w:val="99"/>
    <w:semiHidden/>
    <w:rsid w:val="00BB4994"/>
    <w:rPr>
      <w:rFonts w:ascii="Arial" w:hAnsi="Arial" w:cs="Arial" w:hint="default"/>
      <w:sz w:val="21"/>
    </w:rPr>
  </w:style>
  <w:style w:type="character" w:customStyle="1" w:styleId="PiedepginaCar2">
    <w:name w:val="Pie de página Car2"/>
    <w:basedOn w:val="Fuentedeprrafopredeter"/>
    <w:uiPriority w:val="99"/>
    <w:semiHidden/>
    <w:rsid w:val="00BB4994"/>
    <w:rPr>
      <w:rFonts w:ascii="Arial" w:hAnsi="Arial" w:cs="Arial" w:hint="default"/>
      <w:sz w:val="21"/>
    </w:rPr>
  </w:style>
  <w:style w:type="character" w:customStyle="1" w:styleId="TextoindependienteCar1">
    <w:name w:val="Texto independiente Car1"/>
    <w:basedOn w:val="Fuentedeprrafopredeter"/>
    <w:uiPriority w:val="99"/>
    <w:semiHidden/>
    <w:locked/>
    <w:rsid w:val="00BB4994"/>
    <w:rPr>
      <w:rFonts w:ascii="Arial" w:eastAsia="Calibri" w:hAnsi="Arial" w:cs="Tahoma"/>
      <w:sz w:val="21"/>
    </w:rPr>
  </w:style>
  <w:style w:type="table" w:customStyle="1" w:styleId="Tablaconcuadrcula3">
    <w:name w:val="Tabla con cuadrícula3"/>
    <w:basedOn w:val="Tablanormal"/>
    <w:next w:val="Tablaconcuadrcula"/>
    <w:uiPriority w:val="39"/>
    <w:rsid w:val="00BB4994"/>
    <w:pPr>
      <w:widowControl w:val="0"/>
      <w:autoSpaceDN w:val="0"/>
      <w:spacing w:after="0" w:line="240" w:lineRule="auto"/>
    </w:pPr>
    <w:rPr>
      <w:rFonts w:ascii="Calibri" w:eastAsia="Calibri" w:hAnsi="Calibri" w:cs="Tahom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B4994"/>
    <w:pPr>
      <w:suppressAutoHyphens/>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rsid w:val="00BB4994"/>
    <w:pPr>
      <w:numPr>
        <w:numId w:val="9"/>
      </w:numPr>
    </w:pPr>
  </w:style>
  <w:style w:type="numbering" w:customStyle="1" w:styleId="WWNum51">
    <w:name w:val="WWNum51"/>
    <w:rsid w:val="00BB4994"/>
    <w:pPr>
      <w:numPr>
        <w:numId w:val="10"/>
      </w:numPr>
    </w:pPr>
  </w:style>
  <w:style w:type="numbering" w:customStyle="1" w:styleId="WWNum31">
    <w:name w:val="WWNum31"/>
    <w:rsid w:val="00BB4994"/>
    <w:pPr>
      <w:numPr>
        <w:numId w:val="11"/>
      </w:numPr>
    </w:pPr>
  </w:style>
  <w:style w:type="numbering" w:customStyle="1" w:styleId="Sinlista12">
    <w:name w:val="Sin lista12"/>
    <w:rsid w:val="00BB4994"/>
    <w:pPr>
      <w:numPr>
        <w:numId w:val="12"/>
      </w:numPr>
    </w:pPr>
  </w:style>
  <w:style w:type="numbering" w:customStyle="1" w:styleId="WWNum41">
    <w:name w:val="WWNum41"/>
    <w:rsid w:val="00BB4994"/>
    <w:pPr>
      <w:numPr>
        <w:numId w:val="13"/>
      </w:numPr>
    </w:pPr>
  </w:style>
  <w:style w:type="numbering" w:customStyle="1" w:styleId="WWNum11">
    <w:name w:val="WWNum11"/>
    <w:rsid w:val="00BB4994"/>
    <w:pPr>
      <w:numPr>
        <w:numId w:val="14"/>
      </w:numPr>
    </w:pPr>
  </w:style>
  <w:style w:type="numbering" w:customStyle="1" w:styleId="Sinlista6">
    <w:name w:val="Sin lista6"/>
    <w:next w:val="Sinlista"/>
    <w:uiPriority w:val="99"/>
    <w:semiHidden/>
    <w:unhideWhenUsed/>
    <w:rsid w:val="005F230F"/>
  </w:style>
  <w:style w:type="paragraph" w:styleId="ndice1">
    <w:name w:val="index 1"/>
    <w:basedOn w:val="Normal"/>
    <w:next w:val="Normal"/>
    <w:autoRedefine/>
    <w:uiPriority w:val="99"/>
    <w:unhideWhenUsed/>
    <w:qFormat/>
    <w:rsid w:val="005F230F"/>
    <w:pPr>
      <w:spacing w:after="0" w:line="276" w:lineRule="auto"/>
      <w:ind w:left="220" w:hanging="220"/>
      <w:jc w:val="both"/>
    </w:pPr>
    <w:rPr>
      <w:rFonts w:ascii="Arial" w:eastAsia="Calibri" w:hAnsi="Arial" w:cs="Calibri"/>
      <w:sz w:val="20"/>
      <w:szCs w:val="18"/>
    </w:rPr>
  </w:style>
  <w:style w:type="paragraph" w:styleId="ndice2">
    <w:name w:val="index 2"/>
    <w:basedOn w:val="Normal"/>
    <w:next w:val="Normal"/>
    <w:autoRedefine/>
    <w:uiPriority w:val="99"/>
    <w:unhideWhenUsed/>
    <w:qFormat/>
    <w:rsid w:val="005F230F"/>
    <w:pPr>
      <w:spacing w:after="0" w:line="276" w:lineRule="auto"/>
      <w:ind w:left="440" w:hanging="220"/>
      <w:jc w:val="both"/>
    </w:pPr>
    <w:rPr>
      <w:rFonts w:ascii="Calibri" w:eastAsia="Calibri" w:hAnsi="Calibri" w:cs="Calibri"/>
      <w:sz w:val="18"/>
      <w:szCs w:val="18"/>
    </w:rPr>
  </w:style>
  <w:style w:type="paragraph" w:styleId="ndice3">
    <w:name w:val="index 3"/>
    <w:basedOn w:val="Normal"/>
    <w:next w:val="Normal"/>
    <w:autoRedefine/>
    <w:uiPriority w:val="99"/>
    <w:unhideWhenUsed/>
    <w:qFormat/>
    <w:rsid w:val="005F230F"/>
    <w:pPr>
      <w:spacing w:after="0" w:line="276" w:lineRule="auto"/>
      <w:ind w:left="660" w:hanging="220"/>
      <w:jc w:val="both"/>
    </w:pPr>
    <w:rPr>
      <w:rFonts w:ascii="Calibri" w:eastAsia="Calibri" w:hAnsi="Calibri" w:cs="Calibri"/>
      <w:sz w:val="18"/>
      <w:szCs w:val="18"/>
    </w:rPr>
  </w:style>
  <w:style w:type="paragraph" w:styleId="ndice4">
    <w:name w:val="index 4"/>
    <w:basedOn w:val="Normal"/>
    <w:next w:val="Normal"/>
    <w:autoRedefine/>
    <w:uiPriority w:val="99"/>
    <w:unhideWhenUsed/>
    <w:qFormat/>
    <w:rsid w:val="005F230F"/>
    <w:pPr>
      <w:spacing w:after="0" w:line="276" w:lineRule="auto"/>
      <w:ind w:left="880" w:hanging="220"/>
      <w:jc w:val="both"/>
    </w:pPr>
    <w:rPr>
      <w:rFonts w:ascii="Calibri" w:eastAsia="Calibri" w:hAnsi="Calibri" w:cs="Calibri"/>
      <w:sz w:val="18"/>
      <w:szCs w:val="18"/>
    </w:rPr>
  </w:style>
  <w:style w:type="paragraph" w:styleId="ndice5">
    <w:name w:val="index 5"/>
    <w:basedOn w:val="Normal"/>
    <w:next w:val="Normal"/>
    <w:autoRedefine/>
    <w:uiPriority w:val="99"/>
    <w:unhideWhenUsed/>
    <w:qFormat/>
    <w:rsid w:val="005F230F"/>
    <w:pPr>
      <w:spacing w:after="0" w:line="276" w:lineRule="auto"/>
      <w:ind w:left="1100" w:hanging="220"/>
      <w:jc w:val="both"/>
    </w:pPr>
    <w:rPr>
      <w:rFonts w:ascii="Calibri" w:eastAsia="Calibri" w:hAnsi="Calibri" w:cs="Calibri"/>
      <w:sz w:val="18"/>
      <w:szCs w:val="18"/>
    </w:rPr>
  </w:style>
  <w:style w:type="paragraph" w:styleId="ndice6">
    <w:name w:val="index 6"/>
    <w:basedOn w:val="Normal"/>
    <w:next w:val="Normal"/>
    <w:autoRedefine/>
    <w:uiPriority w:val="99"/>
    <w:unhideWhenUsed/>
    <w:qFormat/>
    <w:rsid w:val="005F230F"/>
    <w:pPr>
      <w:spacing w:after="0" w:line="276" w:lineRule="auto"/>
      <w:ind w:left="1320" w:hanging="220"/>
      <w:jc w:val="both"/>
    </w:pPr>
    <w:rPr>
      <w:rFonts w:ascii="Calibri" w:eastAsia="Calibri" w:hAnsi="Calibri" w:cs="Calibri"/>
      <w:sz w:val="18"/>
      <w:szCs w:val="18"/>
    </w:rPr>
  </w:style>
  <w:style w:type="paragraph" w:styleId="ndice7">
    <w:name w:val="index 7"/>
    <w:basedOn w:val="Normal"/>
    <w:next w:val="Normal"/>
    <w:autoRedefine/>
    <w:uiPriority w:val="99"/>
    <w:unhideWhenUsed/>
    <w:qFormat/>
    <w:rsid w:val="005F230F"/>
    <w:pPr>
      <w:spacing w:after="0" w:line="276" w:lineRule="auto"/>
      <w:ind w:left="1540" w:hanging="220"/>
      <w:jc w:val="both"/>
    </w:pPr>
    <w:rPr>
      <w:rFonts w:ascii="Calibri" w:eastAsia="Calibri" w:hAnsi="Calibri" w:cs="Calibri"/>
      <w:sz w:val="18"/>
      <w:szCs w:val="18"/>
    </w:rPr>
  </w:style>
  <w:style w:type="paragraph" w:styleId="ndice8">
    <w:name w:val="index 8"/>
    <w:basedOn w:val="Normal"/>
    <w:next w:val="Normal"/>
    <w:autoRedefine/>
    <w:uiPriority w:val="99"/>
    <w:unhideWhenUsed/>
    <w:qFormat/>
    <w:rsid w:val="005F230F"/>
    <w:pPr>
      <w:spacing w:after="0" w:line="276" w:lineRule="auto"/>
      <w:ind w:left="1760" w:hanging="220"/>
      <w:jc w:val="both"/>
    </w:pPr>
    <w:rPr>
      <w:rFonts w:ascii="Calibri" w:eastAsia="Calibri" w:hAnsi="Calibri" w:cs="Calibri"/>
      <w:sz w:val="18"/>
      <w:szCs w:val="18"/>
    </w:rPr>
  </w:style>
  <w:style w:type="paragraph" w:styleId="ndice9">
    <w:name w:val="index 9"/>
    <w:basedOn w:val="Normal"/>
    <w:next w:val="Normal"/>
    <w:autoRedefine/>
    <w:uiPriority w:val="99"/>
    <w:unhideWhenUsed/>
    <w:qFormat/>
    <w:rsid w:val="005F230F"/>
    <w:pPr>
      <w:spacing w:after="0" w:line="276" w:lineRule="auto"/>
      <w:ind w:left="1980" w:hanging="220"/>
      <w:jc w:val="both"/>
    </w:pPr>
    <w:rPr>
      <w:rFonts w:ascii="Calibri" w:eastAsia="Calibri" w:hAnsi="Calibri" w:cs="Calibri"/>
      <w:sz w:val="18"/>
      <w:szCs w:val="18"/>
    </w:rPr>
  </w:style>
  <w:style w:type="paragraph" w:styleId="TDC1">
    <w:name w:val="toc 1"/>
    <w:basedOn w:val="Normal"/>
    <w:next w:val="Normal"/>
    <w:autoRedefine/>
    <w:uiPriority w:val="39"/>
    <w:unhideWhenUsed/>
    <w:qFormat/>
    <w:rsid w:val="000C7C37"/>
    <w:pPr>
      <w:tabs>
        <w:tab w:val="left" w:pos="440"/>
        <w:tab w:val="right" w:leader="dot" w:pos="8212"/>
      </w:tabs>
      <w:spacing w:before="120" w:after="120"/>
      <w:jc w:val="both"/>
    </w:pPr>
    <w:rPr>
      <w:rFonts w:ascii="Arial" w:eastAsiaTheme="majorEastAsia" w:hAnsi="Arial" w:cs="Arial"/>
      <w:b/>
      <w:bCs/>
      <w:noProof/>
      <w:kern w:val="2"/>
      <w:sz w:val="20"/>
      <w:szCs w:val="20"/>
      <w:lang w:val="ca-ES-valencia" w:eastAsia="es-ES" w:bidi="hi-IN"/>
    </w:rPr>
  </w:style>
  <w:style w:type="paragraph" w:styleId="TDC2">
    <w:name w:val="toc 2"/>
    <w:basedOn w:val="Normal"/>
    <w:next w:val="Normal"/>
    <w:autoRedefine/>
    <w:uiPriority w:val="39"/>
    <w:unhideWhenUsed/>
    <w:qFormat/>
    <w:rsid w:val="00506C3D"/>
    <w:pPr>
      <w:tabs>
        <w:tab w:val="left" w:pos="880"/>
        <w:tab w:val="right" w:leader="dot" w:pos="8212"/>
      </w:tabs>
      <w:spacing w:after="0" w:line="276" w:lineRule="auto"/>
      <w:ind w:left="220"/>
    </w:pPr>
    <w:rPr>
      <w:rFonts w:ascii="Arial" w:eastAsia="Times New Roman" w:hAnsi="Arial" w:cs="Arial"/>
      <w:noProof/>
      <w:sz w:val="20"/>
      <w:lang w:val="ca-ES-valencia"/>
    </w:rPr>
  </w:style>
  <w:style w:type="paragraph" w:styleId="TDC3">
    <w:name w:val="toc 3"/>
    <w:basedOn w:val="Normal"/>
    <w:next w:val="Normal"/>
    <w:autoRedefine/>
    <w:uiPriority w:val="39"/>
    <w:unhideWhenUsed/>
    <w:qFormat/>
    <w:rsid w:val="00E318CF"/>
    <w:pPr>
      <w:tabs>
        <w:tab w:val="left" w:pos="1320"/>
        <w:tab w:val="right" w:leader="dot" w:pos="8212"/>
      </w:tabs>
      <w:spacing w:after="0"/>
      <w:ind w:left="440"/>
    </w:pPr>
    <w:rPr>
      <w:iCs/>
      <w:sz w:val="20"/>
      <w:szCs w:val="20"/>
    </w:rPr>
  </w:style>
  <w:style w:type="paragraph" w:styleId="Ttulodendice">
    <w:name w:val="index heading"/>
    <w:basedOn w:val="Normal"/>
    <w:next w:val="ndice1"/>
    <w:uiPriority w:val="99"/>
    <w:unhideWhenUsed/>
    <w:qFormat/>
    <w:rsid w:val="005F230F"/>
    <w:pPr>
      <w:pBdr>
        <w:top w:val="single" w:sz="12" w:space="0" w:color="000000"/>
      </w:pBdr>
      <w:spacing w:before="360" w:after="240" w:line="276" w:lineRule="auto"/>
      <w:jc w:val="both"/>
    </w:pPr>
    <w:rPr>
      <w:rFonts w:ascii="Calibri" w:eastAsia="Calibri" w:hAnsi="Calibri" w:cs="Calibri"/>
      <w:b/>
      <w:bCs/>
      <w:i/>
      <w:iCs/>
      <w:sz w:val="26"/>
      <w:szCs w:val="26"/>
    </w:rPr>
  </w:style>
  <w:style w:type="paragraph" w:styleId="Tabladeilustraciones">
    <w:name w:val="table of figures"/>
    <w:basedOn w:val="Normal"/>
    <w:next w:val="Normal"/>
    <w:uiPriority w:val="99"/>
    <w:unhideWhenUsed/>
    <w:qFormat/>
    <w:rsid w:val="006F2B42"/>
    <w:pPr>
      <w:spacing w:after="0" w:line="276" w:lineRule="auto"/>
    </w:pPr>
    <w:rPr>
      <w:rFonts w:ascii="Arial" w:eastAsia="Calibri" w:hAnsi="Arial" w:cs="Calibri"/>
      <w:bCs/>
      <w:sz w:val="20"/>
      <w:szCs w:val="20"/>
    </w:rPr>
  </w:style>
  <w:style w:type="character" w:customStyle="1" w:styleId="TtuloTDCCar">
    <w:name w:val="Título TDC Car"/>
    <w:basedOn w:val="Ttulo1Car"/>
    <w:link w:val="TtuloTDC"/>
    <w:uiPriority w:val="39"/>
    <w:qFormat/>
    <w:locked/>
    <w:rsid w:val="005F230F"/>
    <w:rPr>
      <w:rFonts w:asciiTheme="majorHAnsi" w:eastAsiaTheme="majorEastAsia" w:hAnsiTheme="majorHAnsi" w:cstheme="majorBidi"/>
      <w:color w:val="4E111A" w:themeColor="accent1" w:themeShade="80"/>
      <w:sz w:val="36"/>
      <w:szCs w:val="36"/>
    </w:rPr>
  </w:style>
  <w:style w:type="paragraph" w:customStyle="1" w:styleId="Estilo3">
    <w:name w:val="Estilo3"/>
    <w:basedOn w:val="Normal"/>
    <w:uiPriority w:val="99"/>
    <w:qFormat/>
    <w:rsid w:val="005F230F"/>
    <w:pPr>
      <w:spacing w:after="0" w:line="276" w:lineRule="auto"/>
      <w:jc w:val="both"/>
    </w:pPr>
    <w:rPr>
      <w:rFonts w:ascii="Open Sans" w:eastAsia="Times New Roman" w:hAnsi="Open Sans" w:cs="Open Sans"/>
      <w:b/>
      <w:bCs/>
      <w:smallCaps/>
      <w:color w:val="94070A"/>
      <w:sz w:val="24"/>
      <w:szCs w:val="24"/>
      <w:lang w:eastAsia="es-ES"/>
    </w:rPr>
  </w:style>
  <w:style w:type="paragraph" w:customStyle="1" w:styleId="Estilotitulo">
    <w:name w:val="Estilo_titulo"/>
    <w:basedOn w:val="Normal"/>
    <w:uiPriority w:val="99"/>
    <w:qFormat/>
    <w:rsid w:val="005F230F"/>
    <w:pPr>
      <w:spacing w:after="0" w:line="240" w:lineRule="auto"/>
      <w:jc w:val="both"/>
    </w:pPr>
    <w:rPr>
      <w:rFonts w:ascii="Open Sans" w:eastAsia="Times New Roman" w:hAnsi="Open Sans" w:cs="Open Sans"/>
      <w:b/>
      <w:bCs/>
      <w:smallCaps/>
      <w:color w:val="94070A"/>
      <w:spacing w:val="-14"/>
      <w:sz w:val="200"/>
      <w:szCs w:val="200"/>
      <w:lang w:eastAsia="es-ES"/>
    </w:rPr>
  </w:style>
  <w:style w:type="paragraph" w:customStyle="1" w:styleId="Estilo2">
    <w:name w:val="Estilo2"/>
    <w:basedOn w:val="Normal"/>
    <w:uiPriority w:val="99"/>
    <w:qFormat/>
    <w:rsid w:val="005F230F"/>
    <w:pPr>
      <w:spacing w:after="0" w:line="276" w:lineRule="auto"/>
      <w:jc w:val="both"/>
    </w:pPr>
    <w:rPr>
      <w:rFonts w:ascii="Open Sans" w:eastAsia="Times New Roman" w:hAnsi="Open Sans" w:cs="Open Sans"/>
      <w:b/>
      <w:bCs/>
      <w:smallCaps/>
      <w:color w:val="94070A"/>
      <w:sz w:val="28"/>
      <w:szCs w:val="28"/>
      <w:lang w:eastAsia="es-ES"/>
    </w:rPr>
  </w:style>
  <w:style w:type="paragraph" w:customStyle="1" w:styleId="Estilo4Lugaryfecha">
    <w:name w:val="Estilo4_Lugar_y_fecha"/>
    <w:basedOn w:val="Normal"/>
    <w:uiPriority w:val="99"/>
    <w:qFormat/>
    <w:rsid w:val="005F230F"/>
    <w:pPr>
      <w:spacing w:after="0" w:line="276" w:lineRule="auto"/>
      <w:jc w:val="both"/>
    </w:pPr>
    <w:rPr>
      <w:rFonts w:ascii="Open Sans" w:eastAsia="Times New Roman" w:hAnsi="Open Sans" w:cs="Open Sans"/>
      <w:b/>
      <w:color w:val="000000"/>
      <w:sz w:val="21"/>
      <w:szCs w:val="21"/>
      <w:lang w:eastAsia="es-ES"/>
    </w:rPr>
  </w:style>
  <w:style w:type="paragraph" w:customStyle="1" w:styleId="Texto">
    <w:name w:val="Texto"/>
    <w:basedOn w:val="Normal"/>
    <w:uiPriority w:val="99"/>
    <w:qFormat/>
    <w:rsid w:val="005F230F"/>
    <w:pPr>
      <w:spacing w:after="0" w:line="276" w:lineRule="auto"/>
      <w:jc w:val="both"/>
    </w:pPr>
    <w:rPr>
      <w:rFonts w:ascii="Open Sans" w:eastAsia="Times New Roman" w:hAnsi="Open Sans" w:cs="Open Sans"/>
      <w:sz w:val="21"/>
      <w:szCs w:val="21"/>
      <w:lang w:eastAsia="es-ES"/>
    </w:rPr>
  </w:style>
  <w:style w:type="character" w:customStyle="1" w:styleId="INDICESCar">
    <w:name w:val="INDICES Car"/>
    <w:basedOn w:val="TtuloTDCCar"/>
    <w:link w:val="INDICES"/>
    <w:qFormat/>
    <w:locked/>
    <w:rsid w:val="005F230F"/>
    <w:rPr>
      <w:rFonts w:ascii="Open Sans" w:eastAsiaTheme="majorEastAsia" w:hAnsi="Open Sans" w:cs="Open Sans"/>
      <w:smallCaps/>
      <w:color w:val="4E111A" w:themeColor="accent1" w:themeShade="80"/>
      <w:sz w:val="21"/>
      <w:szCs w:val="21"/>
    </w:rPr>
  </w:style>
  <w:style w:type="paragraph" w:customStyle="1" w:styleId="INDICES">
    <w:name w:val="INDICES"/>
    <w:basedOn w:val="Ttulo1"/>
    <w:link w:val="INDICESCar"/>
    <w:qFormat/>
    <w:rsid w:val="005F230F"/>
    <w:pPr>
      <w:keepNext w:val="0"/>
      <w:keepLines w:val="0"/>
      <w:spacing w:before="300" w:line="276" w:lineRule="auto"/>
    </w:pPr>
    <w:rPr>
      <w:rFonts w:ascii="Open Sans" w:hAnsi="Open Sans" w:cs="Open Sans"/>
      <w:smallCaps/>
      <w:sz w:val="21"/>
      <w:szCs w:val="21"/>
    </w:rPr>
  </w:style>
  <w:style w:type="paragraph" w:customStyle="1" w:styleId="text-base">
    <w:name w:val="text-base"/>
    <w:basedOn w:val="Normal"/>
    <w:uiPriority w:val="99"/>
    <w:qFormat/>
    <w:rsid w:val="005F230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haroverride-1">
    <w:name w:val="charoverride-1"/>
    <w:basedOn w:val="Fuentedeprrafopredeter"/>
    <w:qFormat/>
    <w:rsid w:val="005F230F"/>
  </w:style>
  <w:style w:type="character" w:customStyle="1" w:styleId="charoverride-5">
    <w:name w:val="charoverride-5"/>
    <w:basedOn w:val="Fuentedeprrafopredeter"/>
    <w:qFormat/>
    <w:rsid w:val="005F230F"/>
  </w:style>
  <w:style w:type="character" w:customStyle="1" w:styleId="Enlacedelndice">
    <w:name w:val="Enlace del índice"/>
    <w:qFormat/>
    <w:rsid w:val="005F230F"/>
  </w:style>
  <w:style w:type="character" w:customStyle="1" w:styleId="TtuloCar1">
    <w:name w:val="Título Car1"/>
    <w:basedOn w:val="Fuentedeprrafopredeter"/>
    <w:uiPriority w:val="10"/>
    <w:rsid w:val="005F230F"/>
    <w:rPr>
      <w:rFonts w:ascii="Calibri Light" w:eastAsia="Calibri Light" w:hAnsi="Calibri Light" w:cs="Calibri Light" w:hint="default"/>
      <w:spacing w:val="-10"/>
      <w:kern w:val="28"/>
      <w:sz w:val="56"/>
      <w:szCs w:val="56"/>
    </w:rPr>
  </w:style>
  <w:style w:type="character" w:customStyle="1" w:styleId="TextodegloboCar2">
    <w:name w:val="Texto de globo Car2"/>
    <w:basedOn w:val="Fuentedeprrafopredeter"/>
    <w:uiPriority w:val="99"/>
    <w:semiHidden/>
    <w:rsid w:val="005F230F"/>
    <w:rPr>
      <w:rFonts w:ascii="Segoe UI" w:hAnsi="Segoe UI" w:cs="Segoe UI" w:hint="default"/>
      <w:sz w:val="18"/>
      <w:szCs w:val="18"/>
    </w:rPr>
  </w:style>
  <w:style w:type="character" w:customStyle="1" w:styleId="SubttuloCar1">
    <w:name w:val="Subtítulo Car1"/>
    <w:basedOn w:val="Fuentedeprrafopredeter"/>
    <w:uiPriority w:val="11"/>
    <w:rsid w:val="005F230F"/>
    <w:rPr>
      <w:color w:val="5A5A5A"/>
      <w:spacing w:val="15"/>
      <w:sz w:val="22"/>
      <w:szCs w:val="22"/>
    </w:rPr>
  </w:style>
  <w:style w:type="character" w:customStyle="1" w:styleId="CitaCar1">
    <w:name w:val="Cita Car1"/>
    <w:basedOn w:val="Fuentedeprrafopredeter"/>
    <w:uiPriority w:val="29"/>
    <w:rsid w:val="005F230F"/>
    <w:rPr>
      <w:i/>
      <w:iCs/>
      <w:color w:val="404040"/>
    </w:rPr>
  </w:style>
  <w:style w:type="character" w:customStyle="1" w:styleId="CitadestacadaCar1">
    <w:name w:val="Cita destacada Car1"/>
    <w:basedOn w:val="Fuentedeprrafopredeter"/>
    <w:uiPriority w:val="30"/>
    <w:rsid w:val="005F230F"/>
    <w:rPr>
      <w:i/>
      <w:iCs/>
      <w:color w:val="9D2235"/>
    </w:rPr>
  </w:style>
  <w:style w:type="paragraph" w:styleId="TDC4">
    <w:name w:val="toc 4"/>
    <w:basedOn w:val="Normal"/>
    <w:next w:val="Normal"/>
    <w:autoRedefine/>
    <w:uiPriority w:val="39"/>
    <w:unhideWhenUsed/>
    <w:qFormat/>
    <w:rsid w:val="0046272B"/>
    <w:pPr>
      <w:spacing w:after="0"/>
      <w:ind w:left="660"/>
    </w:pPr>
    <w:rPr>
      <w:sz w:val="20"/>
      <w:szCs w:val="18"/>
    </w:rPr>
  </w:style>
  <w:style w:type="paragraph" w:styleId="TDC5">
    <w:name w:val="toc 5"/>
    <w:basedOn w:val="Normal"/>
    <w:next w:val="Normal"/>
    <w:autoRedefine/>
    <w:uiPriority w:val="39"/>
    <w:unhideWhenUsed/>
    <w:qFormat/>
    <w:rsid w:val="0046272B"/>
    <w:pPr>
      <w:spacing w:after="0"/>
      <w:ind w:left="880"/>
    </w:pPr>
    <w:rPr>
      <w:sz w:val="20"/>
      <w:szCs w:val="18"/>
    </w:rPr>
  </w:style>
  <w:style w:type="paragraph" w:styleId="TDC6">
    <w:name w:val="toc 6"/>
    <w:basedOn w:val="Normal"/>
    <w:next w:val="Normal"/>
    <w:autoRedefine/>
    <w:uiPriority w:val="39"/>
    <w:unhideWhenUsed/>
    <w:qFormat/>
    <w:rsid w:val="0046272B"/>
    <w:pPr>
      <w:spacing w:after="0"/>
      <w:ind w:left="1100"/>
    </w:pPr>
    <w:rPr>
      <w:sz w:val="20"/>
      <w:szCs w:val="18"/>
    </w:rPr>
  </w:style>
  <w:style w:type="paragraph" w:styleId="TDC7">
    <w:name w:val="toc 7"/>
    <w:basedOn w:val="Normal"/>
    <w:next w:val="Normal"/>
    <w:autoRedefine/>
    <w:uiPriority w:val="39"/>
    <w:unhideWhenUsed/>
    <w:qFormat/>
    <w:rsid w:val="00FB44DE"/>
    <w:pPr>
      <w:spacing w:after="0"/>
      <w:ind w:left="1320"/>
    </w:pPr>
    <w:rPr>
      <w:sz w:val="18"/>
      <w:szCs w:val="18"/>
    </w:rPr>
  </w:style>
  <w:style w:type="paragraph" w:styleId="TDC8">
    <w:name w:val="toc 8"/>
    <w:basedOn w:val="Normal"/>
    <w:next w:val="Normal"/>
    <w:autoRedefine/>
    <w:uiPriority w:val="39"/>
    <w:unhideWhenUsed/>
    <w:qFormat/>
    <w:rsid w:val="00FB44DE"/>
    <w:pPr>
      <w:spacing w:after="0"/>
      <w:ind w:left="1540"/>
    </w:pPr>
    <w:rPr>
      <w:sz w:val="18"/>
      <w:szCs w:val="18"/>
    </w:rPr>
  </w:style>
  <w:style w:type="paragraph" w:styleId="TDC9">
    <w:name w:val="toc 9"/>
    <w:basedOn w:val="Normal"/>
    <w:next w:val="Normal"/>
    <w:autoRedefine/>
    <w:uiPriority w:val="39"/>
    <w:unhideWhenUsed/>
    <w:qFormat/>
    <w:rsid w:val="00FB44DE"/>
    <w:pPr>
      <w:spacing w:after="0"/>
      <w:ind w:left="1760"/>
    </w:pPr>
    <w:rPr>
      <w:sz w:val="18"/>
      <w:szCs w:val="18"/>
    </w:rPr>
  </w:style>
  <w:style w:type="character" w:customStyle="1" w:styleId="SourceText">
    <w:name w:val="Source Text"/>
    <w:rsid w:val="002A47AA"/>
    <w:rPr>
      <w:rFonts w:ascii="Liberation Mono" w:eastAsia="NSimSun" w:hAnsi="Liberation Mono" w:cs="Liberation Mono"/>
    </w:rPr>
  </w:style>
  <w:style w:type="character" w:customStyle="1" w:styleId="StrongEmphasis">
    <w:name w:val="Strong Emphasis"/>
    <w:rsid w:val="002A47AA"/>
    <w:rPr>
      <w:b/>
      <w:bCs/>
    </w:rPr>
  </w:style>
  <w:style w:type="character" w:customStyle="1" w:styleId="May">
    <w:name w:val="May"/>
    <w:rsid w:val="002A47AA"/>
    <w:rPr>
      <w:rFonts w:ascii="Open Sans" w:eastAsia="Open Sans" w:hAnsi="Open Sans" w:cs="Arial"/>
      <w:b/>
      <w:bCs/>
      <w:caps/>
      <w:sz w:val="20"/>
      <w:szCs w:val="20"/>
    </w:rPr>
  </w:style>
  <w:style w:type="character" w:customStyle="1" w:styleId="Mencinsinresolver1">
    <w:name w:val="Mención sin resolver1"/>
    <w:basedOn w:val="Fuentedeprrafopredeter"/>
    <w:uiPriority w:val="99"/>
    <w:semiHidden/>
    <w:qFormat/>
    <w:rsid w:val="00B012F8"/>
    <w:rPr>
      <w:color w:val="605E5C"/>
      <w:shd w:val="clear" w:color="auto" w:fill="E1DFDD"/>
    </w:rPr>
  </w:style>
  <w:style w:type="character" w:customStyle="1" w:styleId="Tipusdelletraperdefectedelpargraf1">
    <w:name w:val="Tipus de lletra per defecte del paràgraf1"/>
    <w:qFormat/>
    <w:rsid w:val="00873205"/>
  </w:style>
  <w:style w:type="character" w:customStyle="1" w:styleId="Mencisenseresoldre1">
    <w:name w:val="Menció sense resoldre1"/>
    <w:basedOn w:val="Fuentedeprrafopredeter"/>
    <w:uiPriority w:val="99"/>
    <w:semiHidden/>
    <w:unhideWhenUsed/>
    <w:qFormat/>
    <w:rsid w:val="00873205"/>
    <w:rPr>
      <w:color w:val="605E5C"/>
      <w:shd w:val="clear" w:color="auto" w:fill="E1DFDD"/>
    </w:rPr>
  </w:style>
  <w:style w:type="paragraph" w:styleId="HTMLconformatoprevio">
    <w:name w:val="HTML Preformatted"/>
    <w:basedOn w:val="Normal"/>
    <w:link w:val="HTMLconformatoprevioCar"/>
    <w:uiPriority w:val="99"/>
    <w:semiHidden/>
    <w:unhideWhenUsed/>
    <w:rsid w:val="00873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a-ES-valencia" w:eastAsia="es-ES"/>
    </w:rPr>
  </w:style>
  <w:style w:type="character" w:customStyle="1" w:styleId="HTMLconformatoprevioCar">
    <w:name w:val="HTML con formato previo Car"/>
    <w:basedOn w:val="Fuentedeprrafopredeter"/>
    <w:link w:val="HTMLconformatoprevio"/>
    <w:uiPriority w:val="99"/>
    <w:semiHidden/>
    <w:rsid w:val="00873205"/>
    <w:rPr>
      <w:rFonts w:ascii="Courier New" w:eastAsia="Times New Roman" w:hAnsi="Courier New" w:cs="Courier New"/>
      <w:sz w:val="20"/>
      <w:szCs w:val="20"/>
      <w:lang w:val="ca-ES-valencia" w:eastAsia="es-ES"/>
    </w:rPr>
  </w:style>
  <w:style w:type="paragraph" w:styleId="Textonotaalfinal">
    <w:name w:val="endnote text"/>
    <w:basedOn w:val="Normal"/>
    <w:link w:val="TextonotaalfinalCar"/>
    <w:uiPriority w:val="99"/>
    <w:semiHidden/>
    <w:unhideWhenUsed/>
    <w:qFormat/>
    <w:rsid w:val="00873205"/>
    <w:pPr>
      <w:suppressAutoHyphens/>
      <w:spacing w:after="0" w:line="240" w:lineRule="auto"/>
    </w:pPr>
    <w:rPr>
      <w:rFonts w:ascii="Calibri" w:eastAsia="Calibri" w:hAnsi="Calibri" w:cs="Calibri"/>
      <w:sz w:val="20"/>
      <w:szCs w:val="20"/>
      <w:lang w:val="ca-ES-valencia" w:eastAsia="zh-CN"/>
    </w:rPr>
  </w:style>
  <w:style w:type="character" w:customStyle="1" w:styleId="TextonotaalfinalCar">
    <w:name w:val="Texto nota al final Car"/>
    <w:basedOn w:val="Fuentedeprrafopredeter"/>
    <w:link w:val="Textonotaalfinal"/>
    <w:uiPriority w:val="99"/>
    <w:semiHidden/>
    <w:rsid w:val="00873205"/>
    <w:rPr>
      <w:rFonts w:ascii="Calibri" w:eastAsia="Calibri" w:hAnsi="Calibri" w:cs="Calibri"/>
      <w:sz w:val="20"/>
      <w:szCs w:val="20"/>
      <w:lang w:val="ca-ES-valencia" w:eastAsia="zh-CN"/>
    </w:rPr>
  </w:style>
  <w:style w:type="character" w:styleId="Refdenotaalfinal">
    <w:name w:val="endnote reference"/>
    <w:basedOn w:val="Fuentedeprrafopredeter"/>
    <w:uiPriority w:val="99"/>
    <w:semiHidden/>
    <w:unhideWhenUsed/>
    <w:rsid w:val="00873205"/>
    <w:rPr>
      <w:vertAlign w:val="superscript"/>
    </w:rPr>
  </w:style>
  <w:style w:type="paragraph" w:styleId="Textonotapie">
    <w:name w:val="footnote text"/>
    <w:basedOn w:val="Normal"/>
    <w:link w:val="TextonotapieCar"/>
    <w:uiPriority w:val="99"/>
    <w:semiHidden/>
    <w:unhideWhenUsed/>
    <w:qFormat/>
    <w:rsid w:val="00873205"/>
    <w:pPr>
      <w:suppressAutoHyphens/>
      <w:spacing w:after="0" w:line="240" w:lineRule="auto"/>
    </w:pPr>
    <w:rPr>
      <w:rFonts w:ascii="Calibri" w:eastAsia="Calibri" w:hAnsi="Calibri" w:cs="Calibri"/>
      <w:sz w:val="20"/>
      <w:szCs w:val="20"/>
      <w:lang w:val="ca-ES-valencia" w:eastAsia="zh-CN"/>
    </w:rPr>
  </w:style>
  <w:style w:type="character" w:customStyle="1" w:styleId="TextonotapieCar">
    <w:name w:val="Texto nota pie Car"/>
    <w:basedOn w:val="Fuentedeprrafopredeter"/>
    <w:link w:val="Textonotapie"/>
    <w:uiPriority w:val="99"/>
    <w:semiHidden/>
    <w:rsid w:val="00873205"/>
    <w:rPr>
      <w:rFonts w:ascii="Calibri" w:eastAsia="Calibri" w:hAnsi="Calibri" w:cs="Calibri"/>
      <w:sz w:val="20"/>
      <w:szCs w:val="20"/>
      <w:lang w:val="ca-ES-valencia" w:eastAsia="zh-CN"/>
    </w:rPr>
  </w:style>
  <w:style w:type="paragraph" w:customStyle="1" w:styleId="Standarduseruseruser">
    <w:name w:val="Standard (user) (user) (user)"/>
    <w:uiPriority w:val="99"/>
    <w:qFormat/>
    <w:rsid w:val="00873205"/>
    <w:pPr>
      <w:widowControl w:val="0"/>
      <w:suppressAutoHyphens/>
      <w:autoSpaceDN w:val="0"/>
      <w:spacing w:after="0" w:line="240" w:lineRule="auto"/>
      <w:textAlignment w:val="baseline"/>
    </w:pPr>
    <w:rPr>
      <w:rFonts w:ascii="Calibri" w:eastAsia="Calibri" w:hAnsi="Calibri" w:cs="Calibri"/>
      <w:kern w:val="3"/>
      <w:szCs w:val="20"/>
      <w:lang w:val="ca-ES-valencia" w:eastAsia="zh-CN"/>
    </w:rPr>
  </w:style>
  <w:style w:type="table" w:styleId="Tablanormal2">
    <w:name w:val="Plain Table 2"/>
    <w:basedOn w:val="Tablanormal"/>
    <w:uiPriority w:val="42"/>
    <w:rsid w:val="00873205"/>
    <w:pPr>
      <w:spacing w:after="0" w:line="240" w:lineRule="auto"/>
    </w:pPr>
    <w:rPr>
      <w:rFonts w:ascii="Liberation Serif" w:eastAsia="NSimSun" w:hAnsi="Liberation Serif" w:cs="Arial"/>
      <w:sz w:val="24"/>
      <w:szCs w:val="24"/>
      <w:lang w:val="ca-ES-valencia"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lladInternet">
    <w:name w:val="Enllaç d'Internet"/>
    <w:basedOn w:val="Fuentedeprrafopredeter"/>
    <w:uiPriority w:val="99"/>
    <w:unhideWhenUsed/>
    <w:rsid w:val="00873205"/>
    <w:rPr>
      <w:color w:val="000080"/>
      <w:u w:val="single"/>
    </w:rPr>
  </w:style>
  <w:style w:type="character" w:styleId="CitaHTML">
    <w:name w:val="HTML Cite"/>
    <w:uiPriority w:val="99"/>
    <w:unhideWhenUsed/>
    <w:rsid w:val="00873205"/>
    <w:rPr>
      <w:i/>
      <w:iCs/>
    </w:rPr>
  </w:style>
  <w:style w:type="character" w:customStyle="1" w:styleId="acopre">
    <w:name w:val="acopre"/>
    <w:basedOn w:val="Fuentedeprrafopredeter"/>
    <w:rsid w:val="00873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4677">
      <w:bodyDiv w:val="1"/>
      <w:marLeft w:val="0"/>
      <w:marRight w:val="0"/>
      <w:marTop w:val="0"/>
      <w:marBottom w:val="0"/>
      <w:divBdr>
        <w:top w:val="none" w:sz="0" w:space="0" w:color="auto"/>
        <w:left w:val="none" w:sz="0" w:space="0" w:color="auto"/>
        <w:bottom w:val="none" w:sz="0" w:space="0" w:color="auto"/>
        <w:right w:val="none" w:sz="0" w:space="0" w:color="auto"/>
      </w:divBdr>
    </w:div>
    <w:div w:id="248082151">
      <w:bodyDiv w:val="1"/>
      <w:marLeft w:val="0"/>
      <w:marRight w:val="0"/>
      <w:marTop w:val="0"/>
      <w:marBottom w:val="0"/>
      <w:divBdr>
        <w:top w:val="none" w:sz="0" w:space="0" w:color="auto"/>
        <w:left w:val="none" w:sz="0" w:space="0" w:color="auto"/>
        <w:bottom w:val="none" w:sz="0" w:space="0" w:color="auto"/>
        <w:right w:val="none" w:sz="0" w:space="0" w:color="auto"/>
      </w:divBdr>
    </w:div>
    <w:div w:id="295110080">
      <w:bodyDiv w:val="1"/>
      <w:marLeft w:val="0"/>
      <w:marRight w:val="0"/>
      <w:marTop w:val="0"/>
      <w:marBottom w:val="0"/>
      <w:divBdr>
        <w:top w:val="none" w:sz="0" w:space="0" w:color="auto"/>
        <w:left w:val="none" w:sz="0" w:space="0" w:color="auto"/>
        <w:bottom w:val="none" w:sz="0" w:space="0" w:color="auto"/>
        <w:right w:val="none" w:sz="0" w:space="0" w:color="auto"/>
      </w:divBdr>
    </w:div>
    <w:div w:id="371082382">
      <w:bodyDiv w:val="1"/>
      <w:marLeft w:val="0"/>
      <w:marRight w:val="0"/>
      <w:marTop w:val="0"/>
      <w:marBottom w:val="0"/>
      <w:divBdr>
        <w:top w:val="none" w:sz="0" w:space="0" w:color="auto"/>
        <w:left w:val="none" w:sz="0" w:space="0" w:color="auto"/>
        <w:bottom w:val="none" w:sz="0" w:space="0" w:color="auto"/>
        <w:right w:val="none" w:sz="0" w:space="0" w:color="auto"/>
      </w:divBdr>
    </w:div>
    <w:div w:id="595408839">
      <w:bodyDiv w:val="1"/>
      <w:marLeft w:val="0"/>
      <w:marRight w:val="0"/>
      <w:marTop w:val="0"/>
      <w:marBottom w:val="0"/>
      <w:divBdr>
        <w:top w:val="none" w:sz="0" w:space="0" w:color="auto"/>
        <w:left w:val="none" w:sz="0" w:space="0" w:color="auto"/>
        <w:bottom w:val="none" w:sz="0" w:space="0" w:color="auto"/>
        <w:right w:val="none" w:sz="0" w:space="0" w:color="auto"/>
      </w:divBdr>
    </w:div>
    <w:div w:id="1054156374">
      <w:bodyDiv w:val="1"/>
      <w:marLeft w:val="0"/>
      <w:marRight w:val="0"/>
      <w:marTop w:val="0"/>
      <w:marBottom w:val="0"/>
      <w:divBdr>
        <w:top w:val="none" w:sz="0" w:space="0" w:color="auto"/>
        <w:left w:val="none" w:sz="0" w:space="0" w:color="auto"/>
        <w:bottom w:val="none" w:sz="0" w:space="0" w:color="auto"/>
        <w:right w:val="none" w:sz="0" w:space="0" w:color="auto"/>
      </w:divBdr>
    </w:div>
    <w:div w:id="1113675278">
      <w:bodyDiv w:val="1"/>
      <w:marLeft w:val="0"/>
      <w:marRight w:val="0"/>
      <w:marTop w:val="0"/>
      <w:marBottom w:val="0"/>
      <w:divBdr>
        <w:top w:val="none" w:sz="0" w:space="0" w:color="auto"/>
        <w:left w:val="none" w:sz="0" w:space="0" w:color="auto"/>
        <w:bottom w:val="none" w:sz="0" w:space="0" w:color="auto"/>
        <w:right w:val="none" w:sz="0" w:space="0" w:color="auto"/>
      </w:divBdr>
    </w:div>
    <w:div w:id="1140421065">
      <w:bodyDiv w:val="1"/>
      <w:marLeft w:val="0"/>
      <w:marRight w:val="0"/>
      <w:marTop w:val="0"/>
      <w:marBottom w:val="0"/>
      <w:divBdr>
        <w:top w:val="none" w:sz="0" w:space="0" w:color="auto"/>
        <w:left w:val="none" w:sz="0" w:space="0" w:color="auto"/>
        <w:bottom w:val="none" w:sz="0" w:space="0" w:color="auto"/>
        <w:right w:val="none" w:sz="0" w:space="0" w:color="auto"/>
      </w:divBdr>
    </w:div>
    <w:div w:id="1153519705">
      <w:bodyDiv w:val="1"/>
      <w:marLeft w:val="0"/>
      <w:marRight w:val="0"/>
      <w:marTop w:val="0"/>
      <w:marBottom w:val="0"/>
      <w:divBdr>
        <w:top w:val="none" w:sz="0" w:space="0" w:color="auto"/>
        <w:left w:val="none" w:sz="0" w:space="0" w:color="auto"/>
        <w:bottom w:val="none" w:sz="0" w:space="0" w:color="auto"/>
        <w:right w:val="none" w:sz="0" w:space="0" w:color="auto"/>
      </w:divBdr>
    </w:div>
    <w:div w:id="1161850481">
      <w:bodyDiv w:val="1"/>
      <w:marLeft w:val="0"/>
      <w:marRight w:val="0"/>
      <w:marTop w:val="0"/>
      <w:marBottom w:val="0"/>
      <w:divBdr>
        <w:top w:val="none" w:sz="0" w:space="0" w:color="auto"/>
        <w:left w:val="none" w:sz="0" w:space="0" w:color="auto"/>
        <w:bottom w:val="none" w:sz="0" w:space="0" w:color="auto"/>
        <w:right w:val="none" w:sz="0" w:space="0" w:color="auto"/>
      </w:divBdr>
    </w:div>
    <w:div w:id="1172842067">
      <w:bodyDiv w:val="1"/>
      <w:marLeft w:val="0"/>
      <w:marRight w:val="0"/>
      <w:marTop w:val="0"/>
      <w:marBottom w:val="0"/>
      <w:divBdr>
        <w:top w:val="none" w:sz="0" w:space="0" w:color="auto"/>
        <w:left w:val="none" w:sz="0" w:space="0" w:color="auto"/>
        <w:bottom w:val="none" w:sz="0" w:space="0" w:color="auto"/>
        <w:right w:val="none" w:sz="0" w:space="0" w:color="auto"/>
      </w:divBdr>
    </w:div>
    <w:div w:id="1227910193">
      <w:bodyDiv w:val="1"/>
      <w:marLeft w:val="0"/>
      <w:marRight w:val="0"/>
      <w:marTop w:val="0"/>
      <w:marBottom w:val="0"/>
      <w:divBdr>
        <w:top w:val="none" w:sz="0" w:space="0" w:color="auto"/>
        <w:left w:val="none" w:sz="0" w:space="0" w:color="auto"/>
        <w:bottom w:val="none" w:sz="0" w:space="0" w:color="auto"/>
        <w:right w:val="none" w:sz="0" w:space="0" w:color="auto"/>
      </w:divBdr>
    </w:div>
    <w:div w:id="1271661396">
      <w:bodyDiv w:val="1"/>
      <w:marLeft w:val="0"/>
      <w:marRight w:val="0"/>
      <w:marTop w:val="0"/>
      <w:marBottom w:val="0"/>
      <w:divBdr>
        <w:top w:val="none" w:sz="0" w:space="0" w:color="auto"/>
        <w:left w:val="none" w:sz="0" w:space="0" w:color="auto"/>
        <w:bottom w:val="none" w:sz="0" w:space="0" w:color="auto"/>
        <w:right w:val="none" w:sz="0" w:space="0" w:color="auto"/>
      </w:divBdr>
    </w:div>
    <w:div w:id="1298607866">
      <w:bodyDiv w:val="1"/>
      <w:marLeft w:val="0"/>
      <w:marRight w:val="0"/>
      <w:marTop w:val="0"/>
      <w:marBottom w:val="0"/>
      <w:divBdr>
        <w:top w:val="none" w:sz="0" w:space="0" w:color="auto"/>
        <w:left w:val="none" w:sz="0" w:space="0" w:color="auto"/>
        <w:bottom w:val="none" w:sz="0" w:space="0" w:color="auto"/>
        <w:right w:val="none" w:sz="0" w:space="0" w:color="auto"/>
      </w:divBdr>
    </w:div>
    <w:div w:id="1484395126">
      <w:bodyDiv w:val="1"/>
      <w:marLeft w:val="0"/>
      <w:marRight w:val="0"/>
      <w:marTop w:val="0"/>
      <w:marBottom w:val="0"/>
      <w:divBdr>
        <w:top w:val="none" w:sz="0" w:space="0" w:color="auto"/>
        <w:left w:val="none" w:sz="0" w:space="0" w:color="auto"/>
        <w:bottom w:val="none" w:sz="0" w:space="0" w:color="auto"/>
        <w:right w:val="none" w:sz="0" w:space="0" w:color="auto"/>
      </w:divBdr>
    </w:div>
    <w:div w:id="1593008124">
      <w:bodyDiv w:val="1"/>
      <w:marLeft w:val="0"/>
      <w:marRight w:val="0"/>
      <w:marTop w:val="0"/>
      <w:marBottom w:val="0"/>
      <w:divBdr>
        <w:top w:val="none" w:sz="0" w:space="0" w:color="auto"/>
        <w:left w:val="none" w:sz="0" w:space="0" w:color="auto"/>
        <w:bottom w:val="none" w:sz="0" w:space="0" w:color="auto"/>
        <w:right w:val="none" w:sz="0" w:space="0" w:color="auto"/>
      </w:divBdr>
    </w:div>
    <w:div w:id="1665357419">
      <w:bodyDiv w:val="1"/>
      <w:marLeft w:val="0"/>
      <w:marRight w:val="0"/>
      <w:marTop w:val="0"/>
      <w:marBottom w:val="0"/>
      <w:divBdr>
        <w:top w:val="none" w:sz="0" w:space="0" w:color="auto"/>
        <w:left w:val="none" w:sz="0" w:space="0" w:color="auto"/>
        <w:bottom w:val="none" w:sz="0" w:space="0" w:color="auto"/>
        <w:right w:val="none" w:sz="0" w:space="0" w:color="auto"/>
      </w:divBdr>
    </w:div>
    <w:div w:id="1742831550">
      <w:bodyDiv w:val="1"/>
      <w:marLeft w:val="0"/>
      <w:marRight w:val="0"/>
      <w:marTop w:val="0"/>
      <w:marBottom w:val="0"/>
      <w:divBdr>
        <w:top w:val="none" w:sz="0" w:space="0" w:color="auto"/>
        <w:left w:val="none" w:sz="0" w:space="0" w:color="auto"/>
        <w:bottom w:val="none" w:sz="0" w:space="0" w:color="auto"/>
        <w:right w:val="none" w:sz="0" w:space="0" w:color="auto"/>
      </w:divBdr>
    </w:div>
    <w:div w:id="1798645703">
      <w:bodyDiv w:val="1"/>
      <w:marLeft w:val="0"/>
      <w:marRight w:val="0"/>
      <w:marTop w:val="0"/>
      <w:marBottom w:val="0"/>
      <w:divBdr>
        <w:top w:val="none" w:sz="0" w:space="0" w:color="auto"/>
        <w:left w:val="none" w:sz="0" w:space="0" w:color="auto"/>
        <w:bottom w:val="none" w:sz="0" w:space="0" w:color="auto"/>
        <w:right w:val="none" w:sz="0" w:space="0" w:color="auto"/>
      </w:divBdr>
    </w:div>
    <w:div w:id="1867256065">
      <w:bodyDiv w:val="1"/>
      <w:marLeft w:val="0"/>
      <w:marRight w:val="0"/>
      <w:marTop w:val="0"/>
      <w:marBottom w:val="0"/>
      <w:divBdr>
        <w:top w:val="none" w:sz="0" w:space="0" w:color="auto"/>
        <w:left w:val="none" w:sz="0" w:space="0" w:color="auto"/>
        <w:bottom w:val="none" w:sz="0" w:space="0" w:color="auto"/>
        <w:right w:val="none" w:sz="0" w:space="0" w:color="auto"/>
      </w:divBdr>
    </w:div>
    <w:div w:id="18953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greso.es/web/guest/busqueda-de-iniciativas?p_p_id=iniciativas&amp;p_p_lifecycle=0&amp;p_p_state=normal&amp;p_p_mode=view&amp;_iniciativas_mode=mostrarDetalle&amp;_iniciativas_legislatura=XIV&amp;_iniciativas_id=122/000009" TargetMode="External"/><Relationship Id="rId21" Type="http://schemas.openxmlformats.org/officeDocument/2006/relationships/hyperlink" Target="https://www.antifraucv.es/" TargetMode="External"/><Relationship Id="rId63" Type="http://schemas.openxmlformats.org/officeDocument/2006/relationships/hyperlink" Target="https://www.antifraucv.es/wp-content/uploads/2020/10/20200720_AYUNTAMIENTO_DE_ALDAIA.pdf" TargetMode="External"/><Relationship Id="rId159" Type="http://schemas.openxmlformats.org/officeDocument/2006/relationships/hyperlink" Target="https://www.dogv.gva.es/datos/2021/01/08/pdf/2021_29.pdf" TargetMode="External"/><Relationship Id="rId170" Type="http://schemas.openxmlformats.org/officeDocument/2006/relationships/hyperlink" Target="https://www.antifraucv.es/14-organitzacions-de-lluita-contra-el-frau-i-la-corrupcio-es-reuneixen-per-segona-vegada-en-el-consell-de-participacio-de-lagencia-valenciana-antifrau-avaf/" TargetMode="External"/><Relationship Id="rId226" Type="http://schemas.openxmlformats.org/officeDocument/2006/relationships/hyperlink" Target="https://bit.ly/3sypTcx" TargetMode="External"/><Relationship Id="rId268" Type="http://schemas.openxmlformats.org/officeDocument/2006/relationships/header" Target="header4.xml"/><Relationship Id="rId32" Type="http://schemas.openxmlformats.org/officeDocument/2006/relationships/image" Target="media/image8.png"/><Relationship Id="rId74" Type="http://schemas.openxmlformats.org/officeDocument/2006/relationships/hyperlink" Target="https://www.antifraucv.es/wp-content/uploads/2020/10/20201030_AYUNTAMIENTO_DE_LLIRIA.pdf" TargetMode="External"/><Relationship Id="rId128" Type="http://schemas.openxmlformats.org/officeDocument/2006/relationships/hyperlink" Target="https://www.asambleamadrid.es/static/docs/registro-ep/RGEP27067-20.pdf" TargetMode="External"/><Relationship Id="rId5" Type="http://schemas.openxmlformats.org/officeDocument/2006/relationships/footnotes" Target="footnotes.xml"/><Relationship Id="rId181" Type="http://schemas.openxmlformats.org/officeDocument/2006/relationships/image" Target="media/image19.jpeg"/><Relationship Id="rId237" Type="http://schemas.openxmlformats.org/officeDocument/2006/relationships/hyperlink" Target="https://bit.ly/3tWD7Qf" TargetMode="External"/><Relationship Id="rId279" Type="http://schemas.openxmlformats.org/officeDocument/2006/relationships/hyperlink" Target="http://www.dogv.gva.es/datos/2021/03/15/pdf/2021_2542.pdf" TargetMode="External"/><Relationship Id="rId43" Type="http://schemas.openxmlformats.org/officeDocument/2006/relationships/image" Target="media/image12.jpeg"/><Relationship Id="rId139" Type="http://schemas.openxmlformats.org/officeDocument/2006/relationships/chart" Target="charts/chart13.xml"/><Relationship Id="rId290" Type="http://schemas.openxmlformats.org/officeDocument/2006/relationships/image" Target="media/image24.png"/><Relationship Id="rId85" Type="http://schemas.openxmlformats.org/officeDocument/2006/relationships/hyperlink" Target="https://www.antifraucv.es/wp-content/uploads/2021/01/20201228_AEROPUERTO_DE_CASTELL&#211;N.pdf" TargetMode="External"/><Relationship Id="rId150" Type="http://schemas.openxmlformats.org/officeDocument/2006/relationships/hyperlink" Target="https://www.antifraucv.es/wp-content/uploads/2020/09/200910-informe-sobre-solicitud-informacion-ayto-valencia_FDO_Anonimizado.pdf" TargetMode="External"/><Relationship Id="rId192" Type="http://schemas.openxmlformats.org/officeDocument/2006/relationships/hyperlink" Target="https://www.antifraucv.es/es/la-xarxa-europea-dautoritats-dintegritat-i-alertadores-neiwa-adverteix-que-nomes-mancada-un-any-per-a-la-transposicio-de-la-directiva-europea-de-proteccio-a-les-persones-denunciants-de-corrupcio/" TargetMode="External"/><Relationship Id="rId206" Type="http://schemas.openxmlformats.org/officeDocument/2006/relationships/hyperlink" Target="https://www.uv.es/uvweb/catedres-institucionals/ca/relacio-catedres-institucionals/catedra-govern-obert-participacio-open-data/presentacio-1286005423084.html" TargetMode="External"/><Relationship Id="rId248" Type="http://schemas.openxmlformats.org/officeDocument/2006/relationships/hyperlink" Target="https://www.youtube.com/watch?v=YZeXawhmMqQ" TargetMode="External"/><Relationship Id="rId12" Type="http://schemas.openxmlformats.org/officeDocument/2006/relationships/hyperlink" Target="http://www.antifraucv.es/" TargetMode="External"/><Relationship Id="rId33" Type="http://schemas.openxmlformats.org/officeDocument/2006/relationships/hyperlink" Target="https://twitter.com/AntifrauCV" TargetMode="External"/><Relationship Id="rId108" Type="http://schemas.openxmlformats.org/officeDocument/2006/relationships/hyperlink" Target="https://www.poderjudicial.es/search/AN/openDocument/1ef1d8f6e2465047/20190211" TargetMode="External"/><Relationship Id="rId129" Type="http://schemas.openxmlformats.org/officeDocument/2006/relationships/hyperlink" Target="https://www.asambleamadrid.es/static/docs/registro-ep/RGEP27067-20.pdf" TargetMode="External"/><Relationship Id="rId280" Type="http://schemas.openxmlformats.org/officeDocument/2006/relationships/hyperlink" Target="https://www.boe.es/eli/es/ai/2003/10/31/(1)/dof/spa/pdf" TargetMode="External"/><Relationship Id="rId54" Type="http://schemas.openxmlformats.org/officeDocument/2006/relationships/chart" Target="charts/chart8.xml"/><Relationship Id="rId75" Type="http://schemas.openxmlformats.org/officeDocument/2006/relationships/hyperlink" Target="https://www.antifraucv.es/wp-content/uploads/2020/10/20201109_AYUNTAMIENTO_DE_GODELLA.pdf" TargetMode="External"/><Relationship Id="rId96" Type="http://schemas.openxmlformats.org/officeDocument/2006/relationships/hyperlink" Target="http://gvaoberta.gva.es/documents/7843050/172236069/RESOL_20190627_cas.pdf/88905c8f-26fb-46f8-9ebc-4546aaea51a7" TargetMode="External"/><Relationship Id="rId140" Type="http://schemas.openxmlformats.org/officeDocument/2006/relationships/chart" Target="charts/chart14.xml"/><Relationship Id="rId161" Type="http://schemas.openxmlformats.org/officeDocument/2006/relationships/hyperlink" Target="https://www.antifraucv.es/wp-content/uploads/2020/11/201102_DECALOGO_PROTECCION_DENUNCIANTE_R.pdf" TargetMode="External"/><Relationship Id="rId182" Type="http://schemas.openxmlformats.org/officeDocument/2006/relationships/hyperlink" Target="https://www.cortsvalencianes.es/ca-va/consulta_boc" TargetMode="External"/><Relationship Id="rId217" Type="http://schemas.openxmlformats.org/officeDocument/2006/relationships/chart" Target="charts/chart23.xml"/><Relationship Id="rId6" Type="http://schemas.openxmlformats.org/officeDocument/2006/relationships/endnotes" Target="endnotes.xml"/><Relationship Id="rId238" Type="http://schemas.openxmlformats.org/officeDocument/2006/relationships/hyperlink" Target="https://bit.ly/39gRsiC" TargetMode="External"/><Relationship Id="rId259" Type="http://schemas.openxmlformats.org/officeDocument/2006/relationships/chart" Target="charts/chart26.xml"/><Relationship Id="rId23" Type="http://schemas.openxmlformats.org/officeDocument/2006/relationships/hyperlink" Target="https://t.me/AgenciaValencianaAntifraude" TargetMode="External"/><Relationship Id="rId119" Type="http://schemas.openxmlformats.org/officeDocument/2006/relationships/hyperlink" Target="https://www.congreso.es/web/guest/busqueda-de-iniciativas?p_p_id=iniciativas&amp;p_p_lifecycle=0&amp;p_p_state=normal&amp;p_p_mode=view&amp;_iniciativas_mode=mostrarDetalle&amp;_iniciativas_legislatura=XIV&amp;_iniciativas_id=122/000031" TargetMode="External"/><Relationship Id="rId270" Type="http://schemas.openxmlformats.org/officeDocument/2006/relationships/chart" Target="charts/chart36.xml"/><Relationship Id="rId291" Type="http://schemas.openxmlformats.org/officeDocument/2006/relationships/header" Target="header5.xml"/><Relationship Id="rId44" Type="http://schemas.openxmlformats.org/officeDocument/2006/relationships/image" Target="media/image13.png"/><Relationship Id="rId65" Type="http://schemas.openxmlformats.org/officeDocument/2006/relationships/hyperlink" Target="https://www.antifraucv.es/wp-content/uploads/2020/10/20200724_GVA-DIRECCI&#211;N_GENERAL_DIVERSIDAD_FUNCIONAL.pdf" TargetMode="External"/><Relationship Id="rId86" Type="http://schemas.openxmlformats.org/officeDocument/2006/relationships/hyperlink" Target="https://www.antifraucv.es/wp-content/uploads/2021/01/20201230_AYUNTAMIENTO_DE_CASTELL&#211;N.pdf" TargetMode="External"/><Relationship Id="rId130" Type="http://schemas.openxmlformats.org/officeDocument/2006/relationships/hyperlink" Target="https://www.asambleamadrid.es/static/docs/registro-ep/RGEP27067-20.pdf" TargetMode="External"/><Relationship Id="rId151" Type="http://schemas.openxmlformats.org/officeDocument/2006/relationships/hyperlink" Target="https://www.antifraucv.es/wp-content/uploads/2020/06/2020-05-05-Resolucion-director-creaci%C3%B3n-rat-con-n%C3%BAmero-resolucion.pdf" TargetMode="External"/><Relationship Id="rId172" Type="http://schemas.openxmlformats.org/officeDocument/2006/relationships/hyperlink" Target="https://www.antifraucv.es/tercera-reunio-del-consell-de-participacio-de-lagencia-valenciana-antifrau/" TargetMode="External"/><Relationship Id="rId193" Type="http://schemas.openxmlformats.org/officeDocument/2006/relationships/hyperlink" Target="https://tenders.guru/" TargetMode="External"/><Relationship Id="rId207" Type="http://schemas.openxmlformats.org/officeDocument/2006/relationships/hyperlink" Target="https://www.ub.edu/livinglabub/projectes_llub/solucions-en-lambit-del-bon-govern-i-la-regulacio/" TargetMode="External"/><Relationship Id="rId228" Type="http://schemas.openxmlformats.org/officeDocument/2006/relationships/hyperlink" Target="https://bit.ly/3lMRoMP" TargetMode="External"/><Relationship Id="rId249" Type="http://schemas.openxmlformats.org/officeDocument/2006/relationships/hyperlink" Target="https://www.cortsvalencianes.es/ca-va/parlament-obert/participa/iniciative/projecte-de-llei-de-generalitat-de-funcio-publica-valenciana" TargetMode="External"/><Relationship Id="rId13" Type="http://schemas.openxmlformats.org/officeDocument/2006/relationships/hyperlink" Target="http://www.antifraucv.es/" TargetMode="External"/><Relationship Id="rId109" Type="http://schemas.openxmlformats.org/officeDocument/2006/relationships/hyperlink" Target="http://www.poderjudicial.es/search/AN/openDocument/74f9b45cfd3d5585/20060831" TargetMode="External"/><Relationship Id="rId260" Type="http://schemas.openxmlformats.org/officeDocument/2006/relationships/chart" Target="charts/chart27.xml"/><Relationship Id="rId281" Type="http://schemas.openxmlformats.org/officeDocument/2006/relationships/hyperlink" Target="https://eur-lex.europa.eu/resource.html?uri=cellar:f42cadc5-eddf-11ea-991b-01aa75ed71a1.0010.02/DOC_1&amp;format=PDF" TargetMode="External"/><Relationship Id="rId34" Type="http://schemas.openxmlformats.org/officeDocument/2006/relationships/image" Target="media/image9.png"/><Relationship Id="rId55" Type="http://schemas.openxmlformats.org/officeDocument/2006/relationships/chart" Target="charts/chart9.xml"/><Relationship Id="rId76" Type="http://schemas.openxmlformats.org/officeDocument/2006/relationships/hyperlink" Target="https://www.antifraucv.es/wp-content/uploads/2020/10/20201111_AYUNTAMIENTO_DE_VALENCIA.pdf" TargetMode="External"/><Relationship Id="rId97" Type="http://schemas.openxmlformats.org/officeDocument/2006/relationships/hyperlink" Target="https://www.cortsvalencianes.es/es/consulta_boc" TargetMode="External"/><Relationship Id="rId120" Type="http://schemas.openxmlformats.org/officeDocument/2006/relationships/hyperlink" Target="https://www.congreso.es/public_oficiales/L14/CONG/BOCG/B/BOCG-14-B-142-1.PDF" TargetMode="External"/><Relationship Id="rId141" Type="http://schemas.openxmlformats.org/officeDocument/2006/relationships/chart" Target="charts/chart15.xml"/><Relationship Id="rId7" Type="http://schemas.openxmlformats.org/officeDocument/2006/relationships/header" Target="header1.xml"/><Relationship Id="rId162" Type="http://schemas.openxmlformats.org/officeDocument/2006/relationships/hyperlink" Target="https://boe.es/diario_boe/txt.php?id=BOE-A-2007-2954" TargetMode="External"/><Relationship Id="rId183" Type="http://schemas.openxmlformats.org/officeDocument/2006/relationships/hyperlink" Target="https://www.cortsvalencianes.es/ca-va/consulta_boc" TargetMode="External"/><Relationship Id="rId218" Type="http://schemas.openxmlformats.org/officeDocument/2006/relationships/chart" Target="charts/chart24.xml"/><Relationship Id="rId239" Type="http://schemas.openxmlformats.org/officeDocument/2006/relationships/hyperlink" Target="https://bit.ly/3rloFjg" TargetMode="External"/><Relationship Id="rId250" Type="http://schemas.openxmlformats.org/officeDocument/2006/relationships/hyperlink" Target="https://www.cortsvalencianes.es/sites/default/files/initiative/files/esmenes_participaci&#243;_ciutadana_2_0.pdf" TargetMode="External"/><Relationship Id="rId271" Type="http://schemas.openxmlformats.org/officeDocument/2006/relationships/chart" Target="charts/chart37.xml"/><Relationship Id="rId292" Type="http://schemas.openxmlformats.org/officeDocument/2006/relationships/footer" Target="footer4.xml"/><Relationship Id="rId24" Type="http://schemas.openxmlformats.org/officeDocument/2006/relationships/image" Target="media/image4.png"/><Relationship Id="rId45" Type="http://schemas.openxmlformats.org/officeDocument/2006/relationships/hyperlink" Target="https://www.antifraucv.es/portal-de-transparencia/informacio-de-rellevancia-juridica/" TargetMode="External"/><Relationship Id="rId66" Type="http://schemas.openxmlformats.org/officeDocument/2006/relationships/hyperlink" Target="https://www.antifraucv.es/wp-content/uploads/2020/10/20200731_AYUNTAMIENTO_DE_ALCOI.pdf" TargetMode="External"/><Relationship Id="rId87" Type="http://schemas.openxmlformats.org/officeDocument/2006/relationships/hyperlink" Target="https://www.boe.es/buscar/pdf/2016/BOE-A-2016-12048-consolidado.pdf" TargetMode="External"/><Relationship Id="rId110" Type="http://schemas.openxmlformats.org/officeDocument/2006/relationships/hyperlink" Target="http://www.poderjudicial.es/search/AN/openDocument/c1fcb366a9bcdd57/20060914" TargetMode="External"/><Relationship Id="rId131" Type="http://schemas.openxmlformats.org/officeDocument/2006/relationships/hyperlink" Target="https://www.asambleamadrid.es/static/docs/registro-ep/RGEP27067-20.pdf" TargetMode="External"/><Relationship Id="rId152" Type="http://schemas.openxmlformats.org/officeDocument/2006/relationships/hyperlink" Target="https://www.antifraucv.es/wp-content/uploads/2020/06/200615-Resoluci%C3%B3n-pol%C3%ADtica-privacidad.pdf" TargetMode="External"/><Relationship Id="rId173" Type="http://schemas.openxmlformats.org/officeDocument/2006/relationships/image" Target="media/image16.jpeg"/><Relationship Id="rId194" Type="http://schemas.openxmlformats.org/officeDocument/2006/relationships/hyperlink" Target="http://congresoantifraude.eventocompliance.com/" TargetMode="External"/><Relationship Id="rId208" Type="http://schemas.openxmlformats.org/officeDocument/2006/relationships/hyperlink" Target="https://cybersecuritymonth.eu/" TargetMode="External"/><Relationship Id="rId229" Type="http://schemas.openxmlformats.org/officeDocument/2006/relationships/hyperlink" Target="https://bit.ly/3lRaiBX" TargetMode="External"/><Relationship Id="rId240" Type="http://schemas.openxmlformats.org/officeDocument/2006/relationships/hyperlink" Target="https://bit.ly/3fcF6vP" TargetMode="External"/><Relationship Id="rId261" Type="http://schemas.openxmlformats.org/officeDocument/2006/relationships/chart" Target="charts/chart28.xml"/><Relationship Id="rId14" Type="http://schemas.openxmlformats.org/officeDocument/2006/relationships/hyperlink" Target="http://www.antifraucv.es/" TargetMode="External"/><Relationship Id="rId35" Type="http://schemas.openxmlformats.org/officeDocument/2006/relationships/hyperlink" Target="file:///C:\Users\federico.rey\Desktop\MEMORIA%202020\MEMORIA%202020%20VAL%20V%20definitiva%20REV5.docx" TargetMode="External"/><Relationship Id="rId56" Type="http://schemas.openxmlformats.org/officeDocument/2006/relationships/chart" Target="charts/chart10.xml"/><Relationship Id="rId77" Type="http://schemas.openxmlformats.org/officeDocument/2006/relationships/hyperlink" Target="https://www.antifraucv.es/wp-content/uploads/2020/11/20201117_AYUNTAMIENTO_DE_VALENCIA.pdf" TargetMode="External"/><Relationship Id="rId100" Type="http://schemas.openxmlformats.org/officeDocument/2006/relationships/hyperlink" Target="https://www.antifraucv.es/wp-content/uploads/2020/09/200310_Proposta_esmenes_a_PL_FPV_VAL.pdf" TargetMode="External"/><Relationship Id="rId282" Type="http://schemas.openxmlformats.org/officeDocument/2006/relationships/hyperlink" Target="https://eur-lex.europa.eu/legal-content/ES/TXT/PDF/?uri=CELEX:52020SC0308&amp;from=EN" TargetMode="External"/><Relationship Id="rId8" Type="http://schemas.openxmlformats.org/officeDocument/2006/relationships/header" Target="header2.xml"/><Relationship Id="rId98" Type="http://schemas.openxmlformats.org/officeDocument/2006/relationships/hyperlink" Target="https://www.gazzettaufficiale.it/eli/gu/2012/11/13/265/sg/pdf" TargetMode="External"/><Relationship Id="rId121" Type="http://schemas.openxmlformats.org/officeDocument/2006/relationships/hyperlink" Target="https://www.congreso.es/web/guest/busqueda-de-iniciativas?p_p_id=iniciativas&amp;p_p_lifecycle=0&amp;p_p_state=normal&amp;p_p_mode=view&amp;_iniciativas_mode=mostrarDetalle&amp;_iniciativas_legislatura=XIV&amp;_iniciativas_id=122/000116" TargetMode="External"/><Relationship Id="rId142" Type="http://schemas.openxmlformats.org/officeDocument/2006/relationships/chart" Target="charts/chart16.xml"/><Relationship Id="rId163" Type="http://schemas.openxmlformats.org/officeDocument/2006/relationships/hyperlink" Target="https://www.boe.es/buscar/pdf/2016/BOE-A-2016-12048-consolidado.pdf" TargetMode="External"/><Relationship Id="rId184" Type="http://schemas.openxmlformats.org/officeDocument/2006/relationships/image" Target="media/image20.jpeg"/><Relationship Id="rId219" Type="http://schemas.openxmlformats.org/officeDocument/2006/relationships/hyperlink" Target="https://bit.ly/3lQTqeY" TargetMode="External"/><Relationship Id="rId230" Type="http://schemas.openxmlformats.org/officeDocument/2006/relationships/hyperlink" Target="https://bit.ly/2Qs3nnd" TargetMode="External"/><Relationship Id="rId251" Type="http://schemas.openxmlformats.org/officeDocument/2006/relationships/hyperlink" Target="https://www.cortsvalencianes.es/sites/default/files/initiative/files/esmenes_participaci&#243;_ciutadana_3_0.pdf" TargetMode="External"/><Relationship Id="rId25" Type="http://schemas.openxmlformats.org/officeDocument/2006/relationships/hyperlink" Target="https://www.linkedin.com/company/antifraucv/" TargetMode="External"/><Relationship Id="rId46" Type="http://schemas.openxmlformats.org/officeDocument/2006/relationships/chart" Target="charts/chart1.xml"/><Relationship Id="rId67" Type="http://schemas.openxmlformats.org/officeDocument/2006/relationships/hyperlink" Target="https://www.antifraucv.es/wp-content/uploads/2020/10/UNION_MUSICAL_CASINENSE_E.pdf" TargetMode="External"/><Relationship Id="rId272" Type="http://schemas.openxmlformats.org/officeDocument/2006/relationships/chart" Target="charts/chart38.xml"/><Relationship Id="rId293" Type="http://schemas.openxmlformats.org/officeDocument/2006/relationships/header" Target="header6.xml"/><Relationship Id="rId88" Type="http://schemas.openxmlformats.org/officeDocument/2006/relationships/hyperlink" Target="https://www.boe.es/boe/dias/2006/07/19/pdfs/A27132-27153.pdf" TargetMode="External"/><Relationship Id="rId111" Type="http://schemas.openxmlformats.org/officeDocument/2006/relationships/hyperlink" Target="http://www.poderjudicial.es/search/AN/openDocument/2b4a12171c3a3a31/20131204" TargetMode="External"/><Relationship Id="rId132" Type="http://schemas.openxmlformats.org/officeDocument/2006/relationships/hyperlink" Target="https://www.juntadeandalucia.es/export/drupaljda/normativa_en_elaboracion/19/10/939_19-trja%20Projecte%20de%20Llei%20Frau%20Signatura.pdf" TargetMode="External"/><Relationship Id="rId153" Type="http://schemas.openxmlformats.org/officeDocument/2006/relationships/hyperlink" Target="http://www.dogv.gva.es/datos/2020/07/06/pdf/2020_5007.pdf" TargetMode="External"/><Relationship Id="rId174" Type="http://schemas.openxmlformats.org/officeDocument/2006/relationships/hyperlink" Target="https://www.youtube.com/watch?v=MpKGeFK4G3o&amp;feature=youtu.be" TargetMode="External"/><Relationship Id="rId195" Type="http://schemas.openxmlformats.org/officeDocument/2006/relationships/hyperlink" Target="https://www.acicom.org/wp-content/uploads/20200625-Reflexiones-y-Propuestas-para-una-sociedad-mejor-def_compressed.pdf" TargetMode="External"/><Relationship Id="rId209" Type="http://schemas.openxmlformats.org/officeDocument/2006/relationships/hyperlink" Target="https://www.congresonovagob.com/programa-2020/" TargetMode="External"/><Relationship Id="rId220" Type="http://schemas.openxmlformats.org/officeDocument/2006/relationships/hyperlink" Target="https://bit.ly/31kaekZ" TargetMode="External"/><Relationship Id="rId241" Type="http://schemas.openxmlformats.org/officeDocument/2006/relationships/hyperlink" Target="https://bit.ly/3feOH59" TargetMode="External"/><Relationship Id="rId15" Type="http://schemas.openxmlformats.org/officeDocument/2006/relationships/hyperlink" Target="http://www.antifraucv.es/" TargetMode="External"/><Relationship Id="rId36" Type="http://schemas.openxmlformats.org/officeDocument/2006/relationships/hyperlink" Target="file:///C:\Users\federico.rey\Desktop\MEMORIA%202020\MEMORIA%202020%20VAL%20V%20definitiva%20REV5.docx" TargetMode="External"/><Relationship Id="rId57" Type="http://schemas.openxmlformats.org/officeDocument/2006/relationships/chart" Target="charts/chart11.xml"/><Relationship Id="rId262" Type="http://schemas.openxmlformats.org/officeDocument/2006/relationships/chart" Target="charts/chart29.xml"/><Relationship Id="rId283" Type="http://schemas.openxmlformats.org/officeDocument/2006/relationships/hyperlink" Target="https://www.antifraucv.es/wp-content/uploads/2021/02/AVAF_Alegaciones-consulta-p%C3%BAblica-FDO.pdf" TargetMode="External"/><Relationship Id="rId78" Type="http://schemas.openxmlformats.org/officeDocument/2006/relationships/hyperlink" Target="https://www.antifraucv.es/wp-content/uploads/2021/01/20201123_AYUNTAMIENTO_DE_VALENCIA.pdf" TargetMode="External"/><Relationship Id="rId99" Type="http://schemas.openxmlformats.org/officeDocument/2006/relationships/hyperlink" Target="https://www.gazzettaufficiale.it/eli/gu/2014/08/18/190/so/70/sg/pdf" TargetMode="External"/><Relationship Id="rId101" Type="http://schemas.openxmlformats.org/officeDocument/2006/relationships/hyperlink" Target="https://www.antifraucv.es/wp-content/uploads/2021/01/200310-Justificant-remissi&#243;-i-proposta-esmenes-PL_FPV.pdf" TargetMode="External"/><Relationship Id="rId122" Type="http://schemas.openxmlformats.org/officeDocument/2006/relationships/hyperlink" Target="https://www.jcyl.es/junta/cp/20200210-anteproyecto-agencia-lucha-fraude.pdf" TargetMode="External"/><Relationship Id="rId143" Type="http://schemas.openxmlformats.org/officeDocument/2006/relationships/chart" Target="charts/chart17.xml"/><Relationship Id="rId164" Type="http://schemas.openxmlformats.org/officeDocument/2006/relationships/hyperlink" Target="https://www.corrupcionorganismonocivo.com/" TargetMode="External"/><Relationship Id="rId185" Type="http://schemas.openxmlformats.org/officeDocument/2006/relationships/hyperlink" Target="https://www.cortsvalencianes.es/ca-va/consulta_boc" TargetMode="External"/><Relationship Id="rId9" Type="http://schemas.openxmlformats.org/officeDocument/2006/relationships/footer" Target="footer1.xml"/><Relationship Id="rId210" Type="http://schemas.openxmlformats.org/officeDocument/2006/relationships/hyperlink" Target="http://peruanticorrupcion.eventocompliance.com/" TargetMode="External"/><Relationship Id="rId26" Type="http://schemas.openxmlformats.org/officeDocument/2006/relationships/image" Target="media/image5.png"/><Relationship Id="rId231" Type="http://schemas.openxmlformats.org/officeDocument/2006/relationships/hyperlink" Target="https://bit.ly/2NR9VuR" TargetMode="External"/><Relationship Id="rId252" Type="http://schemas.openxmlformats.org/officeDocument/2006/relationships/hyperlink" Target="https://www.antifraucv.es/es/el-director-de-la-avaf-comparece-en-les-corts-para-presentar-6-recomendaciones-al-nuevo-proyecto-de-ley-de-la-funcion-publica-valenciana/" TargetMode="External"/><Relationship Id="rId273" Type="http://schemas.openxmlformats.org/officeDocument/2006/relationships/hyperlink" Target="https://www.antifraucv.es/portal-de-transparencia/contractacio/" TargetMode="External"/><Relationship Id="rId294" Type="http://schemas.openxmlformats.org/officeDocument/2006/relationships/footer" Target="footer5.xml"/><Relationship Id="rId47" Type="http://schemas.openxmlformats.org/officeDocument/2006/relationships/hyperlink" Target="https://www.antifraucv.es/denuncia/bustia-de-denuncies/" TargetMode="External"/><Relationship Id="rId68" Type="http://schemas.openxmlformats.org/officeDocument/2006/relationships/hyperlink" Target="https://www.antifraucv.es/wp-content/uploads/2020/10/20201007_AYUNTAMIENTO_DE_VALENCIA.pdf" TargetMode="External"/><Relationship Id="rId89" Type="http://schemas.openxmlformats.org/officeDocument/2006/relationships/hyperlink" Target="http://gvaoberta.gva.es/documents/7843050/172236069/RESOL_20190627_cas.pdf/88905c8f-26fb-46f8-9ebc-4546aaea51a7" TargetMode="External"/><Relationship Id="rId112" Type="http://schemas.openxmlformats.org/officeDocument/2006/relationships/hyperlink" Target="http://www.poderjudicial.es/search/AN/openDocument/897805aaa929b905/20140929" TargetMode="External"/><Relationship Id="rId133" Type="http://schemas.openxmlformats.org/officeDocument/2006/relationships/hyperlink" Target="https://www.juntadeandalucia.es/servicios/normas-elaboracion/detalle/181568.html" TargetMode="External"/><Relationship Id="rId154" Type="http://schemas.openxmlformats.org/officeDocument/2006/relationships/hyperlink" Target="https://www.antifraucv.es/wp-content/uploads/2020/07/2020-07-08-resoluci%C3%B3n-tramitaci%C3%B3n-quejas-y-sugerencias-FDO.pdf" TargetMode="External"/><Relationship Id="rId175" Type="http://schemas.openxmlformats.org/officeDocument/2006/relationships/hyperlink" Target="https://www.antifraucv.es/mes-150-persones-participen-en-la-jornada-organitzada-per-lagencia-valenciana-antifrau-amb-motiu-del-dia-internacional-contra-la-corrupcio/" TargetMode="External"/><Relationship Id="rId196" Type="http://schemas.openxmlformats.org/officeDocument/2006/relationships/hyperlink" Target="https://www.infoparticipa.com/uploads/arxius/invitacion245.pdf" TargetMode="External"/><Relationship Id="rId200" Type="http://schemas.openxmlformats.org/officeDocument/2006/relationships/hyperlink" Target="https://transparencia.amb.cat/web/finestres-de-transparencia/aula-de-transparencia/onzena-aula" TargetMode="External"/><Relationship Id="rId16" Type="http://schemas.openxmlformats.org/officeDocument/2006/relationships/hyperlink" Target="http://www.antifraucv.es/" TargetMode="External"/><Relationship Id="rId221" Type="http://schemas.openxmlformats.org/officeDocument/2006/relationships/hyperlink" Target="https://bit.ly/3srKzCY" TargetMode="External"/><Relationship Id="rId242" Type="http://schemas.openxmlformats.org/officeDocument/2006/relationships/hyperlink" Target="https://bit.ly/2QEeWrG" TargetMode="External"/><Relationship Id="rId263" Type="http://schemas.openxmlformats.org/officeDocument/2006/relationships/chart" Target="charts/chart30.xml"/><Relationship Id="rId284" Type="http://schemas.openxmlformats.org/officeDocument/2006/relationships/hyperlink" Target="https://www.antifraucv.es/wp-content/uploads/2021/03/AVAF_Alegaciones-Informaci%C3%B3n-P%C3%BAblica-LECRIM-WEB.pdf" TargetMode="External"/><Relationship Id="rId37" Type="http://schemas.openxmlformats.org/officeDocument/2006/relationships/hyperlink" Target="file:///C:\Users\federico.rey\Desktop\MEMORIA%202020\MEMORIA%202020%20VAL%20V%20definitiva%20REV5.docx" TargetMode="External"/><Relationship Id="rId58" Type="http://schemas.openxmlformats.org/officeDocument/2006/relationships/hyperlink" Target="https://www.antifraucv.es/portal-de-transparencia/informacio-de-rellevancia-juridica/" TargetMode="External"/><Relationship Id="rId79" Type="http://schemas.openxmlformats.org/officeDocument/2006/relationships/hyperlink" Target="https://www.antifraucv.es/wp-content/uploads/2021/01/20201130_DIPUTACI&#211;N_DE_VALENCIA.pdf" TargetMode="External"/><Relationship Id="rId102" Type="http://schemas.openxmlformats.org/officeDocument/2006/relationships/hyperlink" Target="https://www.boe.es/boe/dias/2006/07/19/pdfs/A27132-27153.pdf" TargetMode="External"/><Relationship Id="rId123" Type="http://schemas.openxmlformats.org/officeDocument/2006/relationships/hyperlink" Target="http://participa.jcyl.es/forums/927286--2020-02-anteproyecto-de-ley-por-la-que-se-regula" TargetMode="External"/><Relationship Id="rId144" Type="http://schemas.openxmlformats.org/officeDocument/2006/relationships/chart" Target="charts/chart18.xml"/><Relationship Id="rId90" Type="http://schemas.openxmlformats.org/officeDocument/2006/relationships/hyperlink" Target="http://gvaoberta.gva.es/documents/7843050/172236069/RESOL_20190627_cas.pdf/88905c8f-26fb-46f8-9ebc-4546aaea51a7" TargetMode="External"/><Relationship Id="rId165" Type="http://schemas.openxmlformats.org/officeDocument/2006/relationships/hyperlink" Target="https://www.corrupcionorganismonocivo.com/" TargetMode="External"/><Relationship Id="rId186" Type="http://schemas.openxmlformats.org/officeDocument/2006/relationships/hyperlink" Target="https://www.epac-eacn.org/" TargetMode="External"/><Relationship Id="rId211" Type="http://schemas.openxmlformats.org/officeDocument/2006/relationships/hyperlink" Target="http://www.worldcomplianceassociation.com/evento.php?id=925" TargetMode="External"/><Relationship Id="rId232" Type="http://schemas.openxmlformats.org/officeDocument/2006/relationships/hyperlink" Target="https://bit.ly/3cmpbJm" TargetMode="External"/><Relationship Id="rId253" Type="http://schemas.openxmlformats.org/officeDocument/2006/relationships/hyperlink" Target="https://www.parlament.cat/web/activitat-parlamentaria/siap/index.html?STRUTSANCHOR1=detallExpedient.do&amp;criteri=202-00022/12&amp;ad=1" TargetMode="External"/><Relationship Id="rId274" Type="http://schemas.openxmlformats.org/officeDocument/2006/relationships/hyperlink" Target="https://www.antifraucv.es/portal-de-transparencia/gestio-economica/" TargetMode="External"/><Relationship Id="rId295" Type="http://schemas.openxmlformats.org/officeDocument/2006/relationships/fontTable" Target="fontTable.xml"/><Relationship Id="rId27" Type="http://schemas.openxmlformats.org/officeDocument/2006/relationships/hyperlink" Target="https://www.youtube.com/channel/UCkDS5OEUZu3iTEWg7gu8XXQ" TargetMode="External"/><Relationship Id="rId48" Type="http://schemas.openxmlformats.org/officeDocument/2006/relationships/chart" Target="charts/chart2.xml"/><Relationship Id="rId69" Type="http://schemas.openxmlformats.org/officeDocument/2006/relationships/hyperlink" Target="https://www.antifraucv.es/wp-content/uploads/2020/10/20201014_AYUNTAMIENTO_DE_SUECA.pdf" TargetMode="External"/><Relationship Id="rId113" Type="http://schemas.openxmlformats.org/officeDocument/2006/relationships/hyperlink" Target="https://www.boe.es/doue/2019/305/L00017-00056.pdf" TargetMode="External"/><Relationship Id="rId134" Type="http://schemas.openxmlformats.org/officeDocument/2006/relationships/hyperlink" Target="https://ec.europa.eu/info/sites/info/files/es_rol_country_chapter_es.pdf" TargetMode="External"/><Relationship Id="rId80" Type="http://schemas.openxmlformats.org/officeDocument/2006/relationships/hyperlink" Target="https://www.antifraucv.es/wp-content/uploads/2021/01/20201203_DIPUTACI&#211;N_DE_VALENCIA.pdf" TargetMode="External"/><Relationship Id="rId155" Type="http://schemas.openxmlformats.org/officeDocument/2006/relationships/hyperlink" Target="https://www.antifraucv.es/wp-content/uploads/2021/03/Res_petici&#243;_adhesi&#243;n_con_soluciones_basicas_adm_electr.pdf" TargetMode="External"/><Relationship Id="rId176" Type="http://schemas.openxmlformats.org/officeDocument/2006/relationships/image" Target="media/image17.png"/><Relationship Id="rId197" Type="http://schemas.openxmlformats.org/officeDocument/2006/relationships/hyperlink" Target="https://www.antifraucv.es/programa-del-curs-integritat-i-prevencio-en-la-contractacio-publica-a-la-comunitat-valenciana/" TargetMode="External"/><Relationship Id="rId201" Type="http://schemas.openxmlformats.org/officeDocument/2006/relationships/hyperlink" Target="https://forinvest.feriavalencia.com/" TargetMode="External"/><Relationship Id="rId222" Type="http://schemas.openxmlformats.org/officeDocument/2006/relationships/hyperlink" Target="https://bit.ly/3vZBCCY" TargetMode="External"/><Relationship Id="rId243" Type="http://schemas.openxmlformats.org/officeDocument/2006/relationships/hyperlink" Target="https://bit.ly/3rfwDKI" TargetMode="External"/><Relationship Id="rId264" Type="http://schemas.openxmlformats.org/officeDocument/2006/relationships/chart" Target="charts/chart31.xml"/><Relationship Id="rId285" Type="http://schemas.openxmlformats.org/officeDocument/2006/relationships/hyperlink" Target="https://e00-elmundo.uecdn.es/documentos/2014/12/03/conclusiones_jueces_decanos.pdf" TargetMode="External"/><Relationship Id="rId17" Type="http://schemas.openxmlformats.org/officeDocument/2006/relationships/hyperlink" Target="http://www.antifraucv.es/" TargetMode="External"/><Relationship Id="rId38" Type="http://schemas.openxmlformats.org/officeDocument/2006/relationships/hyperlink" Target="file:///C:\Users\federico.rey\Desktop\MEMORIA%202020\MEMORIA%202020%20VAL%20V%20definitiva%20REV5.docx" TargetMode="External"/><Relationship Id="rId59" Type="http://schemas.openxmlformats.org/officeDocument/2006/relationships/hyperlink" Target="https://www.antifraucv.es/wp-content/uploads/2020/10/20200217_AYUNTAMIENTO_DE_PAIPORTA.pdf" TargetMode="External"/><Relationship Id="rId103" Type="http://schemas.openxmlformats.org/officeDocument/2006/relationships/hyperlink" Target="https://www.boe.es/doue/2019/305/L00017-00056.pdf" TargetMode="External"/><Relationship Id="rId124" Type="http://schemas.openxmlformats.org/officeDocument/2006/relationships/hyperlink" Target="https://www.asambleamadrid.es/static/docs/registro-ep/RGEP27067-20.pdf" TargetMode="External"/><Relationship Id="rId70" Type="http://schemas.openxmlformats.org/officeDocument/2006/relationships/hyperlink" Target="https://www.antifraucv.es/wp-content/uploads/2020/10/20201019_AYUNTAMIENTO_DAYA_NUEVA.pdf" TargetMode="External"/><Relationship Id="rId91" Type="http://schemas.openxmlformats.org/officeDocument/2006/relationships/hyperlink" Target="https://www.antifraucv.es/wp-content/uploads/2021/01/05_RES_&#225;mbito_actuaci&#243;n-material_avaf-FDO.pdf" TargetMode="External"/><Relationship Id="rId145" Type="http://schemas.openxmlformats.org/officeDocument/2006/relationships/chart" Target="charts/chart19.xml"/><Relationship Id="rId166" Type="http://schemas.openxmlformats.org/officeDocument/2006/relationships/hyperlink" Target="https://www.dogv.gva.es/portal/ficha_disposicion_pc.jsp?sig=001789/2019&amp;L=1" TargetMode="External"/><Relationship Id="rId187" Type="http://schemas.openxmlformats.org/officeDocument/2006/relationships/hyperlink" Target="https://www.epac-eacn.org/latest-news/259-18th-epac-eacn-conference" TargetMode="External"/><Relationship Id="rId1" Type="http://schemas.openxmlformats.org/officeDocument/2006/relationships/numbering" Target="numbering.xml"/><Relationship Id="rId212" Type="http://schemas.openxmlformats.org/officeDocument/2006/relationships/chart" Target="charts/chart20.xml"/><Relationship Id="rId233" Type="http://schemas.openxmlformats.org/officeDocument/2006/relationships/hyperlink" Target="https://bit.ly/3ciAN00" TargetMode="External"/><Relationship Id="rId254" Type="http://schemas.openxmlformats.org/officeDocument/2006/relationships/image" Target="media/image23.png"/><Relationship Id="rId28" Type="http://schemas.openxmlformats.org/officeDocument/2006/relationships/image" Target="media/image6.png"/><Relationship Id="rId49" Type="http://schemas.openxmlformats.org/officeDocument/2006/relationships/chart" Target="charts/chart3.xml"/><Relationship Id="rId114" Type="http://schemas.openxmlformats.org/officeDocument/2006/relationships/hyperlink" Target="https://transparencia.gob.es/transparencia/dam/jcr:d306cd62-cc0f-40a1-9be8-fe24eeeee10d/IVPlanGobiernoAbierto_ES_vdef.pdf" TargetMode="External"/><Relationship Id="rId275" Type="http://schemas.openxmlformats.org/officeDocument/2006/relationships/hyperlink" Target="https://www.antifraucv.es/wp-content/uploads/2020/03/MEMORIA_2019_VAL.pdf" TargetMode="External"/><Relationship Id="rId296" Type="http://schemas.openxmlformats.org/officeDocument/2006/relationships/theme" Target="theme/theme1.xml"/><Relationship Id="rId60" Type="http://schemas.openxmlformats.org/officeDocument/2006/relationships/hyperlink" Target="https://www.antifraucv.es/wp-content/uploads/2020/10/20200427-20200609_AYUNTAMIENTO_DE_SUECA.pdf" TargetMode="External"/><Relationship Id="rId81" Type="http://schemas.openxmlformats.org/officeDocument/2006/relationships/hyperlink" Target="https://www.antifraucv.es/wp-content/uploads/2021/01/20201210_GVA_IML.pdf" TargetMode="External"/><Relationship Id="rId135" Type="http://schemas.openxmlformats.org/officeDocument/2006/relationships/hyperlink" Target="https://www.antifraucv.es/wp-content/uploads/2020/10/201030_DECALOGO_PROTECCION_DENUNCIANTE.pdf" TargetMode="External"/><Relationship Id="rId156" Type="http://schemas.openxmlformats.org/officeDocument/2006/relationships/hyperlink" Target="https://www.dogv.gva.es/datos/2020/09/18/pdf/2020_7462.pdf" TargetMode="External"/><Relationship Id="rId177" Type="http://schemas.openxmlformats.org/officeDocument/2006/relationships/hyperlink" Target="https://www.antifraucv.es/les-agencies-i-oficines-anticorrupcio-despanya-es-reuneixen-en-una-trobada-virtual/" TargetMode="External"/><Relationship Id="rId198" Type="http://schemas.openxmlformats.org/officeDocument/2006/relationships/hyperlink" Target="https://www.cnmc.es/ca/node/378731" TargetMode="External"/><Relationship Id="rId202" Type="http://schemas.openxmlformats.org/officeDocument/2006/relationships/hyperlink" Target="https://postgrado.adeituv.es/ca-valencia/cursos/area_juridica_y_social-2/20211390/datos_generales.htm" TargetMode="External"/><Relationship Id="rId223" Type="http://schemas.openxmlformats.org/officeDocument/2006/relationships/hyperlink" Target="https://bit.ly/3fhx84z" TargetMode="External"/><Relationship Id="rId244" Type="http://schemas.openxmlformats.org/officeDocument/2006/relationships/hyperlink" Target="https://bit.ly/3claqa0" TargetMode="External"/><Relationship Id="rId18" Type="http://schemas.openxmlformats.org/officeDocument/2006/relationships/hyperlink" Target="https://www.antifraucv.es" TargetMode="External"/><Relationship Id="rId39" Type="http://schemas.openxmlformats.org/officeDocument/2006/relationships/header" Target="header3.xml"/><Relationship Id="rId265" Type="http://schemas.openxmlformats.org/officeDocument/2006/relationships/chart" Target="charts/chart32.xml"/><Relationship Id="rId286" Type="http://schemas.openxmlformats.org/officeDocument/2006/relationships/hyperlink" Target="https://www.juntadeandalucia.es/export/drupaljda/normativa_en_elaboracion/19/10/101.%20Informe%20CGPJ.pdf" TargetMode="External"/><Relationship Id="rId50" Type="http://schemas.openxmlformats.org/officeDocument/2006/relationships/chart" Target="charts/chart4.xml"/><Relationship Id="rId104" Type="http://schemas.openxmlformats.org/officeDocument/2006/relationships/hyperlink" Target="https://www.boe.es/buscar/pdf/2016/BOE-A-2016-12048-consolidado.pdf" TargetMode="External"/><Relationship Id="rId125" Type="http://schemas.openxmlformats.org/officeDocument/2006/relationships/hyperlink" Target="https://www.asambleamadrid.es/static/docs/registro-ep/RGEP27067-20.pdf" TargetMode="External"/><Relationship Id="rId146" Type="http://schemas.openxmlformats.org/officeDocument/2006/relationships/hyperlink" Target="https://www.antifraucv.es/wp-content/uploads/2020/09/200324_NOTA_N_1_DAJ_estado_alarma_WEB.pdf" TargetMode="External"/><Relationship Id="rId167" Type="http://schemas.openxmlformats.org/officeDocument/2006/relationships/hyperlink" Target="https://www.antifraucv.es/es-constitueix-el-consell-de-participacio-de-lagencia-de-prevencio-i-lluita-contra-el-frau-i-la-corrupcio-de-la-comunitat-valenciana/" TargetMode="External"/><Relationship Id="rId188" Type="http://schemas.openxmlformats.org/officeDocument/2006/relationships/hyperlink" Target="https://www.huisvoorklokkenluiders.nl/Publicaties/publicaties/2019/12/03/neiwa-declaration-2-december-2019" TargetMode="External"/><Relationship Id="rId71" Type="http://schemas.openxmlformats.org/officeDocument/2006/relationships/hyperlink" Target="https://www.antifraucv.es/wp-content/uploads/2020/10/20201021_INSTITUCION_FERIAL_ALICANTINA_PARTIDO_POPULAR_DE_ALICANTE_E.pdf" TargetMode="External"/><Relationship Id="rId92" Type="http://schemas.openxmlformats.org/officeDocument/2006/relationships/hyperlink" Target="http://www.dogv.gva.es/datos/2018/05/23/pdf/2018_4529.pdf" TargetMode="External"/><Relationship Id="rId213" Type="http://schemas.openxmlformats.org/officeDocument/2006/relationships/chart" Target="charts/chart21.xml"/><Relationship Id="rId234" Type="http://schemas.openxmlformats.org/officeDocument/2006/relationships/hyperlink" Target="https://bit.ly/3fdKNcX" TargetMode="External"/><Relationship Id="rId2" Type="http://schemas.openxmlformats.org/officeDocument/2006/relationships/styles" Target="styles.xml"/><Relationship Id="rId29" Type="http://schemas.openxmlformats.org/officeDocument/2006/relationships/hyperlink" Target="https://www.instagram.com/antifraude_avaf/" TargetMode="External"/><Relationship Id="rId255" Type="http://schemas.openxmlformats.org/officeDocument/2006/relationships/hyperlink" Target="https://www.antifraucv.es/wp-content/uploads/2020/12/2020_12_29_-DOGV8985.pdf" TargetMode="External"/><Relationship Id="rId276" Type="http://schemas.openxmlformats.org/officeDocument/2006/relationships/hyperlink" Target="https://www.antifraucv.es/wp-content/uploads/2019/06/Memoria-2018_VAL_AVA-2.pdf" TargetMode="External"/><Relationship Id="rId40" Type="http://schemas.openxmlformats.org/officeDocument/2006/relationships/footer" Target="footer3.xml"/><Relationship Id="rId115" Type="http://schemas.openxmlformats.org/officeDocument/2006/relationships/hyperlink" Target="https://www.antifraucv.es/wp-content/uploads/2021/02/AVAF_Alegaciones-consulta-p&#250;blica-FDO.pdf" TargetMode="External"/><Relationship Id="rId136" Type="http://schemas.openxmlformats.org/officeDocument/2006/relationships/hyperlink" Target="https://www.antifraucv.es/denuncia/bustia-de-denuncies/" TargetMode="External"/><Relationship Id="rId157" Type="http://schemas.openxmlformats.org/officeDocument/2006/relationships/hyperlink" Target="https://www.antifraucv.es/wp-content/uploads/2021/01/05_RES_%C3%A1mbito_actuaci%C3%B3n-material_avaf-FDO.pdf" TargetMode="External"/><Relationship Id="rId178" Type="http://schemas.openxmlformats.org/officeDocument/2006/relationships/image" Target="media/image18.jpeg"/><Relationship Id="rId61" Type="http://schemas.openxmlformats.org/officeDocument/2006/relationships/hyperlink" Target="https://www.antifraucv.es/wp-content/uploads/2020/10/20200525_FVMP-DIVALTERRA.pdf" TargetMode="External"/><Relationship Id="rId82" Type="http://schemas.openxmlformats.org/officeDocument/2006/relationships/hyperlink" Target="https://www.antifraucv.es/wp-content/uploads/2021/01/20201221_AYUNTAMIENTO_DE_VALENCIA_EMT.pdf" TargetMode="External"/><Relationship Id="rId199" Type="http://schemas.openxmlformats.org/officeDocument/2006/relationships/hyperlink" Target="https://www.fpalzira.es/web/index.php/ca-es/2-uncategorised/747-semana-economia-alzira-v" TargetMode="External"/><Relationship Id="rId203" Type="http://schemas.openxmlformats.org/officeDocument/2006/relationships/hyperlink" Target="https://www.uv.es/universitat-estiu-uvgandia/ca/edicio-2020/cursos.html" TargetMode="External"/><Relationship Id="rId19" Type="http://schemas.openxmlformats.org/officeDocument/2006/relationships/hyperlink" Target="https://www.antifraucv.es/portal-de-transparencia/acces-a-la-informacio/" TargetMode="External"/><Relationship Id="rId224" Type="http://schemas.openxmlformats.org/officeDocument/2006/relationships/hyperlink" Target="https://bit.ly/3lPuYu9" TargetMode="External"/><Relationship Id="rId245" Type="http://schemas.openxmlformats.org/officeDocument/2006/relationships/hyperlink" Target="https://bit.ly/3lR53CE" TargetMode="External"/><Relationship Id="rId266" Type="http://schemas.openxmlformats.org/officeDocument/2006/relationships/chart" Target="charts/chart33.xml"/><Relationship Id="rId287" Type="http://schemas.openxmlformats.org/officeDocument/2006/relationships/hyperlink" Target="http://www.dogv.gva.es/datos/2018/05/23/pdf/2018_4529.pdf" TargetMode="External"/><Relationship Id="rId30" Type="http://schemas.openxmlformats.org/officeDocument/2006/relationships/image" Target="media/image7.png"/><Relationship Id="rId105" Type="http://schemas.openxmlformats.org/officeDocument/2006/relationships/hyperlink" Target="http://www.dogv.gva.es/datos/2018/11/08/pdf/2018_10294.pdf" TargetMode="External"/><Relationship Id="rId126" Type="http://schemas.openxmlformats.org/officeDocument/2006/relationships/hyperlink" Target="https://www.asambleamadrid.es/static/docs/registro-ep/RGEP27067-20.pdf" TargetMode="External"/><Relationship Id="rId147" Type="http://schemas.openxmlformats.org/officeDocument/2006/relationships/hyperlink" Target="https://www.antifraucv.es/wp-content/uploads/2020/09/200505_NOTA_N_2_DAJ_estado_alarma_WEB.pdf" TargetMode="External"/><Relationship Id="rId168" Type="http://schemas.openxmlformats.org/officeDocument/2006/relationships/hyperlink" Target="http://www.dogv.gva.es/datos/2019/07/02/pdf/2019_6610.pdf" TargetMode="External"/><Relationship Id="rId51" Type="http://schemas.openxmlformats.org/officeDocument/2006/relationships/chart" Target="charts/chart5.xml"/><Relationship Id="rId72" Type="http://schemas.openxmlformats.org/officeDocument/2006/relationships/hyperlink" Target="https://www.antifraucv.es/wp-content/uploads/2020/10/20201023_AYUNTAMIENTO_DE_PATERNA.pdf" TargetMode="External"/><Relationship Id="rId93" Type="http://schemas.openxmlformats.org/officeDocument/2006/relationships/hyperlink" Target="https://www.antifraucv.es/" TargetMode="External"/><Relationship Id="rId189" Type="http://schemas.openxmlformats.org/officeDocument/2006/relationships/hyperlink" Target="https://www.antifraucv.es/wp-content/uploads/2020/07/200626_NEIWA_declaracio_roma_EN_ES.pdf" TargetMode="External"/><Relationship Id="rId3" Type="http://schemas.openxmlformats.org/officeDocument/2006/relationships/settings" Target="settings.xml"/><Relationship Id="rId214" Type="http://schemas.openxmlformats.org/officeDocument/2006/relationships/image" Target="media/image21.emf"/><Relationship Id="rId235" Type="http://schemas.openxmlformats.org/officeDocument/2006/relationships/hyperlink" Target="https://bit.ly/3rivTV7" TargetMode="External"/><Relationship Id="rId256" Type="http://schemas.openxmlformats.org/officeDocument/2006/relationships/hyperlink" Target="https://www.antifraucv.es/wp-content/uploads/2021/01/20_12_30_BOCV.pdf" TargetMode="External"/><Relationship Id="rId277" Type="http://schemas.openxmlformats.org/officeDocument/2006/relationships/hyperlink" Target="https://www.sindicom.gva.es/public/Attachment/2021/1/informe_sobre_els_comptes_anuals_de_les_corts_valencianes_2019_val_signed.pdf" TargetMode="External"/><Relationship Id="rId116" Type="http://schemas.openxmlformats.org/officeDocument/2006/relationships/hyperlink" Target="http://www.congreso.es/public_oficiales/L14/CONG/BOCG/B/BOCG-14-B-35-1.PDF" TargetMode="External"/><Relationship Id="rId137" Type="http://schemas.openxmlformats.org/officeDocument/2006/relationships/hyperlink" Target="https://www.boe.es/buscar/pdf/2016/BOE-A-2016-12048-consolidado.pdf" TargetMode="External"/><Relationship Id="rId158" Type="http://schemas.openxmlformats.org/officeDocument/2006/relationships/hyperlink" Target="https://www.antifraucv.es/wp-content/uploads/2020/10/201023-NOTAS-b%C3%A1sicas-incompatibilidades.pdf" TargetMode="External"/><Relationship Id="rId20" Type="http://schemas.openxmlformats.org/officeDocument/2006/relationships/hyperlink" Target="https://www.antifraucv.es/denuncia/bustia-de-denuncies/" TargetMode="External"/><Relationship Id="rId41" Type="http://schemas.openxmlformats.org/officeDocument/2006/relationships/image" Target="media/image10.png"/><Relationship Id="rId62" Type="http://schemas.openxmlformats.org/officeDocument/2006/relationships/hyperlink" Target="https://www.antifraucv.es/wp-content/uploads/2020/10/20200605_GVA_DIR_TERRITORIAL_IGUALDAD_ALICANTE.pdf" TargetMode="External"/><Relationship Id="rId83" Type="http://schemas.openxmlformats.org/officeDocument/2006/relationships/hyperlink" Target="https://www.antifraucv.es/wp-content/uploads/2021/01/20201221_DIPUTACI&#211;N_DE_ALICANTE_SUMA.pdf" TargetMode="External"/><Relationship Id="rId179" Type="http://schemas.openxmlformats.org/officeDocument/2006/relationships/hyperlink" Target="https://www.antifraucv.es/la-xarxa-estatal-doficines-i-agencies-antifrau-ha-celebrat-la-seua-6a-trobada-semestral/" TargetMode="External"/><Relationship Id="rId190" Type="http://schemas.openxmlformats.org/officeDocument/2006/relationships/hyperlink" Target="https://www.antifraucv.es/es/organizaciones-antifraude-de-toda-europa-reclaman-que-se-proteja-a-las-personas-denunciantes-de-corrupcion/" TargetMode="External"/><Relationship Id="rId204" Type="http://schemas.openxmlformats.org/officeDocument/2006/relationships/hyperlink" Target="https://canal.uned.es/video/5f759ab55578f21a2d1fdcc5" TargetMode="External"/><Relationship Id="rId225" Type="http://schemas.openxmlformats.org/officeDocument/2006/relationships/hyperlink" Target="https://bit.ly/3feN2MX" TargetMode="External"/><Relationship Id="rId246" Type="http://schemas.openxmlformats.org/officeDocument/2006/relationships/hyperlink" Target="https://bit.ly/2P9vZRT" TargetMode="External"/><Relationship Id="rId267" Type="http://schemas.openxmlformats.org/officeDocument/2006/relationships/chart" Target="charts/chart34.xml"/><Relationship Id="rId288" Type="http://schemas.openxmlformats.org/officeDocument/2006/relationships/hyperlink" Target="https://www.boe.es/doue/2019/305/L00017-00056.pdf" TargetMode="External"/><Relationship Id="rId106" Type="http://schemas.openxmlformats.org/officeDocument/2006/relationships/hyperlink" Target="http://www.dogv.gva.es/datos/2020/03/09/pdf/2020_2097.pdf" TargetMode="External"/><Relationship Id="rId127" Type="http://schemas.openxmlformats.org/officeDocument/2006/relationships/hyperlink" Target="https://www.asambleamadrid.es/static/docs/registro-ep/RGEP27067-20.pdf" TargetMode="External"/><Relationship Id="rId10" Type="http://schemas.openxmlformats.org/officeDocument/2006/relationships/footer" Target="footer2.xml"/><Relationship Id="rId31" Type="http://schemas.openxmlformats.org/officeDocument/2006/relationships/hyperlink" Target="https://www.facebook.com/AgenciaValencianaAntifraude/" TargetMode="External"/><Relationship Id="rId52" Type="http://schemas.openxmlformats.org/officeDocument/2006/relationships/chart" Target="charts/chart6.xml"/><Relationship Id="rId73" Type="http://schemas.openxmlformats.org/officeDocument/2006/relationships/hyperlink" Target="https://www.antifraucv.es/wp-content/uploads/2020/10/20201026_GVA-CONSELLERIA_DE_JUSTICIA_INTERIOR_Y_ADM_PUBLICA.pdf" TargetMode="External"/><Relationship Id="rId94" Type="http://schemas.openxmlformats.org/officeDocument/2006/relationships/hyperlink" Target="http://www.dogv.gva.es/datos/2019/10/28/pdf/2019_10039.pdf" TargetMode="External"/><Relationship Id="rId148" Type="http://schemas.openxmlformats.org/officeDocument/2006/relationships/hyperlink" Target="https://www.antifraucv.es/wp-content/uploads/2020/09/200529_NOTA_N_3_estado_alarma_WEB.pdf" TargetMode="External"/><Relationship Id="rId169" Type="http://schemas.openxmlformats.org/officeDocument/2006/relationships/image" Target="media/image14.jpeg"/><Relationship Id="rId4" Type="http://schemas.openxmlformats.org/officeDocument/2006/relationships/webSettings" Target="webSettings.xml"/><Relationship Id="rId180" Type="http://schemas.openxmlformats.org/officeDocument/2006/relationships/hyperlink" Target="https://www.cortsvalencianes.es/ca-va/consulta_boc" TargetMode="External"/><Relationship Id="rId215" Type="http://schemas.openxmlformats.org/officeDocument/2006/relationships/chart" Target="charts/chart22.xml"/><Relationship Id="rId236" Type="http://schemas.openxmlformats.org/officeDocument/2006/relationships/hyperlink" Target="https://bit.ly/2OYWh9E" TargetMode="External"/><Relationship Id="rId257" Type="http://schemas.openxmlformats.org/officeDocument/2006/relationships/chart" Target="charts/chart25.xml"/><Relationship Id="rId278" Type="http://schemas.openxmlformats.org/officeDocument/2006/relationships/hyperlink" Target="https://www.tcu.es/repositorio/9cddcc82-7b19-4cb0-8045-558c04d03bbe/I1378.pdf" TargetMode="External"/><Relationship Id="rId42" Type="http://schemas.openxmlformats.org/officeDocument/2006/relationships/image" Target="media/image11.PNG"/><Relationship Id="rId84" Type="http://schemas.openxmlformats.org/officeDocument/2006/relationships/hyperlink" Target="https://www.antifraucv.es/wp-content/uploads/2021/01/20201223_AYUNTAMIENTO_DE_BENICASSIM.pdf" TargetMode="External"/><Relationship Id="rId138" Type="http://schemas.openxmlformats.org/officeDocument/2006/relationships/chart" Target="charts/chart12.xml"/><Relationship Id="rId191" Type="http://schemas.openxmlformats.org/officeDocument/2006/relationships/hyperlink" Target="https://www.antifraucv.es/wp-content/uploads/2020/12/201214-Declaraci&#243;n-de-Bruselas-ENG-ESP-FINAL.pdf" TargetMode="External"/><Relationship Id="rId205" Type="http://schemas.openxmlformats.org/officeDocument/2006/relationships/hyperlink" Target="https://congresotransparencia.com/" TargetMode="External"/><Relationship Id="rId247" Type="http://schemas.openxmlformats.org/officeDocument/2006/relationships/hyperlink" Target="https://bit.ly/3lQ7DbP" TargetMode="External"/><Relationship Id="rId107" Type="http://schemas.openxmlformats.org/officeDocument/2006/relationships/hyperlink" Target="https://www.poderjudicial.es/search/AN/openDocument/e5631ef00cd5e6ce/20200213" TargetMode="External"/><Relationship Id="rId289" Type="http://schemas.openxmlformats.org/officeDocument/2006/relationships/hyperlink" Target="https://www.juntadeandalucia.es/export/drupaljda/normativa_en_elaboracion/19/10/101.%20Informe%20CGPJ.pdf" TargetMode="External"/><Relationship Id="rId11" Type="http://schemas.openxmlformats.org/officeDocument/2006/relationships/image" Target="media/image2.png"/><Relationship Id="rId53" Type="http://schemas.openxmlformats.org/officeDocument/2006/relationships/chart" Target="charts/chart7.xml"/><Relationship Id="rId149" Type="http://schemas.openxmlformats.org/officeDocument/2006/relationships/hyperlink" Target="https://www.antifraucv.es/wp-content/uploads/2020/09/200508_Guia_tramitacion_de_convenios_FDO.pdf" TargetMode="External"/><Relationship Id="rId95" Type="http://schemas.openxmlformats.org/officeDocument/2006/relationships/hyperlink" Target="http://www.dogv.gva.es/datos/2019/02/22/pdf/2019_1534.pdf" TargetMode="External"/><Relationship Id="rId160" Type="http://schemas.openxmlformats.org/officeDocument/2006/relationships/hyperlink" Target="https://www.antifraucv.es/wp-content/uploads/2021/01/RES-PLAN-NORMATIVO-AVAF_CAS.pdf" TargetMode="External"/><Relationship Id="rId216" Type="http://schemas.openxmlformats.org/officeDocument/2006/relationships/image" Target="media/image22.png"/><Relationship Id="rId258" Type="http://schemas.openxmlformats.org/officeDocument/2006/relationships/hyperlink" Target="https://www.antifraucv.es/es/portal-transparencia/informacion-institucional/" TargetMode="External"/><Relationship Id="rId22" Type="http://schemas.openxmlformats.org/officeDocument/2006/relationships/image" Target="media/image3.png"/><Relationship Id="rId64" Type="http://schemas.openxmlformats.org/officeDocument/2006/relationships/hyperlink" Target="https://www.antifraucv.es/wp-content/uploads/2020/10/20200721_AYUNTAMIENTO_DE_CALLOSA_D_EN_SARRIA.pdf" TargetMode="External"/><Relationship Id="rId118" Type="http://schemas.openxmlformats.org/officeDocument/2006/relationships/hyperlink" Target="http://www.congreso.es/public_oficiales/L14/CONG/BOCG/B/BOCG-14-B-56-1.PDF" TargetMode="External"/><Relationship Id="rId171" Type="http://schemas.openxmlformats.org/officeDocument/2006/relationships/image" Target="media/image15.jpeg"/><Relationship Id="rId227" Type="http://schemas.openxmlformats.org/officeDocument/2006/relationships/hyperlink" Target="https://bit.ly/3spxslx" TargetMode="External"/><Relationship Id="rId269" Type="http://schemas.openxmlformats.org/officeDocument/2006/relationships/chart" Target="charts/chart3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1%20V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8%20V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8%20V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ederico.rey\Desktop\MEMORIA%202020\Gr&#225;ficas%20datos%20acumulados%202017-2018-2019-2020%20V_1_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einstein.antifraucv.es\juridico\MEMORIA\2020\4.%20ASUNTOS%20JUR&#205;DICOS\Gr&#225;ficos%20datos%20acumulados%202017%20a%202020\Gr&#225;ficas%20datos%20acumulados%202017-2018-2019-2020%20V_1_1%20VA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Copia%20de%20Tabla%20%20y%20grafico%202%20VAL.xlsx" TargetMode="External"/><Relationship Id="rId2" Type="http://schemas.microsoft.com/office/2011/relationships/chartColorStyle" Target="colors2.xml"/><Relationship Id="rId1" Type="http://schemas.microsoft.com/office/2011/relationships/chartStyle" Target="style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federico.rey\Desktop\MEMORIA%202020\Tablas%20Memoria%202020%20-%20Gr&#225;ficos%20VAL.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federico.rey\Desktop\MEMORIA%202020\Tablas%20Memoria%202020%20-%20Gr&#225;ficos%20VAL.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federico.rey\Desktop\MEMORIA%202020\Tablas%20Memoria%202020%20-%20Gr&#225;ficos%20VAL.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federico.rey\Desktop\MEMORIA%202020\Tablas%20Memoria%202020%20-%20Gr&#225;ficos%20VAL.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federico.rey\Desktop\MEMORIA%202020\20210301_Memoria%20UGA\20200220_vdef_uga_Graficas%20RPT%20VA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federico.rey\Desktop\MEMORIA%202020\20200220_vdef_uga_Graficas%20RPT.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federico.rey\Desktop\MEMORIA%202020\20210301_Memoria%20UGA\20200220_vdef_uga_Graficas%20RPT%20VAL.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federico.rey\Desktop\MEMORIA%202020\20210301_Memoria%20UGA\20200220_vdef_uga_Graficas%20RPT%20VAL.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federico.rey\Desktop\MEMORIA%202020\20210301_Memoria%20UGA\20200220_vdef_uga_Graficas%20RPT%20VAL.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3%20V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federico.rey\Desktop\MEMORIA%202020\20210301_Memoria%20UGA\20200220_vdef_uga_Graficas%20RPT%20VAL.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federico.rey\Desktop\MEMORIA%202020\20210301_Memoria%20UGA\20200220_vdef_uga_Graficas%20RPT%20VAL.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federico.rey\Desktop\MEMORIA%202020\20200220_vdef_uga_Graficas%20RPT.xlsx"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20VAL.xlsx" TargetMode="External"/><Relationship Id="rId2" Type="http://schemas.microsoft.com/office/2011/relationships/chartColorStyle" Target="colors31.xml"/><Relationship Id="rId1" Type="http://schemas.microsoft.com/office/2011/relationships/chartStyle" Target="style31.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20VAL.xlsx" TargetMode="External"/><Relationship Id="rId2" Type="http://schemas.microsoft.com/office/2011/relationships/chartColorStyle" Target="colors32.xml"/><Relationship Id="rId1" Type="http://schemas.microsoft.com/office/2011/relationships/chartStyle" Target="style32.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20VAL.xlsx" TargetMode="External"/><Relationship Id="rId2" Type="http://schemas.microsoft.com/office/2011/relationships/chartColorStyle" Target="colors33.xml"/><Relationship Id="rId1" Type="http://schemas.microsoft.com/office/2011/relationships/chartStyle" Target="style33.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federico.rey\Desktop\MEMORIA%202020\20210308_MEMORIA%20UGE\Graficos%20UGE%20Fede%20VAL.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3%20V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4%20V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5%20V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6%20V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ederico.rey\Desktop\MEMORIA%202020\210305%20Graficos%20DAI%20modificados%20para%20integrar\Tabla%20%20y%20grafico%20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graf'!$F$27</c:f>
              <c:strCache>
                <c:ptCount val="1"/>
                <c:pt idx="0">
                  <c:v>Acumulado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graf'!$A$28:$A$49</c:f>
              <c:strCache>
                <c:ptCount val="22"/>
                <c:pt idx="0">
                  <c:v>Administració municipal</c:v>
                </c:pt>
                <c:pt idx="1">
                  <c:v>Administració de la Generalitat</c:v>
                </c:pt>
                <c:pt idx="2">
                  <c:v>Sector públic local</c:v>
                </c:pt>
                <c:pt idx="3">
                  <c:v>Privat</c:v>
                </c:pt>
                <c:pt idx="4">
                  <c:v>Diputacions provincials</c:v>
                </c:pt>
                <c:pt idx="5">
                  <c:v>Fundacions del sector públic de la Generalitat</c:v>
                </c:pt>
                <c:pt idx="6">
                  <c:v>Partits polítics</c:v>
                </c:pt>
                <c:pt idx="7">
                  <c:v>Universitats</c:v>
                </c:pt>
                <c:pt idx="8">
                  <c:v>Entitats de dret públic de la Generalitat</c:v>
                </c:pt>
                <c:pt idx="9">
                  <c:v>Fundacions del sector públic local</c:v>
                </c:pt>
                <c:pt idx="10">
                  <c:v>Organismes de l'Estat</c:v>
                </c:pt>
                <c:pt idx="11">
                  <c:v>Administració de Justicia</c:v>
                </c:pt>
                <c:pt idx="12">
                  <c:v>Consorcis de la Generalitat</c:v>
                </c:pt>
                <c:pt idx="13">
                  <c:v>Corporacions de dret públic</c:v>
                </c:pt>
                <c:pt idx="14">
                  <c:v>Empreses contractistes de la Generalitat</c:v>
                </c:pt>
                <c:pt idx="15">
                  <c:v>Organismes autònoms de la Generalitat</c:v>
                </c:pt>
                <c:pt idx="16">
                  <c:v>Sindicats</c:v>
                </c:pt>
                <c:pt idx="17">
                  <c:v>Societats mercantils de la Generalitat</c:v>
                </c:pt>
                <c:pt idx="18">
                  <c:v>Institucions estatutàries</c:v>
                </c:pt>
                <c:pt idx="19">
                  <c:v>Sector públic Generalitat</c:v>
                </c:pt>
                <c:pt idx="20">
                  <c:v>Sector públic provincial</c:v>
                </c:pt>
                <c:pt idx="21">
                  <c:v>Altres</c:v>
                </c:pt>
              </c:strCache>
            </c:strRef>
          </c:cat>
          <c:val>
            <c:numRef>
              <c:f>'Datos graf'!$F$28:$F$49</c:f>
              <c:numCache>
                <c:formatCode>General</c:formatCode>
                <c:ptCount val="22"/>
                <c:pt idx="0">
                  <c:v>322</c:v>
                </c:pt>
                <c:pt idx="1">
                  <c:v>128</c:v>
                </c:pt>
                <c:pt idx="2">
                  <c:v>33</c:v>
                </c:pt>
                <c:pt idx="3">
                  <c:v>31</c:v>
                </c:pt>
                <c:pt idx="4">
                  <c:v>29</c:v>
                </c:pt>
                <c:pt idx="5">
                  <c:v>13</c:v>
                </c:pt>
                <c:pt idx="6">
                  <c:v>12</c:v>
                </c:pt>
                <c:pt idx="7">
                  <c:v>5</c:v>
                </c:pt>
                <c:pt idx="8">
                  <c:v>5</c:v>
                </c:pt>
                <c:pt idx="9">
                  <c:v>5</c:v>
                </c:pt>
                <c:pt idx="10">
                  <c:v>4</c:v>
                </c:pt>
                <c:pt idx="11">
                  <c:v>4</c:v>
                </c:pt>
                <c:pt idx="12">
                  <c:v>3</c:v>
                </c:pt>
                <c:pt idx="13">
                  <c:v>3</c:v>
                </c:pt>
                <c:pt idx="14">
                  <c:v>3</c:v>
                </c:pt>
                <c:pt idx="15">
                  <c:v>2</c:v>
                </c:pt>
                <c:pt idx="16">
                  <c:v>2</c:v>
                </c:pt>
                <c:pt idx="17">
                  <c:v>2</c:v>
                </c:pt>
                <c:pt idx="18">
                  <c:v>1</c:v>
                </c:pt>
                <c:pt idx="19">
                  <c:v>1</c:v>
                </c:pt>
                <c:pt idx="20">
                  <c:v>1</c:v>
                </c:pt>
                <c:pt idx="21">
                  <c:v>1</c:v>
                </c:pt>
              </c:numCache>
            </c:numRef>
          </c:val>
          <c:extLst>
            <c:ext xmlns:c16="http://schemas.microsoft.com/office/drawing/2014/chart" uri="{C3380CC4-5D6E-409C-BE32-E72D297353CC}">
              <c16:uniqueId val="{00000000-31BC-4C52-BC1F-B674580DCACF}"/>
            </c:ext>
          </c:extLst>
        </c:ser>
        <c:dLbls>
          <c:dLblPos val="outEnd"/>
          <c:showLegendKey val="0"/>
          <c:showVal val="1"/>
          <c:showCatName val="0"/>
          <c:showSerName val="0"/>
          <c:showPercent val="0"/>
          <c:showBubbleSize val="0"/>
        </c:dLbls>
        <c:gapWidth val="30"/>
        <c:overlap val="-27"/>
        <c:axId val="87083839"/>
        <c:axId val="128328559"/>
      </c:barChart>
      <c:catAx>
        <c:axId val="8708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28328559"/>
        <c:crosses val="autoZero"/>
        <c:auto val="1"/>
        <c:lblAlgn val="ctr"/>
        <c:lblOffset val="100"/>
        <c:noMultiLvlLbl val="0"/>
      </c:catAx>
      <c:valAx>
        <c:axId val="128328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87083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Graf'!$A$4</c:f>
              <c:strCache>
                <c:ptCount val="1"/>
                <c:pt idx="0">
                  <c:v>Acord Consell de Direcció</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Graf'!$B$4:$C$4</c:f>
              <c:numCache>
                <c:formatCode>General</c:formatCode>
                <c:ptCount val="2"/>
                <c:pt idx="0">
                  <c:v>2</c:v>
                </c:pt>
                <c:pt idx="1">
                  <c:v>0</c:v>
                </c:pt>
              </c:numCache>
            </c:numRef>
          </c:val>
          <c:extLst>
            <c:ext xmlns:c16="http://schemas.microsoft.com/office/drawing/2014/chart" uri="{C3380CC4-5D6E-409C-BE32-E72D297353CC}">
              <c16:uniqueId val="{00000000-7F7D-4864-AD4C-26B4EB28512F}"/>
            </c:ext>
          </c:extLst>
        </c:ser>
        <c:ser>
          <c:idx val="1"/>
          <c:order val="1"/>
          <c:tx>
            <c:strRef>
              <c:f>'Datos Graf'!$A$5</c:f>
              <c:strCache>
                <c:ptCount val="1"/>
                <c:pt idx="0">
                  <c:v>Arxiu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Graf'!$B$5:$C$5</c:f>
              <c:numCache>
                <c:formatCode>General</c:formatCode>
                <c:ptCount val="2"/>
                <c:pt idx="0">
                  <c:v>51</c:v>
                </c:pt>
                <c:pt idx="1">
                  <c:v>72</c:v>
                </c:pt>
              </c:numCache>
            </c:numRef>
          </c:val>
          <c:extLst>
            <c:ext xmlns:c16="http://schemas.microsoft.com/office/drawing/2014/chart" uri="{C3380CC4-5D6E-409C-BE32-E72D297353CC}">
              <c16:uniqueId val="{00000001-7F7D-4864-AD4C-26B4EB28512F}"/>
            </c:ext>
          </c:extLst>
        </c:ser>
        <c:ser>
          <c:idx val="2"/>
          <c:order val="2"/>
          <c:tx>
            <c:strRef>
              <c:f>'Datos Graf'!$A$6</c:f>
              <c:strCache>
                <c:ptCount val="1"/>
                <c:pt idx="0">
                  <c:v>Inadmissió</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Graf'!$B$6:$C$6</c:f>
              <c:numCache>
                <c:formatCode>General</c:formatCode>
                <c:ptCount val="2"/>
                <c:pt idx="0">
                  <c:v>61</c:v>
                </c:pt>
                <c:pt idx="1">
                  <c:v>51</c:v>
                </c:pt>
              </c:numCache>
            </c:numRef>
          </c:val>
          <c:extLst>
            <c:ext xmlns:c16="http://schemas.microsoft.com/office/drawing/2014/chart" uri="{C3380CC4-5D6E-409C-BE32-E72D297353CC}">
              <c16:uniqueId val="{00000002-7F7D-4864-AD4C-26B4EB28512F}"/>
            </c:ext>
          </c:extLst>
        </c:ser>
        <c:ser>
          <c:idx val="3"/>
          <c:order val="3"/>
          <c:tx>
            <c:strRef>
              <c:f>'Datos Graf'!$A$7</c:f>
              <c:strCache>
                <c:ptCount val="1"/>
                <c:pt idx="0">
                  <c:v>Inici d'actuacions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Graf'!$B$7:$C$7</c:f>
              <c:numCache>
                <c:formatCode>General</c:formatCode>
                <c:ptCount val="2"/>
                <c:pt idx="0">
                  <c:v>21</c:v>
                </c:pt>
                <c:pt idx="1">
                  <c:v>60</c:v>
                </c:pt>
              </c:numCache>
            </c:numRef>
          </c:val>
          <c:extLst>
            <c:ext xmlns:c16="http://schemas.microsoft.com/office/drawing/2014/chart" uri="{C3380CC4-5D6E-409C-BE32-E72D297353CC}">
              <c16:uniqueId val="{00000003-7F7D-4864-AD4C-26B4EB28512F}"/>
            </c:ext>
          </c:extLst>
        </c:ser>
        <c:dLbls>
          <c:dLblPos val="outEnd"/>
          <c:showLegendKey val="0"/>
          <c:showVal val="1"/>
          <c:showCatName val="0"/>
          <c:showSerName val="0"/>
          <c:showPercent val="0"/>
          <c:showBubbleSize val="0"/>
        </c:dLbls>
        <c:gapWidth val="50"/>
        <c:axId val="1430987087"/>
        <c:axId val="1385157839"/>
      </c:barChart>
      <c:catAx>
        <c:axId val="14309870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1385157839"/>
        <c:crosses val="autoZero"/>
        <c:auto val="1"/>
        <c:lblAlgn val="ctr"/>
        <c:lblOffset val="100"/>
        <c:noMultiLvlLbl val="0"/>
      </c:catAx>
      <c:valAx>
        <c:axId val="13851578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143098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Graf'!$A$10</c:f>
              <c:strCache>
                <c:ptCount val="1"/>
                <c:pt idx="0">
                  <c:v>Reapertura expedients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Graf'!$B$10:$C$10</c:f>
              <c:numCache>
                <c:formatCode>General</c:formatCode>
                <c:ptCount val="2"/>
                <c:pt idx="0">
                  <c:v>0</c:v>
                </c:pt>
                <c:pt idx="1">
                  <c:v>2</c:v>
                </c:pt>
              </c:numCache>
            </c:numRef>
          </c:val>
          <c:extLst>
            <c:ext xmlns:c16="http://schemas.microsoft.com/office/drawing/2014/chart" uri="{C3380CC4-5D6E-409C-BE32-E72D297353CC}">
              <c16:uniqueId val="{00000000-94D2-4753-95FC-FED9377DCF75}"/>
            </c:ext>
          </c:extLst>
        </c:ser>
        <c:ser>
          <c:idx val="1"/>
          <c:order val="1"/>
          <c:tx>
            <c:strRef>
              <c:f>'Datos Graf'!$A$11</c:f>
              <c:strCache>
                <c:ptCount val="1"/>
                <c:pt idx="0">
                  <c:v>Arxiu</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Graf'!$B$11:$C$11</c:f>
              <c:numCache>
                <c:formatCode>General</c:formatCode>
                <c:ptCount val="2"/>
                <c:pt idx="0">
                  <c:v>6</c:v>
                </c:pt>
                <c:pt idx="1">
                  <c:v>14</c:v>
                </c:pt>
              </c:numCache>
            </c:numRef>
          </c:val>
          <c:extLst>
            <c:ext xmlns:c16="http://schemas.microsoft.com/office/drawing/2014/chart" uri="{C3380CC4-5D6E-409C-BE32-E72D297353CC}">
              <c16:uniqueId val="{00000001-94D2-4753-95FC-FED9377DCF75}"/>
            </c:ext>
          </c:extLst>
        </c:ser>
        <c:ser>
          <c:idx val="2"/>
          <c:order val="2"/>
          <c:tx>
            <c:strRef>
              <c:f>'Datos Graf'!$A$12</c:f>
              <c:strCache>
                <c:ptCount val="1"/>
                <c:pt idx="0">
                  <c:v>Recomendacions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Graf'!$B$12:$C$12</c:f>
              <c:numCache>
                <c:formatCode>General</c:formatCode>
                <c:ptCount val="2"/>
                <c:pt idx="0">
                  <c:v>8</c:v>
                </c:pt>
                <c:pt idx="1">
                  <c:v>23</c:v>
                </c:pt>
              </c:numCache>
            </c:numRef>
          </c:val>
          <c:extLst>
            <c:ext xmlns:c16="http://schemas.microsoft.com/office/drawing/2014/chart" uri="{C3380CC4-5D6E-409C-BE32-E72D297353CC}">
              <c16:uniqueId val="{00000002-94D2-4753-95FC-FED9377DCF75}"/>
            </c:ext>
          </c:extLst>
        </c:ser>
        <c:ser>
          <c:idx val="3"/>
          <c:order val="3"/>
          <c:tx>
            <c:strRef>
              <c:f>'Datos Graf'!$A$13</c:f>
              <c:strCache>
                <c:ptCount val="1"/>
                <c:pt idx="0">
                  <c:v>Trasllat òrgan judicial</c:v>
                </c:pt>
              </c:strCache>
            </c:strRef>
          </c:tx>
          <c:spPr>
            <a:solidFill>
              <a:schemeClr val="accent3">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Graf'!$B$13:$C$13</c:f>
              <c:numCache>
                <c:formatCode>General</c:formatCode>
                <c:ptCount val="2"/>
                <c:pt idx="0">
                  <c:v>17</c:v>
                </c:pt>
                <c:pt idx="1">
                  <c:v>2</c:v>
                </c:pt>
              </c:numCache>
            </c:numRef>
          </c:val>
          <c:extLst>
            <c:ext xmlns:c16="http://schemas.microsoft.com/office/drawing/2014/chart" uri="{C3380CC4-5D6E-409C-BE32-E72D297353CC}">
              <c16:uniqueId val="{00000003-94D2-4753-95FC-FED9377DCF75}"/>
            </c:ext>
          </c:extLst>
        </c:ser>
        <c:ser>
          <c:idx val="4"/>
          <c:order val="4"/>
          <c:tx>
            <c:strRef>
              <c:f>'Datos Graf'!$A$14</c:f>
              <c:strCache>
                <c:ptCount val="1"/>
                <c:pt idx="0">
                  <c:v>Trasllat Tribunal de Comptes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Graf'!$B$2:$C$2</c:f>
              <c:numCache>
                <c:formatCode>General</c:formatCode>
                <c:ptCount val="2"/>
                <c:pt idx="0">
                  <c:v>2019</c:v>
                </c:pt>
                <c:pt idx="1">
                  <c:v>2020</c:v>
                </c:pt>
              </c:numCache>
            </c:numRef>
          </c:cat>
          <c:val>
            <c:numRef>
              <c:f>'Datos Graf'!$B$14:$C$14</c:f>
              <c:numCache>
                <c:formatCode>General</c:formatCode>
                <c:ptCount val="2"/>
                <c:pt idx="0">
                  <c:v>2</c:v>
                </c:pt>
                <c:pt idx="1">
                  <c:v>4</c:v>
                </c:pt>
              </c:numCache>
            </c:numRef>
          </c:val>
          <c:extLst>
            <c:ext xmlns:c16="http://schemas.microsoft.com/office/drawing/2014/chart" uri="{C3380CC4-5D6E-409C-BE32-E72D297353CC}">
              <c16:uniqueId val="{00000004-94D2-4753-95FC-FED9377DCF75}"/>
            </c:ext>
          </c:extLst>
        </c:ser>
        <c:dLbls>
          <c:dLblPos val="outEnd"/>
          <c:showLegendKey val="0"/>
          <c:showVal val="1"/>
          <c:showCatName val="0"/>
          <c:showSerName val="0"/>
          <c:showPercent val="0"/>
          <c:showBubbleSize val="0"/>
        </c:dLbls>
        <c:gapWidth val="50"/>
        <c:axId val="1430987087"/>
        <c:axId val="1385157839"/>
      </c:barChart>
      <c:catAx>
        <c:axId val="14309870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ES"/>
          </a:p>
        </c:txPr>
        <c:crossAx val="1385157839"/>
        <c:crosses val="autoZero"/>
        <c:auto val="1"/>
        <c:lblAlgn val="ctr"/>
        <c:lblOffset val="100"/>
        <c:noMultiLvlLbl val="0"/>
      </c:catAx>
      <c:valAx>
        <c:axId val="13851578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1430987087"/>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hPercent val="40"/>
      <c:rotY val="30"/>
      <c:depthPercent val="100"/>
      <c:rAngAx val="1"/>
    </c:view3D>
    <c:floor>
      <c:thickness val="0"/>
      <c:spPr>
        <a:solidFill>
          <a:sysClr val="window" lastClr="FFFFFF">
            <a:lumMod val="85000"/>
          </a:sys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B5540B"/>
            </a:soli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BCA6A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BAF-4F57-B1F0-D90BC051B6AA}"/>
              </c:ext>
            </c:extLst>
          </c:dPt>
          <c:dPt>
            <c:idx val="1"/>
            <c:invertIfNegative val="0"/>
            <c:bubble3D val="0"/>
            <c:spPr>
              <a:solidFill>
                <a:srgbClr val="9D223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BAF-4F57-B1F0-D90BC051B6A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datos acumulados 2017-2018-2019-2020 V_1_1 VAL.xlsx]Hoja1'!$J$6:$J$7</c:f>
              <c:strCache>
                <c:ptCount val="2"/>
                <c:pt idx="0">
                  <c:v>Sol·licituds en tràmit</c:v>
                </c:pt>
                <c:pt idx="1">
                  <c:v>Sol·licituds resoltes</c:v>
                </c:pt>
              </c:strCache>
            </c:strRef>
          </c:cat>
          <c:val>
            <c:numRef>
              <c:f>'[Gráficas datos acumulados 2017-2018-2019-2020 V_1_1 VAL.xlsx]Hoja1'!$K$6:$K$7</c:f>
              <c:numCache>
                <c:formatCode>General</c:formatCode>
                <c:ptCount val="2"/>
                <c:pt idx="0">
                  <c:v>4</c:v>
                </c:pt>
                <c:pt idx="1">
                  <c:v>31</c:v>
                </c:pt>
              </c:numCache>
            </c:numRef>
          </c:val>
          <c:extLst>
            <c:ext xmlns:c16="http://schemas.microsoft.com/office/drawing/2014/chart" uri="{C3380CC4-5D6E-409C-BE32-E72D297353CC}">
              <c16:uniqueId val="{00000004-ABAF-4F57-B1F0-D90BC051B6AA}"/>
            </c:ext>
          </c:extLst>
        </c:ser>
        <c:dLbls>
          <c:showLegendKey val="0"/>
          <c:showVal val="0"/>
          <c:showCatName val="0"/>
          <c:showSerName val="0"/>
          <c:showPercent val="0"/>
          <c:showBubbleSize val="0"/>
        </c:dLbls>
        <c:gapWidth val="75"/>
        <c:shape val="cylinder"/>
        <c:axId val="1290816000"/>
        <c:axId val="1"/>
        <c:axId val="0"/>
      </c:bar3DChart>
      <c:catAx>
        <c:axId val="1290816000"/>
        <c:scaling>
          <c:orientation val="minMax"/>
        </c:scaling>
        <c:delete val="1"/>
        <c:axPos val="b"/>
        <c:numFmt formatCode="General" sourceLinked="1"/>
        <c:majorTickMark val="none"/>
        <c:minorTickMark val="none"/>
        <c:tickLblPos val="nextTo"/>
        <c:crossAx val="1"/>
        <c:crossesAt val="0"/>
        <c:auto val="1"/>
        <c:lblAlgn val="ctr"/>
        <c:lblOffset val="100"/>
        <c:noMultiLvlLbl val="0"/>
      </c:catAx>
      <c:valAx>
        <c:axId val="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908160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plosion val="9"/>
          <c:dPt>
            <c:idx val="0"/>
            <c:bubble3D val="0"/>
            <c:spPr>
              <a:solidFill>
                <a:srgbClr val="613D35"/>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1-3EBF-46DC-BB56-A39878E93953}"/>
              </c:ext>
            </c:extLst>
          </c:dPt>
          <c:dPt>
            <c:idx val="1"/>
            <c:bubble3D val="0"/>
            <c:spPr>
              <a:solidFill>
                <a:srgbClr val="C6C6C6"/>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3-3EBF-46DC-BB56-A39878E93953}"/>
              </c:ext>
            </c:extLst>
          </c:dPt>
          <c:dPt>
            <c:idx val="2"/>
            <c:bubble3D val="0"/>
            <c:spPr>
              <a:solidFill>
                <a:srgbClr val="EABAC2"/>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5-3EBF-46DC-BB56-A39878E93953}"/>
              </c:ext>
            </c:extLst>
          </c:dPt>
          <c:dPt>
            <c:idx val="3"/>
            <c:bubble3D val="0"/>
            <c:spPr>
              <a:solidFill>
                <a:srgbClr val="9D2235"/>
              </a:solidFill>
              <a:ln w="25400" cmpd="dbl">
                <a:noFill/>
              </a:ln>
              <a:effectLst>
                <a:outerShdw blurRad="50800" dist="38100" dir="2700000" algn="tl" rotWithShape="0">
                  <a:prstClr val="black">
                    <a:alpha val="40000"/>
                  </a:prstClr>
                </a:outerShdw>
              </a:effectLst>
              <a:scene3d>
                <a:camera prst="orthographicFront"/>
                <a:lightRig rig="threePt" dir="t"/>
              </a:scene3d>
              <a:sp3d prstMaterial="matte"/>
            </c:spPr>
            <c:extLst>
              <c:ext xmlns:c16="http://schemas.microsoft.com/office/drawing/2014/chart" uri="{C3380CC4-5D6E-409C-BE32-E72D297353CC}">
                <c16:uniqueId val="{00000007-3EBF-46DC-BB56-A39878E93953}"/>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 datos acumulados 2017-2018-2019-2020 V_1_1 VAL.xlsx]Hoja1'!$L$32:$L$35</c:f>
              <c:strCache>
                <c:ptCount val="4"/>
                <c:pt idx="0">
                  <c:v>Remissió fiscalia</c:v>
                </c:pt>
                <c:pt idx="1">
                  <c:v>Bústia denúncies</c:v>
                </c:pt>
                <c:pt idx="2">
                  <c:v>Correu electrònic</c:v>
                </c:pt>
                <c:pt idx="3">
                  <c:v>Registre Agència</c:v>
                </c:pt>
              </c:strCache>
            </c:strRef>
          </c:cat>
          <c:val>
            <c:numRef>
              <c:f>'[Gráficas datos acumulados 2017-2018-2019-2020 V_1_1 VAL.xlsx]Hoja1'!$N$32:$N$35</c:f>
              <c:numCache>
                <c:formatCode>General</c:formatCode>
                <c:ptCount val="4"/>
                <c:pt idx="0">
                  <c:v>2</c:v>
                </c:pt>
                <c:pt idx="1">
                  <c:v>5</c:v>
                </c:pt>
                <c:pt idx="2">
                  <c:v>9</c:v>
                </c:pt>
                <c:pt idx="3">
                  <c:v>19</c:v>
                </c:pt>
              </c:numCache>
            </c:numRef>
          </c:val>
          <c:extLst>
            <c:ext xmlns:c16="http://schemas.microsoft.com/office/drawing/2014/chart" uri="{C3380CC4-5D6E-409C-BE32-E72D297353CC}">
              <c16:uniqueId val="{00000008-3EBF-46DC-BB56-A39878E93953}"/>
            </c:ext>
          </c:extLst>
        </c:ser>
        <c:dLbls>
          <c:showLegendKey val="0"/>
          <c:showVal val="0"/>
          <c:showCatName val="0"/>
          <c:showSerName val="0"/>
          <c:showPercent val="1"/>
          <c:showBubbleSize val="0"/>
          <c:showLeaderLines val="1"/>
        </c:dLbls>
        <c:firstSliceAng val="61"/>
        <c:holeSize val="50"/>
      </c:doughnutChart>
      <c:spPr>
        <a:noFill/>
        <a:ln>
          <a:noFill/>
        </a:ln>
        <a:effectLst/>
      </c:spPr>
    </c:plotArea>
    <c:legend>
      <c:legendPos val="r"/>
      <c:overlay val="0"/>
      <c:spPr>
        <a:solidFill>
          <a:schemeClr val="bg1">
            <a:lumMod val="95000"/>
          </a:schemeClr>
        </a:solidFill>
        <a:ln>
          <a:solidFill>
            <a:schemeClr val="bg2">
              <a:lumMod val="50000"/>
            </a:schemeClr>
          </a:solidFill>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5"/>
      <c:depthPercent val="100"/>
      <c:rAngAx val="1"/>
    </c:view3D>
    <c:floor>
      <c:thickness val="0"/>
      <c:spPr>
        <a:solidFill>
          <a:schemeClr val="bg2">
            <a:alpha val="72000"/>
          </a:schemeClr>
        </a:solidFill>
        <a:ln>
          <a:noFill/>
        </a:ln>
        <a:effectLst>
          <a:outerShdw blurRad="50800" dist="38100" dir="5400000" algn="ctr" rotWithShape="0">
            <a:srgbClr val="000000">
              <a:alpha val="43137"/>
            </a:srgbClr>
          </a:outerShdw>
        </a:effectLst>
        <a:scene3d>
          <a:camera prst="orthographicFront"/>
          <a:lightRig rig="threePt" dir="t"/>
        </a:scene3d>
        <a:sp3d/>
      </c:spPr>
    </c:floor>
    <c:side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algn="l" rotWithShape="0">
            <a:prstClr val="black">
              <a:alpha val="40000"/>
            </a:prstClr>
          </a:outerShdw>
        </a:effectLst>
        <a:sp3d/>
      </c:spPr>
    </c:sideWall>
    <c:back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algn="l" rotWithShape="0">
            <a:prstClr val="black">
              <a:alpha val="40000"/>
            </a:prstClr>
          </a:outerShdw>
        </a:effectLst>
        <a:sp3d/>
      </c:spPr>
    </c:backWall>
    <c:plotArea>
      <c:layout/>
      <c:bar3DChart>
        <c:barDir val="col"/>
        <c:grouping val="clustered"/>
        <c:varyColors val="0"/>
        <c:ser>
          <c:idx val="0"/>
          <c:order val="0"/>
          <c:spPr>
            <a:solidFill>
              <a:srgbClr val="9D2235"/>
            </a:solidFill>
            <a:ln>
              <a:noFill/>
            </a:ln>
            <a:effectLst>
              <a:outerShdw blurRad="50800" dist="38100" dir="10800000" algn="r" rotWithShape="0">
                <a:prstClr val="black">
                  <a:alpha val="14000"/>
                </a:prstClr>
              </a:outerShdw>
            </a:effectLst>
            <a:sp3d/>
          </c:spPr>
          <c:invertIfNegative val="0"/>
          <c:dPt>
            <c:idx val="0"/>
            <c:invertIfNegative val="0"/>
            <c:bubble3D val="0"/>
            <c:spPr>
              <a:solidFill>
                <a:srgbClr val="EABAC2"/>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1-0E73-4BF4-BE70-AEB993AF59B5}"/>
              </c:ext>
            </c:extLst>
          </c:dPt>
          <c:dPt>
            <c:idx val="2"/>
            <c:invertIfNegative val="0"/>
            <c:bubble3D val="0"/>
            <c:spPr>
              <a:solidFill>
                <a:srgbClr val="D17486"/>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3-0E73-4BF4-BE70-AEB993AF59B5}"/>
              </c:ext>
            </c:extLst>
          </c:dPt>
          <c:dPt>
            <c:idx val="3"/>
            <c:invertIfNegative val="0"/>
            <c:bubble3D val="0"/>
            <c:spPr>
              <a:solidFill>
                <a:srgbClr val="BBA7A1"/>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5-0E73-4BF4-BE70-AEB993AF59B5}"/>
              </c:ext>
            </c:extLst>
          </c:dPt>
          <c:dPt>
            <c:idx val="5"/>
            <c:invertIfNegative val="0"/>
            <c:bubble3D val="0"/>
            <c:spPr>
              <a:solidFill>
                <a:srgbClr val="B5540B"/>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7-0E73-4BF4-BE70-AEB993AF59B5}"/>
              </c:ext>
            </c:extLst>
          </c:dPt>
          <c:dPt>
            <c:idx val="7"/>
            <c:invertIfNegative val="0"/>
            <c:bubble3D val="0"/>
            <c:spPr>
              <a:solidFill>
                <a:srgbClr val="C17F78"/>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9-0E73-4BF4-BE70-AEB993AF59B5}"/>
              </c:ext>
            </c:extLst>
          </c:dPt>
          <c:dPt>
            <c:idx val="9"/>
            <c:invertIfNegative val="0"/>
            <c:bubble3D val="0"/>
            <c:spPr>
              <a:solidFill>
                <a:schemeClr val="tx1">
                  <a:lumMod val="65000"/>
                  <a:lumOff val="35000"/>
                </a:schemeClr>
              </a:solidFill>
              <a:ln>
                <a:noFill/>
              </a:ln>
              <a:effectLst>
                <a:outerShdw blurRad="50800" dist="38100" dir="10800000" algn="r" rotWithShape="0">
                  <a:prstClr val="black">
                    <a:alpha val="14000"/>
                  </a:prstClr>
                </a:outerShdw>
              </a:effectLst>
              <a:sp3d/>
            </c:spPr>
            <c:extLst>
              <c:ext xmlns:c16="http://schemas.microsoft.com/office/drawing/2014/chart" uri="{C3380CC4-5D6E-409C-BE32-E72D297353CC}">
                <c16:uniqueId val="{0000000B-0E73-4BF4-BE70-AEB993AF59B5}"/>
              </c:ext>
            </c:extLst>
          </c:dPt>
          <c:dLbls>
            <c:dLbl>
              <c:idx val="0"/>
              <c:layout>
                <c:manualLayout>
                  <c:x val="1.8076644974692531E-3"/>
                  <c:y val="6.7518679661712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73-4BF4-BE70-AEB993AF59B5}"/>
                </c:ext>
              </c:extLst>
            </c:dLbl>
            <c:dLbl>
              <c:idx val="1"/>
              <c:layout>
                <c:manualLayout>
                  <c:x val="3.6153289949385063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73-4BF4-BE70-AEB993AF59B5}"/>
                </c:ext>
              </c:extLst>
            </c:dLbl>
            <c:dLbl>
              <c:idx val="2"/>
              <c:layout>
                <c:manualLayout>
                  <c:x val="3.6153289949385392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3-4BF4-BE70-AEB993AF59B5}"/>
                </c:ext>
              </c:extLst>
            </c:dLbl>
            <c:dLbl>
              <c:idx val="3"/>
              <c:layout>
                <c:manualLayout>
                  <c:x val="5.4229934924078091E-3"/>
                  <c:y val="3.5366927441849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73-4BF4-BE70-AEB993AF59B5}"/>
                </c:ext>
              </c:extLst>
            </c:dLbl>
            <c:dLbl>
              <c:idx val="4"/>
              <c:layout>
                <c:manualLayout>
                  <c:x val="5.4229934924078091E-3"/>
                  <c:y val="6.4303504439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73-4BF4-BE70-AEB993AF59B5}"/>
                </c:ext>
              </c:extLst>
            </c:dLbl>
            <c:dLbl>
              <c:idx val="5"/>
              <c:layout>
                <c:manualLayout>
                  <c:x val="7.2306579898770125E-3"/>
                  <c:y val="3.5366927441849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73-4BF4-BE70-AEB993AF59B5}"/>
                </c:ext>
              </c:extLst>
            </c:dLbl>
            <c:dLbl>
              <c:idx val="6"/>
              <c:layout>
                <c:manualLayout>
                  <c:x val="5.4229934924078091E-3"/>
                  <c:y val="0.221847090317056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73-4BF4-BE70-AEB993AF59B5}"/>
                </c:ext>
              </c:extLst>
            </c:dLbl>
            <c:dLbl>
              <c:idx val="7"/>
              <c:layout>
                <c:manualLayout>
                  <c:x val="7.2306579898770785E-3"/>
                  <c:y val="7.7164205327671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73-4BF4-BE70-AEB993AF59B5}"/>
                </c:ext>
              </c:extLst>
            </c:dLbl>
            <c:dLbl>
              <c:idx val="8"/>
              <c:layout>
                <c:manualLayout>
                  <c:x val="5.4229934924078091E-3"/>
                  <c:y val="3.858210266383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73-4BF4-BE70-AEB993AF59B5}"/>
                </c:ext>
              </c:extLst>
            </c:dLbl>
            <c:dLbl>
              <c:idx val="9"/>
              <c:layout>
                <c:manualLayout>
                  <c:x val="5.4229934924076763E-3"/>
                  <c:y val="3.5366927441849633E-2"/>
                </c:manualLayout>
              </c:layout>
              <c:tx>
                <c:rich>
                  <a:bodyPr/>
                  <a:lstStyle/>
                  <a:p>
                    <a:r>
                      <a:rPr lang="en-US" baseline="0"/>
                      <a:t> </a:t>
                    </a:r>
                    <a:fld id="{B3BD708A-47B4-4BC5-B298-BD38CB25C4D9}" type="VALUE">
                      <a:rPr lang="en-US" baseline="0"/>
                      <a:pPr/>
                      <a:t>[VALOR]</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E73-4BF4-BE70-AEB993AF59B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datos acumulados 2017-2018-2019-2020 V_1_1 VAL.xlsx]Hoja1'!$L$59:$L$68</c:f>
              <c:strCache>
                <c:ptCount val="10"/>
                <c:pt idx="0">
                  <c:v>Admin. GVA</c:v>
                </c:pt>
                <c:pt idx="1">
                  <c:v>Empresa pública GVA</c:v>
                </c:pt>
                <c:pt idx="2">
                  <c:v>Fundacions S.P. GVA</c:v>
                </c:pt>
                <c:pt idx="3">
                  <c:v>Entitats dret públic GVA</c:v>
                </c:pt>
                <c:pt idx="4">
                  <c:v>Empreses contractistes GVA</c:v>
                </c:pt>
                <c:pt idx="5">
                  <c:v>Sector públic intrumental GVA</c:v>
                </c:pt>
                <c:pt idx="6">
                  <c:v>Ajuntament</c:v>
                </c:pt>
                <c:pt idx="7">
                  <c:v>Soc. mercantils Admin. Local</c:v>
                </c:pt>
                <c:pt idx="8">
                  <c:v>Corporacions de dret públic</c:v>
                </c:pt>
                <c:pt idx="9">
                  <c:v>Altres</c:v>
                </c:pt>
              </c:strCache>
            </c:strRef>
          </c:cat>
          <c:val>
            <c:numRef>
              <c:f>'[Gráficas datos acumulados 2017-2018-2019-2020 V_1_1 VAL.xlsx]Hoja1'!$M$59:$M$68</c:f>
              <c:numCache>
                <c:formatCode>General</c:formatCode>
                <c:ptCount val="10"/>
                <c:pt idx="0">
                  <c:v>3</c:v>
                </c:pt>
                <c:pt idx="1">
                  <c:v>1</c:v>
                </c:pt>
                <c:pt idx="2">
                  <c:v>1</c:v>
                </c:pt>
                <c:pt idx="3">
                  <c:v>1</c:v>
                </c:pt>
                <c:pt idx="4">
                  <c:v>3</c:v>
                </c:pt>
                <c:pt idx="5">
                  <c:v>1</c:v>
                </c:pt>
                <c:pt idx="6">
                  <c:v>19</c:v>
                </c:pt>
                <c:pt idx="7">
                  <c:v>4</c:v>
                </c:pt>
                <c:pt idx="8">
                  <c:v>1</c:v>
                </c:pt>
                <c:pt idx="9">
                  <c:v>1</c:v>
                </c:pt>
              </c:numCache>
            </c:numRef>
          </c:val>
          <c:shape val="cylinder"/>
          <c:extLst>
            <c:ext xmlns:c16="http://schemas.microsoft.com/office/drawing/2014/chart" uri="{C3380CC4-5D6E-409C-BE32-E72D297353CC}">
              <c16:uniqueId val="{00000010-0E73-4BF4-BE70-AEB993AF59B5}"/>
            </c:ext>
          </c:extLst>
        </c:ser>
        <c:dLbls>
          <c:showLegendKey val="0"/>
          <c:showVal val="0"/>
          <c:showCatName val="0"/>
          <c:showSerName val="0"/>
          <c:showPercent val="0"/>
          <c:showBubbleSize val="0"/>
        </c:dLbls>
        <c:gapWidth val="150"/>
        <c:shape val="box"/>
        <c:axId val="1262437407"/>
        <c:axId val="1262689343"/>
        <c:axId val="0"/>
      </c:bar3DChart>
      <c:catAx>
        <c:axId val="126243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9D2235"/>
                </a:solidFill>
                <a:latin typeface="Arial" panose="020B0604020202020204" pitchFamily="34" charset="0"/>
                <a:ea typeface="+mn-ea"/>
                <a:cs typeface="Arial" panose="020B0604020202020204" pitchFamily="34" charset="0"/>
              </a:defRPr>
            </a:pPr>
            <a:endParaRPr lang="es-ES"/>
          </a:p>
        </c:txPr>
        <c:crossAx val="1262689343"/>
        <c:crosses val="autoZero"/>
        <c:auto val="1"/>
        <c:lblAlgn val="ctr"/>
        <c:lblOffset val="100"/>
        <c:noMultiLvlLbl val="0"/>
      </c:catAx>
      <c:valAx>
        <c:axId val="1262689343"/>
        <c:scaling>
          <c:orientation val="minMax"/>
          <c:min val="0"/>
        </c:scaling>
        <c:delete val="1"/>
        <c:axPos val="l"/>
        <c:majorGridlines>
          <c:spPr>
            <a:ln w="9525" cap="flat" cmpd="sng" algn="ctr">
              <a:noFill/>
              <a:round/>
            </a:ln>
            <a:effectLst/>
          </c:spPr>
        </c:majorGridlines>
        <c:numFmt formatCode="General" sourceLinked="1"/>
        <c:majorTickMark val="none"/>
        <c:minorTickMark val="none"/>
        <c:tickLblPos val="nextTo"/>
        <c:crossAx val="1262437407"/>
        <c:crosses val="autoZero"/>
        <c:crossBetween val="between"/>
        <c:majorUnit val="1"/>
      </c:valAx>
      <c:spPr>
        <a:noFill/>
        <a:ln w="635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9525">
              <a:noFill/>
            </a:ln>
            <a:effectLst>
              <a:outerShdw blurRad="50800" dist="38100" dir="2700000" algn="tl" rotWithShape="0">
                <a:prstClr val="black">
                  <a:alpha val="40000"/>
                </a:prstClr>
              </a:outerShdw>
            </a:effectLst>
          </c:spPr>
          <c:explosion val="15"/>
          <c:dPt>
            <c:idx val="0"/>
            <c:bubble3D val="0"/>
            <c:spPr>
              <a:solidFill>
                <a:srgbClr val="9D2235"/>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1-DBAA-4A46-ADF1-4409B7EB81D4}"/>
              </c:ext>
            </c:extLst>
          </c:dPt>
          <c:dPt>
            <c:idx val="1"/>
            <c:bubble3D val="0"/>
            <c:spPr>
              <a:solidFill>
                <a:srgbClr val="EABAC2"/>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3-DBAA-4A46-ADF1-4409B7EB81D4}"/>
              </c:ext>
            </c:extLst>
          </c:dPt>
          <c:dPt>
            <c:idx val="2"/>
            <c:bubble3D val="0"/>
            <c:spPr>
              <a:solidFill>
                <a:srgbClr val="666666"/>
              </a:solidFill>
              <a:ln w="9525">
                <a:noFill/>
              </a:ln>
              <a:effectLst>
                <a:outerShdw blurRad="50800" dist="38100" dir="2700000" algn="tl" rotWithShape="0">
                  <a:prstClr val="black">
                    <a:alpha val="40000"/>
                  </a:prstClr>
                </a:outerShdw>
              </a:effectLst>
              <a:sp3d>
                <a:contourClr>
                  <a:schemeClr val="tx1"/>
                </a:contourClr>
              </a:sp3d>
            </c:spPr>
            <c:extLst>
              <c:ext xmlns:c16="http://schemas.microsoft.com/office/drawing/2014/chart" uri="{C3380CC4-5D6E-409C-BE32-E72D297353CC}">
                <c16:uniqueId val="{00000005-DBAA-4A46-ADF1-4409B7EB81D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Hoja1!$L$87:$L$89</c:f>
              <c:strCache>
                <c:ptCount val="3"/>
                <c:pt idx="0">
                  <c:v>Alacant</c:v>
                </c:pt>
                <c:pt idx="1">
                  <c:v>Castelló</c:v>
                </c:pt>
                <c:pt idx="2">
                  <c:v>València</c:v>
                </c:pt>
              </c:strCache>
            </c:strRef>
          </c:cat>
          <c:val>
            <c:numRef>
              <c:f>Hoja1!$N$87:$N$89</c:f>
              <c:numCache>
                <c:formatCode>General</c:formatCode>
                <c:ptCount val="3"/>
                <c:pt idx="0">
                  <c:v>16</c:v>
                </c:pt>
                <c:pt idx="1">
                  <c:v>5</c:v>
                </c:pt>
                <c:pt idx="2">
                  <c:v>14</c:v>
                </c:pt>
              </c:numCache>
            </c:numRef>
          </c:val>
          <c:extLst>
            <c:ext xmlns:c16="http://schemas.microsoft.com/office/drawing/2014/chart" uri="{C3380CC4-5D6E-409C-BE32-E72D297353CC}">
              <c16:uniqueId val="{00000006-DBAA-4A46-ADF1-4409B7EB81D4}"/>
            </c:ext>
          </c:extLst>
        </c:ser>
        <c:dLbls>
          <c:showLegendKey val="0"/>
          <c:showVal val="0"/>
          <c:showCatName val="0"/>
          <c:showSerName val="0"/>
          <c:showPercent val="1"/>
          <c:showBubbleSize val="0"/>
          <c:showLeaderLines val="1"/>
        </c:dLbls>
      </c:pie3DChart>
      <c:spPr>
        <a:noFill/>
        <a:ln>
          <a:noFill/>
        </a:ln>
        <a:effectLst>
          <a:glow>
            <a:schemeClr val="accent1">
              <a:alpha val="40000"/>
            </a:schemeClr>
          </a:glow>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noFill/>
        </a:ln>
        <a:effectLst/>
        <a:sp3d/>
      </c:spPr>
    </c:floor>
    <c:side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dir="2700000" algn="tl" rotWithShape="0">
            <a:prstClr val="black">
              <a:alpha val="40000"/>
            </a:prstClr>
          </a:outerShdw>
        </a:effectLst>
        <a:sp3d/>
      </c:spPr>
    </c:sideWall>
    <c:backWall>
      <c:thickness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outerShdw blurRad="50800" dist="38100" dir="2700000" algn="tl" rotWithShape="0">
            <a:prstClr val="black">
              <a:alpha val="40000"/>
            </a:prstClr>
          </a:outerShdw>
        </a:effectLst>
        <a:sp3d/>
      </c:spPr>
    </c:backWall>
    <c:plotArea>
      <c:layout/>
      <c:bar3DChart>
        <c:barDir val="bar"/>
        <c:grouping val="clustered"/>
        <c:varyColors val="0"/>
        <c:ser>
          <c:idx val="0"/>
          <c:order val="0"/>
          <c:spPr>
            <a:solidFill>
              <a:schemeClr val="accent1"/>
            </a:solidFill>
            <a:ln>
              <a:noFill/>
            </a:ln>
            <a:effectLst>
              <a:outerShdw blurRad="50800" dist="38100" dir="13500000" algn="br" rotWithShape="0">
                <a:prstClr val="black">
                  <a:alpha val="40000"/>
                </a:prstClr>
              </a:outerShdw>
            </a:effectLst>
            <a:sp3d/>
          </c:spPr>
          <c:invertIfNegative val="0"/>
          <c:dPt>
            <c:idx val="0"/>
            <c:invertIfNegative val="0"/>
            <c:bubble3D val="0"/>
            <c:spPr>
              <a:solidFill>
                <a:srgbClr val="976B73"/>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1-DA47-4E67-A03A-4D965BC5C2D4}"/>
              </c:ext>
            </c:extLst>
          </c:dPt>
          <c:dPt>
            <c:idx val="1"/>
            <c:invertIfNegative val="0"/>
            <c:bubble3D val="0"/>
            <c:spPr>
              <a:solidFill>
                <a:schemeClr val="bg2">
                  <a:lumMod val="50000"/>
                </a:schemeClr>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3-DA47-4E67-A03A-4D965BC5C2D4}"/>
              </c:ext>
            </c:extLst>
          </c:dPt>
          <c:dPt>
            <c:idx val="2"/>
            <c:invertIfNegative val="0"/>
            <c:bubble3D val="0"/>
            <c:spPr>
              <a:solidFill>
                <a:srgbClr val="BCA6A2"/>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5-DA47-4E67-A03A-4D965BC5C2D4}"/>
              </c:ext>
            </c:extLst>
          </c:dPt>
          <c:dPt>
            <c:idx val="3"/>
            <c:invertIfNegative val="0"/>
            <c:bubble3D val="0"/>
            <c:spPr>
              <a:solidFill>
                <a:srgbClr val="F1D3D8"/>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7-DA47-4E67-A03A-4D965BC5C2D4}"/>
              </c:ext>
            </c:extLst>
          </c:dPt>
          <c:dPt>
            <c:idx val="4"/>
            <c:invertIfNegative val="0"/>
            <c:bubble3D val="0"/>
            <c:spPr>
              <a:solidFill>
                <a:srgbClr val="C2505D"/>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9-DA47-4E67-A03A-4D965BC5C2D4}"/>
              </c:ext>
            </c:extLst>
          </c:dPt>
          <c:dPt>
            <c:idx val="5"/>
            <c:invertIfNegative val="0"/>
            <c:bubble3D val="0"/>
            <c:spPr>
              <a:solidFill>
                <a:srgbClr val="E7957F"/>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B-DA47-4E67-A03A-4D965BC5C2D4}"/>
              </c:ext>
            </c:extLst>
          </c:dPt>
          <c:dPt>
            <c:idx val="6"/>
            <c:invertIfNegative val="0"/>
            <c:bubble3D val="0"/>
            <c:spPr>
              <a:solidFill>
                <a:srgbClr val="D83A23"/>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D-DA47-4E67-A03A-4D965BC5C2D4}"/>
              </c:ext>
            </c:extLst>
          </c:dPt>
          <c:dPt>
            <c:idx val="7"/>
            <c:invertIfNegative val="0"/>
            <c:bubble3D val="0"/>
            <c:spPr>
              <a:solidFill>
                <a:srgbClr val="C17F78"/>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0F-DA47-4E67-A03A-4D965BC5C2D4}"/>
              </c:ext>
            </c:extLst>
          </c:dPt>
          <c:dPt>
            <c:idx val="8"/>
            <c:invertIfNegative val="0"/>
            <c:bubble3D val="0"/>
            <c:spPr>
              <a:solidFill>
                <a:srgbClr val="9D2235"/>
              </a:solidFill>
              <a:ln>
                <a:noFill/>
              </a:ln>
              <a:effectLst>
                <a:outerShdw blurRad="50800" dist="38100" dir="13500000" algn="br" rotWithShape="0">
                  <a:prstClr val="black">
                    <a:alpha val="40000"/>
                  </a:prstClr>
                </a:outerShdw>
              </a:effectLst>
              <a:sp3d/>
            </c:spPr>
            <c:extLst>
              <c:ext xmlns:c16="http://schemas.microsoft.com/office/drawing/2014/chart" uri="{C3380CC4-5D6E-409C-BE32-E72D297353CC}">
                <c16:uniqueId val="{00000011-DA47-4E67-A03A-4D965BC5C2D4}"/>
              </c:ext>
            </c:extLst>
          </c:dPt>
          <c:dLbls>
            <c:dLbl>
              <c:idx val="0"/>
              <c:layout>
                <c:manualLayout>
                  <c:x val="-8.1719607906747482E-2"/>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47-4E67-A03A-4D965BC5C2D4}"/>
                </c:ext>
              </c:extLst>
            </c:dLbl>
            <c:dLbl>
              <c:idx val="1"/>
              <c:layout>
                <c:manualLayout>
                  <c:x val="-3.0644852965030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47-4E67-A03A-4D965BC5C2D4}"/>
                </c:ext>
              </c:extLst>
            </c:dLbl>
            <c:dLbl>
              <c:idx val="2"/>
              <c:layout>
                <c:manualLayout>
                  <c:x val="-3.0644852965030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47-4E67-A03A-4D965BC5C2D4}"/>
                </c:ext>
              </c:extLst>
            </c:dLbl>
            <c:dLbl>
              <c:idx val="3"/>
              <c:layout>
                <c:manualLayout>
                  <c:x val="-3.2347344796420853E-2"/>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47-4E67-A03A-4D965BC5C2D4}"/>
                </c:ext>
              </c:extLst>
            </c:dLbl>
            <c:dLbl>
              <c:idx val="4"/>
              <c:layout>
                <c:manualLayout>
                  <c:x val="-4.7669771278935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47-4E67-A03A-4D965BC5C2D4}"/>
                </c:ext>
              </c:extLst>
            </c:dLbl>
            <c:dLbl>
              <c:idx val="5"/>
              <c:layout>
                <c:manualLayout>
                  <c:x val="-0.13279436284846455"/>
                  <c:y val="-3.4114171805953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47-4E67-A03A-4D965BC5C2D4}"/>
                </c:ext>
              </c:extLst>
            </c:dLbl>
            <c:dLbl>
              <c:idx val="6"/>
              <c:layout>
                <c:manualLayout>
                  <c:x val="-3.0644852965030282E-2"/>
                  <c:y val="-3.4114171805953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47-4E67-A03A-4D965BC5C2D4}"/>
                </c:ext>
              </c:extLst>
            </c:dLbl>
            <c:dLbl>
              <c:idx val="7"/>
              <c:layout>
                <c:manualLayout>
                  <c:x val="-3.0644852965030282E-2"/>
                  <c:y val="3.1270962910625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47-4E67-A03A-4D965BC5C2D4}"/>
                </c:ext>
              </c:extLst>
            </c:dLbl>
            <c:dLbl>
              <c:idx val="8"/>
              <c:layout>
                <c:manualLayout>
                  <c:x val="-0.30474603781891224"/>
                  <c:y val="-3.411417180595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A47-4E67-A03A-4D965BC5C2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datos acumulados 2017-2018-2019-2020 V_1_1 VAL.xlsx]Hoja1'!$L$115:$L$123</c:f>
              <c:strCache>
                <c:ptCount val="9"/>
                <c:pt idx="0">
                  <c:v>Cap dels anteriors</c:v>
                </c:pt>
                <c:pt idx="1">
                  <c:v>Sindicat</c:v>
                </c:pt>
                <c:pt idx="2">
                  <c:v>Personal laboral empreses públiques GVA</c:v>
                </c:pt>
                <c:pt idx="3">
                  <c:v>Personal laboral corporació de dret públic</c:v>
                </c:pt>
                <c:pt idx="4">
                  <c:v>Personal laboral empreses contractistes GVA</c:v>
                </c:pt>
                <c:pt idx="5">
                  <c:v>Personal laboral sector públic instrumental GVA</c:v>
                </c:pt>
                <c:pt idx="6">
                  <c:v>Personal eventual</c:v>
                </c:pt>
                <c:pt idx="7">
                  <c:v>Funcionaris interins</c:v>
                </c:pt>
                <c:pt idx="8">
                  <c:v>Funcionaris de carrera</c:v>
                </c:pt>
              </c:strCache>
            </c:strRef>
          </c:cat>
          <c:val>
            <c:numRef>
              <c:f>'[Gráficas datos acumulados 2017-2018-2019-2020 V_1_1 VAL.xlsx]Hoja1'!$M$115:$M$123</c:f>
              <c:numCache>
                <c:formatCode>General</c:formatCode>
                <c:ptCount val="9"/>
                <c:pt idx="0">
                  <c:v>4</c:v>
                </c:pt>
                <c:pt idx="1">
                  <c:v>1</c:v>
                </c:pt>
                <c:pt idx="2">
                  <c:v>1</c:v>
                </c:pt>
                <c:pt idx="3">
                  <c:v>1</c:v>
                </c:pt>
                <c:pt idx="4">
                  <c:v>2</c:v>
                </c:pt>
                <c:pt idx="5">
                  <c:v>7</c:v>
                </c:pt>
                <c:pt idx="6">
                  <c:v>1</c:v>
                </c:pt>
                <c:pt idx="7">
                  <c:v>1</c:v>
                </c:pt>
                <c:pt idx="8">
                  <c:v>17</c:v>
                </c:pt>
              </c:numCache>
            </c:numRef>
          </c:val>
          <c:shape val="cylinder"/>
          <c:extLst>
            <c:ext xmlns:c16="http://schemas.microsoft.com/office/drawing/2014/chart" uri="{C3380CC4-5D6E-409C-BE32-E72D297353CC}">
              <c16:uniqueId val="{00000012-DA47-4E67-A03A-4D965BC5C2D4}"/>
            </c:ext>
          </c:extLst>
        </c:ser>
        <c:dLbls>
          <c:showLegendKey val="0"/>
          <c:showVal val="0"/>
          <c:showCatName val="0"/>
          <c:showSerName val="0"/>
          <c:showPercent val="0"/>
          <c:showBubbleSize val="0"/>
        </c:dLbls>
        <c:gapWidth val="150"/>
        <c:shape val="box"/>
        <c:axId val="1507626416"/>
        <c:axId val="1464656752"/>
        <c:axId val="0"/>
      </c:bar3DChart>
      <c:catAx>
        <c:axId val="1507626416"/>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0"/>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crossAx val="1464656752"/>
        <c:crosses val="autoZero"/>
        <c:auto val="1"/>
        <c:lblAlgn val="ctr"/>
        <c:lblOffset val="100"/>
        <c:noMultiLvlLbl val="0"/>
      </c:catAx>
      <c:valAx>
        <c:axId val="146465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507626416"/>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hPercent val="40"/>
      <c:rotY val="30"/>
      <c:depthPercent val="100"/>
      <c:rAngAx val="1"/>
    </c:view3D>
    <c:floor>
      <c:thickness val="0"/>
      <c:spPr>
        <a:solidFill>
          <a:schemeClr val="bg1">
            <a:lumMod val="85000"/>
          </a:schemeClr>
        </a:solidFill>
        <a:ln>
          <a:noFill/>
        </a:ln>
        <a:effectLst>
          <a:outerShdw blurRad="50800" dist="50800" dir="5400000" algn="ctr" rotWithShape="0">
            <a:schemeClr val="tx1">
              <a:lumMod val="50000"/>
              <a:lumOff val="50000"/>
            </a:schemeClr>
          </a:outerShdw>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a:noFill/>
            </a:ln>
            <a:effectLst>
              <a:outerShdw blurRad="50800" dist="38100" dir="2700000" algn="tl" rotWithShape="0">
                <a:schemeClr val="tx1">
                  <a:alpha val="40000"/>
                </a:schemeClr>
              </a:outerShdw>
            </a:effectLst>
            <a:sp3d>
              <a:contourClr>
                <a:srgbClr val="EABAC2"/>
              </a:contourClr>
            </a:sp3d>
          </c:spPr>
          <c:invertIfNegative val="0"/>
          <c:dPt>
            <c:idx val="0"/>
            <c:invertIfNegative val="0"/>
            <c:bubble3D val="0"/>
            <c:spPr>
              <a:solidFill>
                <a:schemeClr val="accent1"/>
              </a:solidFill>
              <a:ln w="6350">
                <a:noFill/>
              </a:ln>
              <a:effectLst>
                <a:outerShdw blurRad="50800" dist="38100" dir="2700000" algn="tl" rotWithShape="0">
                  <a:schemeClr val="tx1">
                    <a:alpha val="40000"/>
                  </a:schemeClr>
                </a:outerShdw>
              </a:effectLst>
              <a:sp3d>
                <a:contourClr>
                  <a:srgbClr val="666666"/>
                </a:contourClr>
              </a:sp3d>
            </c:spPr>
            <c:extLst>
              <c:ext xmlns:c16="http://schemas.microsoft.com/office/drawing/2014/chart" uri="{C3380CC4-5D6E-409C-BE32-E72D297353CC}">
                <c16:uniqueId val="{00000001-7FEE-4863-922A-EB0F33E032A3}"/>
              </c:ext>
            </c:extLst>
          </c:dPt>
          <c:dPt>
            <c:idx val="1"/>
            <c:invertIfNegative val="0"/>
            <c:bubble3D val="0"/>
            <c:spPr>
              <a:solidFill>
                <a:srgbClr val="5B6770"/>
              </a:solidFill>
              <a:ln w="6350">
                <a:noFill/>
              </a:ln>
              <a:effectLst>
                <a:outerShdw blurRad="50800" dist="38100" dir="2700000" algn="tl" rotWithShape="0">
                  <a:schemeClr val="tx1">
                    <a:alpha val="40000"/>
                  </a:schemeClr>
                </a:outerShdw>
              </a:effectLst>
              <a:sp3d>
                <a:contourClr>
                  <a:srgbClr val="EABAC2"/>
                </a:contourClr>
              </a:sp3d>
            </c:spPr>
            <c:extLst>
              <c:ext xmlns:c16="http://schemas.microsoft.com/office/drawing/2014/chart" uri="{C3380CC4-5D6E-409C-BE32-E72D297353CC}">
                <c16:uniqueId val="{00000003-7FEE-4863-922A-EB0F33E032A3}"/>
              </c:ext>
            </c:extLst>
          </c:dPt>
          <c:dLbls>
            <c:dLbl>
              <c:idx val="0"/>
              <c:layout>
                <c:manualLayout>
                  <c:x val="2.2870081131762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EE-4863-922A-EB0F33E032A3}"/>
                </c:ext>
              </c:extLst>
            </c:dLbl>
            <c:dLbl>
              <c:idx val="1"/>
              <c:layout>
                <c:manualLayout>
                  <c:x val="2.03289610060114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EE-4863-922A-EB0F33E032A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 datos acumulados 2017-2018-2019-2020 V_1_1 VAL.xlsx]Hoja1'!$N$131:$N$132</c:f>
              <c:strCache>
                <c:ptCount val="2"/>
                <c:pt idx="0">
                  <c:v>Resolucions estimatòries</c:v>
                </c:pt>
                <c:pt idx="1">
                  <c:v>Expedients en tramitació</c:v>
                </c:pt>
              </c:strCache>
            </c:strRef>
          </c:cat>
          <c:val>
            <c:numRef>
              <c:f>'[Gráficas datos acumulados 2017-2018-2019-2020 V_1_1 VAL.xlsx]Hoja1'!$O$131:$O$132</c:f>
              <c:numCache>
                <c:formatCode>General</c:formatCode>
                <c:ptCount val="2"/>
                <c:pt idx="0">
                  <c:v>21</c:v>
                </c:pt>
                <c:pt idx="1">
                  <c:v>4</c:v>
                </c:pt>
              </c:numCache>
            </c:numRef>
          </c:val>
          <c:extLst>
            <c:ext xmlns:c16="http://schemas.microsoft.com/office/drawing/2014/chart" uri="{C3380CC4-5D6E-409C-BE32-E72D297353CC}">
              <c16:uniqueId val="{00000004-7FEE-4863-922A-EB0F33E032A3}"/>
            </c:ext>
          </c:extLst>
        </c:ser>
        <c:dLbls>
          <c:showLegendKey val="0"/>
          <c:showVal val="0"/>
          <c:showCatName val="0"/>
          <c:showSerName val="0"/>
          <c:showPercent val="0"/>
          <c:showBubbleSize val="0"/>
        </c:dLbls>
        <c:gapWidth val="75"/>
        <c:shape val="cylinder"/>
        <c:axId val="1290816000"/>
        <c:axId val="1"/>
        <c:axId val="0"/>
      </c:bar3DChart>
      <c:catAx>
        <c:axId val="1290816000"/>
        <c:scaling>
          <c:orientation val="minMax"/>
        </c:scaling>
        <c:delete val="1"/>
        <c:axPos val="b"/>
        <c:numFmt formatCode="General" sourceLinked="1"/>
        <c:majorTickMark val="none"/>
        <c:minorTickMark val="none"/>
        <c:tickLblPos val="nextTo"/>
        <c:crossAx val="1"/>
        <c:crossesAt val="0"/>
        <c:auto val="1"/>
        <c:lblAlgn val="ctr"/>
        <c:lblOffset val="100"/>
        <c:noMultiLvlLbl val="0"/>
      </c:catAx>
      <c:valAx>
        <c:axId val="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908160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666666"/>
            </a:solidFill>
            <a:ln>
              <a:noFill/>
            </a:ln>
            <a:effectLst>
              <a:outerShdw blurRad="50800" dist="38100" dir="2700000" algn="tl" rotWithShape="0">
                <a:prstClr val="black">
                  <a:alpha val="40000"/>
                </a:prstClr>
              </a:outerShdw>
            </a:effectLst>
          </c:spPr>
          <c:explosion val="20"/>
          <c:dPt>
            <c:idx val="0"/>
            <c:bubble3D val="0"/>
            <c:spPr>
              <a:noFill/>
              <a:ln w="25400">
                <a:noFill/>
              </a:ln>
              <a:effectLst>
                <a:outerShdw blurRad="50800" dist="38100" dir="2700000" algn="tl" rotWithShape="0">
                  <a:prstClr val="black">
                    <a:alpha val="40000"/>
                  </a:prstClr>
                </a:outerShdw>
              </a:effectLst>
              <a:sp3d/>
            </c:spPr>
            <c:extLst>
              <c:ext xmlns:c16="http://schemas.microsoft.com/office/drawing/2014/chart" uri="{C3380CC4-5D6E-409C-BE32-E72D297353CC}">
                <c16:uniqueId val="{00000001-BED0-40AD-9EE4-78748C8CA061}"/>
              </c:ext>
            </c:extLst>
          </c:dPt>
          <c:dPt>
            <c:idx val="1"/>
            <c:bubble3D val="0"/>
            <c:spPr>
              <a:solidFill>
                <a:srgbClr val="9D2235"/>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3-BED0-40AD-9EE4-78748C8CA061}"/>
              </c:ext>
            </c:extLst>
          </c:dPt>
          <c:dPt>
            <c:idx val="2"/>
            <c:bubble3D val="0"/>
            <c:spPr>
              <a:solidFill>
                <a:schemeClr val="accent4"/>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5-BED0-40AD-9EE4-78748C8CA061}"/>
              </c:ext>
            </c:extLst>
          </c:dPt>
          <c:dPt>
            <c:idx val="3"/>
            <c:bubble3D val="0"/>
            <c:spPr>
              <a:solidFill>
                <a:srgbClr val="666666"/>
              </a:solidFill>
              <a:ln w="12700">
                <a:noFill/>
              </a:ln>
              <a:effectLst>
                <a:outerShdw blurRad="50800" dist="38100" dir="2700000" algn="tl" rotWithShape="0">
                  <a:prstClr val="black">
                    <a:alpha val="40000"/>
                  </a:prstClr>
                </a:outerShdw>
              </a:effectLst>
              <a:sp3d>
                <a:contourClr>
                  <a:schemeClr val="lt1"/>
                </a:contourClr>
              </a:sp3d>
            </c:spPr>
            <c:extLst>
              <c:ext xmlns:c16="http://schemas.microsoft.com/office/drawing/2014/chart" uri="{C3380CC4-5D6E-409C-BE32-E72D297353CC}">
                <c16:uniqueId val="{00000007-BED0-40AD-9EE4-78748C8CA061}"/>
              </c:ext>
            </c:extLst>
          </c:dPt>
          <c:dLbls>
            <c:dLbl>
              <c:idx val="3"/>
              <c:layout>
                <c:manualLayout>
                  <c:x val="-3.5528344390022115E-2"/>
                  <c:y val="-0.12837469021793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D0-40AD-9EE4-78748C8CA06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 datos acumulados 2017-2018-2019-2020 V_1_1 VAL.xlsx]Hoja1'!$M$156:$M$159</c:f>
              <c:strCache>
                <c:ptCount val="4"/>
                <c:pt idx="1">
                  <c:v>Homes</c:v>
                </c:pt>
                <c:pt idx="2">
                  <c:v>Dones</c:v>
                </c:pt>
                <c:pt idx="3">
                  <c:v>Persona jurídica</c:v>
                </c:pt>
              </c:strCache>
            </c:strRef>
          </c:cat>
          <c:val>
            <c:numRef>
              <c:f>'[Gráficas datos acumulados 2017-2018-2019-2020 V_1_1 VAL.xlsx]Hoja1'!$N$156:$N$159</c:f>
              <c:numCache>
                <c:formatCode>General</c:formatCode>
                <c:ptCount val="4"/>
                <c:pt idx="1">
                  <c:v>23</c:v>
                </c:pt>
                <c:pt idx="2">
                  <c:v>11</c:v>
                </c:pt>
                <c:pt idx="3">
                  <c:v>1</c:v>
                </c:pt>
              </c:numCache>
            </c:numRef>
          </c:val>
          <c:extLst>
            <c:ext xmlns:c16="http://schemas.microsoft.com/office/drawing/2014/chart" uri="{C3380CC4-5D6E-409C-BE32-E72D297353CC}">
              <c16:uniqueId val="{00000008-BED0-40AD-9EE4-78748C8CA061}"/>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Entry>
      <c:legendEntry>
        <c:idx val="1"/>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Entry>
      <c:overlay val="0"/>
      <c:spPr>
        <a:solidFill>
          <a:srgbClr val="F0F0F0"/>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10"/>
    </c:view3D>
    <c:floor>
      <c:thickness val="0"/>
    </c:floor>
    <c:sideWall>
      <c:thickness val="0"/>
      <c:spPr>
        <a:solidFill>
          <a:schemeClr val="bg1">
            <a:lumMod val="85000"/>
          </a:schemeClr>
        </a:solidFill>
        <a:ln>
          <a:noFill/>
        </a:ln>
      </c:spPr>
    </c:sideWall>
    <c:backWall>
      <c:thickness val="0"/>
      <c:spPr>
        <a:solidFill>
          <a:schemeClr val="bg1">
            <a:lumMod val="85000"/>
          </a:schemeClr>
        </a:solidFill>
        <a:ln>
          <a:noFill/>
        </a:ln>
      </c:spPr>
    </c:backWall>
    <c:plotArea>
      <c:layout/>
      <c:bar3DChart>
        <c:barDir val="bar"/>
        <c:grouping val="clustered"/>
        <c:varyColors val="0"/>
        <c:ser>
          <c:idx val="0"/>
          <c:order val="0"/>
          <c:spPr>
            <a:solidFill>
              <a:schemeClr val="bg2">
                <a:lumMod val="50000"/>
              </a:schemeClr>
            </a:solidFill>
          </c:spPr>
          <c:invertIfNegative val="0"/>
          <c:dPt>
            <c:idx val="0"/>
            <c:invertIfNegative val="0"/>
            <c:bubble3D val="0"/>
            <c:spPr>
              <a:solidFill>
                <a:srgbClr val="613D35"/>
              </a:solidFill>
            </c:spPr>
            <c:extLst>
              <c:ext xmlns:c16="http://schemas.microsoft.com/office/drawing/2014/chart" uri="{C3380CC4-5D6E-409C-BE32-E72D297353CC}">
                <c16:uniqueId val="{00000001-96EC-4E1F-96DA-8359CD66CD46}"/>
              </c:ext>
            </c:extLst>
          </c:dPt>
          <c:dPt>
            <c:idx val="1"/>
            <c:invertIfNegative val="0"/>
            <c:bubble3D val="0"/>
            <c:spPr>
              <a:solidFill>
                <a:srgbClr val="C2505D"/>
              </a:solidFill>
            </c:spPr>
            <c:extLst>
              <c:ext xmlns:c16="http://schemas.microsoft.com/office/drawing/2014/chart" uri="{C3380CC4-5D6E-409C-BE32-E72D297353CC}">
                <c16:uniqueId val="{00000003-96EC-4E1F-96DA-8359CD66CD46}"/>
              </c:ext>
            </c:extLst>
          </c:dPt>
          <c:dPt>
            <c:idx val="2"/>
            <c:invertIfNegative val="0"/>
            <c:bubble3D val="0"/>
            <c:spPr>
              <a:solidFill>
                <a:srgbClr val="BCA6A2"/>
              </a:solidFill>
            </c:spPr>
            <c:extLst>
              <c:ext xmlns:c16="http://schemas.microsoft.com/office/drawing/2014/chart" uri="{C3380CC4-5D6E-409C-BE32-E72D297353CC}">
                <c16:uniqueId val="{00000005-96EC-4E1F-96DA-8359CD66CD46}"/>
              </c:ext>
            </c:extLst>
          </c:dPt>
          <c:dPt>
            <c:idx val="3"/>
            <c:invertIfNegative val="0"/>
            <c:bubble3D val="0"/>
            <c:spPr>
              <a:solidFill>
                <a:srgbClr val="9D2235"/>
              </a:solidFill>
            </c:spPr>
            <c:extLst>
              <c:ext xmlns:c16="http://schemas.microsoft.com/office/drawing/2014/chart" uri="{C3380CC4-5D6E-409C-BE32-E72D297353CC}">
                <c16:uniqueId val="{00000007-96EC-4E1F-96DA-8359CD66CD46}"/>
              </c:ext>
            </c:extLst>
          </c:dPt>
          <c:dPt>
            <c:idx val="4"/>
            <c:invertIfNegative val="0"/>
            <c:bubble3D val="0"/>
            <c:spPr>
              <a:solidFill>
                <a:schemeClr val="bg2">
                  <a:lumMod val="75000"/>
                </a:schemeClr>
              </a:solidFill>
            </c:spPr>
            <c:extLst>
              <c:ext xmlns:c16="http://schemas.microsoft.com/office/drawing/2014/chart" uri="{C3380CC4-5D6E-409C-BE32-E72D297353CC}">
                <c16:uniqueId val="{00000009-96EC-4E1F-96DA-8359CD66CD46}"/>
              </c:ext>
            </c:extLst>
          </c:dPt>
          <c:dPt>
            <c:idx val="5"/>
            <c:invertIfNegative val="0"/>
            <c:bubble3D val="0"/>
            <c:spPr>
              <a:solidFill>
                <a:srgbClr val="976B73"/>
              </a:solidFill>
            </c:spPr>
            <c:extLst>
              <c:ext xmlns:c16="http://schemas.microsoft.com/office/drawing/2014/chart" uri="{C3380CC4-5D6E-409C-BE32-E72D297353CC}">
                <c16:uniqueId val="{0000000B-96EC-4E1F-96DA-8359CD66CD46}"/>
              </c:ext>
            </c:extLst>
          </c:dPt>
          <c:dPt>
            <c:idx val="6"/>
            <c:invertIfNegative val="0"/>
            <c:bubble3D val="0"/>
            <c:spPr>
              <a:solidFill>
                <a:srgbClr val="D9C1C1"/>
              </a:solidFill>
            </c:spPr>
            <c:extLst>
              <c:ext xmlns:c16="http://schemas.microsoft.com/office/drawing/2014/chart" uri="{C3380CC4-5D6E-409C-BE32-E72D297353CC}">
                <c16:uniqueId val="{0000000D-96EC-4E1F-96DA-8359CD66CD46}"/>
              </c:ext>
            </c:extLst>
          </c:dPt>
          <c:dPt>
            <c:idx val="7"/>
            <c:invertIfNegative val="0"/>
            <c:bubble3D val="0"/>
            <c:spPr>
              <a:solidFill>
                <a:schemeClr val="bg2">
                  <a:lumMod val="90000"/>
                </a:schemeClr>
              </a:solidFill>
            </c:spPr>
            <c:extLst>
              <c:ext xmlns:c16="http://schemas.microsoft.com/office/drawing/2014/chart" uri="{C3380CC4-5D6E-409C-BE32-E72D297353CC}">
                <c16:uniqueId val="{0000000F-96EC-4E1F-96DA-8359CD66CD46}"/>
              </c:ext>
            </c:extLst>
          </c:dPt>
          <c:dLbls>
            <c:dLbl>
              <c:idx val="0"/>
              <c:layout>
                <c:manualLayout>
                  <c:x val="-0.16506010261519657"/>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EC-4E1F-96DA-8359CD66CD46}"/>
                </c:ext>
              </c:extLst>
            </c:dLbl>
            <c:dLbl>
              <c:idx val="1"/>
              <c:layout>
                <c:manualLayout>
                  <c:x val="-0.23217245203016657"/>
                  <c:y val="-3.4099772712933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C-4E1F-96DA-8359CD66CD46}"/>
                </c:ext>
              </c:extLst>
            </c:dLbl>
            <c:dLbl>
              <c:idx val="2"/>
              <c:layout>
                <c:manualLayout>
                  <c:x val="-0.17231549174113928"/>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EC-4E1F-96DA-8359CD66CD46}"/>
                </c:ext>
              </c:extLst>
            </c:dLbl>
            <c:dLbl>
              <c:idx val="3"/>
              <c:layout>
                <c:manualLayout>
                  <c:x val="-0.28840171775622236"/>
                  <c:y val="-6.8199545425864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EC-4E1F-96DA-8359CD66CD46}"/>
                </c:ext>
              </c:extLst>
            </c:dLbl>
            <c:dLbl>
              <c:idx val="4"/>
              <c:layout>
                <c:manualLayout>
                  <c:x val="-8.52508222298268E-2"/>
                  <c:y val="-3.4099772712932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EC-4E1F-96DA-8359CD66CD46}"/>
                </c:ext>
              </c:extLst>
            </c:dLbl>
            <c:dLbl>
              <c:idx val="5"/>
              <c:layout>
                <c:manualLayout>
                  <c:x val="-0.10701698960765491"/>
                  <c:y val="-6.8199545425864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EC-4E1F-96DA-8359CD66CD46}"/>
                </c:ext>
              </c:extLst>
            </c:dLbl>
            <c:dLbl>
              <c:idx val="6"/>
              <c:layout>
                <c:manualLayout>
                  <c:x val="-7.9809280385369705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EC-4E1F-96DA-8359CD66CD46}"/>
                </c:ext>
              </c:extLst>
            </c:dLbl>
            <c:dLbl>
              <c:idx val="7"/>
              <c:layout>
                <c:manualLayout>
                  <c:x val="-4.5346182037141948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EC-4E1F-96DA-8359CD66CD46}"/>
                </c:ext>
              </c:extLst>
            </c:dLbl>
            <c:dLbl>
              <c:idx val="8"/>
              <c:layout>
                <c:manualLayout>
                  <c:x val="-7.0740043977941328E-2"/>
                  <c:y val="-3.4099772712932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EC-4E1F-96DA-8359CD66CD46}"/>
                </c:ext>
              </c:extLst>
            </c:dLbl>
            <c:spPr>
              <a:noFill/>
              <a:ln>
                <a:noFill/>
              </a:ln>
              <a:effectLst/>
            </c:spPr>
            <c:txPr>
              <a:bodyPr wrap="square" lIns="38100" tIns="19050" rIns="38100" bIns="19050" anchor="ctr">
                <a:spAutoFit/>
              </a:bodyPr>
              <a:lstStyle/>
              <a:p>
                <a:pPr>
                  <a:defRPr b="1">
                    <a:solidFill>
                      <a:schemeClr val="bg1"/>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'[Gráficas datos acumulados 2017-2018-2019-2020 V_1_1 VAL.xlsx]Hoja1'!$M$172:$M$180</c:f>
              <c:strCache>
                <c:ptCount val="9"/>
                <c:pt idx="0">
                  <c:v>Accés funció pública i selecció personal</c:v>
                </c:pt>
                <c:pt idx="1">
                  <c:v>Gestió de personal (provisió, retribucions, etc)</c:v>
                </c:pt>
                <c:pt idx="2">
                  <c:v>Funcionament serveis públics policía local</c:v>
                </c:pt>
                <c:pt idx="3">
                  <c:v>Contractació administrativa</c:v>
                </c:pt>
                <c:pt idx="4">
                  <c:v>Urbanisme</c:v>
                </c:pt>
                <c:pt idx="5">
                  <c:v>Subvencions</c:v>
                </c:pt>
                <c:pt idx="6">
                  <c:v>Funcionamento de serveis socials</c:v>
                </c:pt>
                <c:pt idx="7">
                  <c:v>Funcionamient serveis de salut</c:v>
                </c:pt>
                <c:pt idx="8">
                  <c:v>Fora de l'àmbit de l'Agència</c:v>
                </c:pt>
              </c:strCache>
            </c:strRef>
          </c:cat>
          <c:val>
            <c:numRef>
              <c:f>'[Gráficas datos acumulados 2017-2018-2019-2020 V_1_1 VAL.xlsx]Hoja1'!$N$172:$N$180</c:f>
              <c:numCache>
                <c:formatCode>General</c:formatCode>
                <c:ptCount val="9"/>
                <c:pt idx="0">
                  <c:v>5</c:v>
                </c:pt>
                <c:pt idx="1">
                  <c:v>7</c:v>
                </c:pt>
                <c:pt idx="2">
                  <c:v>5</c:v>
                </c:pt>
                <c:pt idx="3">
                  <c:v>8</c:v>
                </c:pt>
                <c:pt idx="4">
                  <c:v>2</c:v>
                </c:pt>
                <c:pt idx="5">
                  <c:v>3</c:v>
                </c:pt>
                <c:pt idx="6">
                  <c:v>2</c:v>
                </c:pt>
                <c:pt idx="7">
                  <c:v>1</c:v>
                </c:pt>
                <c:pt idx="8">
                  <c:v>2</c:v>
                </c:pt>
              </c:numCache>
            </c:numRef>
          </c:val>
          <c:shape val="cylinder"/>
          <c:extLst>
            <c:ext xmlns:c16="http://schemas.microsoft.com/office/drawing/2014/chart" uri="{C3380CC4-5D6E-409C-BE32-E72D297353CC}">
              <c16:uniqueId val="{00000011-96EC-4E1F-96DA-8359CD66CD46}"/>
            </c:ext>
          </c:extLst>
        </c:ser>
        <c:dLbls>
          <c:showLegendKey val="0"/>
          <c:showVal val="0"/>
          <c:showCatName val="0"/>
          <c:showSerName val="0"/>
          <c:showPercent val="0"/>
          <c:showBubbleSize val="0"/>
        </c:dLbls>
        <c:gapWidth val="150"/>
        <c:shape val="box"/>
        <c:axId val="1290807200"/>
        <c:axId val="1"/>
        <c:axId val="0"/>
      </c:bar3DChart>
      <c:catAx>
        <c:axId val="1290807200"/>
        <c:scaling>
          <c:orientation val="minMax"/>
        </c:scaling>
        <c:delete val="0"/>
        <c:axPos val="l"/>
        <c:numFmt formatCode="General" sourceLinked="1"/>
        <c:majorTickMark val="none"/>
        <c:minorTickMark val="none"/>
        <c:tickLblPos val="nextTo"/>
        <c:spPr>
          <a:noFill/>
          <a:ln w="3175">
            <a:solidFill>
              <a:srgbClr val="C0C0C0"/>
            </a:solidFill>
            <a:prstDash val="solid"/>
          </a:ln>
        </c:spPr>
        <c:txPr>
          <a:bodyPr rot="0" vert="horz"/>
          <a:lstStyle/>
          <a:p>
            <a:pPr>
              <a:defRPr sz="900" b="1" i="0" u="none" strike="noStrike" baseline="0">
                <a:solidFill>
                  <a:schemeClr val="tx1"/>
                </a:solidFill>
                <a:latin typeface="Arial" panose="020B0604020202020204" pitchFamily="34" charset="0"/>
                <a:ea typeface="Calibri"/>
                <a:cs typeface="Arial" panose="020B0604020202020204" pitchFamily="34" charset="0"/>
              </a:defRPr>
            </a:pPr>
            <a:endParaRPr lang="es-ES"/>
          </a:p>
        </c:txPr>
        <c:crossAx val="1"/>
        <c:crossesAt val="0"/>
        <c:auto val="1"/>
        <c:lblAlgn val="ctr"/>
        <c:lblOffset val="100"/>
        <c:noMultiLvlLbl val="0"/>
      </c:catAx>
      <c:valAx>
        <c:axId val="1"/>
        <c:scaling>
          <c:orientation val="minMax"/>
          <c:max val="9"/>
          <c:min val="0"/>
        </c:scaling>
        <c:delete val="1"/>
        <c:axPos val="b"/>
        <c:majorGridlines>
          <c:spPr>
            <a:effectLst>
              <a:outerShdw blurRad="50800" dist="50800" dir="5400000" sx="1000" sy="1000" algn="ctr" rotWithShape="0">
                <a:srgbClr val="000000">
                  <a:alpha val="43137"/>
                </a:srgbClr>
              </a:outerShdw>
              <a:softEdge rad="0"/>
            </a:effectLst>
          </c:spPr>
        </c:majorGridlines>
        <c:numFmt formatCode="General" sourceLinked="1"/>
        <c:majorTickMark val="out"/>
        <c:minorTickMark val="none"/>
        <c:tickLblPos val="nextTo"/>
        <c:crossAx val="1290807200"/>
        <c:crossesAt val="1"/>
        <c:crossBetween val="between"/>
        <c:majorUnit val="3"/>
        <c:minorUnit val="0.5"/>
      </c:valAx>
      <c:spPr>
        <a:noFill/>
        <a:ln w="25400">
          <a:noFill/>
        </a:ln>
        <a:effectLst/>
      </c:spPr>
    </c:plotArea>
    <c:plotVisOnly val="1"/>
    <c:dispBlanksAs val="gap"/>
    <c:showDLblsOverMax val="0"/>
  </c:chart>
  <c:spPr>
    <a:noFill/>
    <a:ln w="6350">
      <a:solidFill>
        <a:schemeClr val="bg1">
          <a:lumMod val="85000"/>
        </a:schemeClr>
      </a:solidFill>
    </a:ln>
    <a:effectLst/>
  </c:spPr>
  <c:txPr>
    <a:bodyPr/>
    <a:lstStyle/>
    <a:p>
      <a:pPr>
        <a:defRPr sz="1100"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graf'!$B$2</c:f>
              <c:strCache>
                <c:ptCount val="1"/>
                <c:pt idx="0">
                  <c:v>2017</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Bustia de denúncies</c:v>
                </c:pt>
                <c:pt idx="1">
                  <c:v>Correu electrònic</c:v>
                </c:pt>
                <c:pt idx="2">
                  <c:v>Registre General</c:v>
                </c:pt>
                <c:pt idx="3">
                  <c:v>Seu electrònica</c:v>
                </c:pt>
                <c:pt idx="4">
                  <c:v>Acta comparecència</c:v>
                </c:pt>
                <c:pt idx="5">
                  <c:v>Oberts d'ofici/altres</c:v>
                </c:pt>
              </c:strCache>
            </c:strRef>
          </c:cat>
          <c:val>
            <c:numRef>
              <c:f>'Datos graf'!$B$3:$B$8</c:f>
              <c:numCache>
                <c:formatCode>General</c:formatCode>
                <c:ptCount val="6"/>
                <c:pt idx="0">
                  <c:v>0</c:v>
                </c:pt>
                <c:pt idx="1">
                  <c:v>25</c:v>
                </c:pt>
                <c:pt idx="2">
                  <c:v>10</c:v>
                </c:pt>
                <c:pt idx="3">
                  <c:v>0</c:v>
                </c:pt>
                <c:pt idx="4">
                  <c:v>0</c:v>
                </c:pt>
                <c:pt idx="5">
                  <c:v>0</c:v>
                </c:pt>
              </c:numCache>
            </c:numRef>
          </c:val>
          <c:extLst>
            <c:ext xmlns:c16="http://schemas.microsoft.com/office/drawing/2014/chart" uri="{C3380CC4-5D6E-409C-BE32-E72D297353CC}">
              <c16:uniqueId val="{00000000-6307-4FE2-9224-6D44470327EA}"/>
            </c:ext>
          </c:extLst>
        </c:ser>
        <c:ser>
          <c:idx val="1"/>
          <c:order val="1"/>
          <c:tx>
            <c:strRef>
              <c:f>'Datos graf'!$C$2</c:f>
              <c:strCache>
                <c:ptCount val="1"/>
                <c:pt idx="0">
                  <c:v>2018</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8-6307-4FE2-9224-6D44470327EA}"/>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9-6307-4FE2-9224-6D44470327EA}"/>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A-6307-4FE2-9224-6D44470327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Bustia de denúncies</c:v>
                </c:pt>
                <c:pt idx="1">
                  <c:v>Correu electrònic</c:v>
                </c:pt>
                <c:pt idx="2">
                  <c:v>Registre General</c:v>
                </c:pt>
                <c:pt idx="3">
                  <c:v>Seu electrònica</c:v>
                </c:pt>
                <c:pt idx="4">
                  <c:v>Acta comparecència</c:v>
                </c:pt>
                <c:pt idx="5">
                  <c:v>Oberts d'ofici/altres</c:v>
                </c:pt>
              </c:strCache>
            </c:strRef>
          </c:cat>
          <c:val>
            <c:numRef>
              <c:f>'Datos graf'!$C$3:$C$8</c:f>
              <c:numCache>
                <c:formatCode>General</c:formatCode>
                <c:ptCount val="6"/>
                <c:pt idx="0">
                  <c:v>97</c:v>
                </c:pt>
                <c:pt idx="1">
                  <c:v>34</c:v>
                </c:pt>
                <c:pt idx="2">
                  <c:v>50</c:v>
                </c:pt>
                <c:pt idx="3">
                  <c:v>0</c:v>
                </c:pt>
                <c:pt idx="4">
                  <c:v>0</c:v>
                </c:pt>
                <c:pt idx="5">
                  <c:v>0</c:v>
                </c:pt>
              </c:numCache>
            </c:numRef>
          </c:val>
          <c:extLst>
            <c:ext xmlns:c16="http://schemas.microsoft.com/office/drawing/2014/chart" uri="{C3380CC4-5D6E-409C-BE32-E72D297353CC}">
              <c16:uniqueId val="{00000001-6307-4FE2-9224-6D44470327EA}"/>
            </c:ext>
          </c:extLst>
        </c:ser>
        <c:ser>
          <c:idx val="2"/>
          <c:order val="2"/>
          <c:tx>
            <c:strRef>
              <c:f>'Datos graf'!$D$2</c:f>
              <c:strCache>
                <c:ptCount val="1"/>
                <c:pt idx="0">
                  <c:v>2019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Bustia de denúncies</c:v>
                </c:pt>
                <c:pt idx="1">
                  <c:v>Correu electrònic</c:v>
                </c:pt>
                <c:pt idx="2">
                  <c:v>Registre General</c:v>
                </c:pt>
                <c:pt idx="3">
                  <c:v>Seu electrònica</c:v>
                </c:pt>
                <c:pt idx="4">
                  <c:v>Acta comparecència</c:v>
                </c:pt>
                <c:pt idx="5">
                  <c:v>Oberts d'ofici/altres</c:v>
                </c:pt>
              </c:strCache>
            </c:strRef>
          </c:cat>
          <c:val>
            <c:numRef>
              <c:f>'Datos graf'!$D$3:$D$8</c:f>
              <c:numCache>
                <c:formatCode>General</c:formatCode>
                <c:ptCount val="6"/>
                <c:pt idx="0">
                  <c:v>127</c:v>
                </c:pt>
                <c:pt idx="1">
                  <c:v>15</c:v>
                </c:pt>
                <c:pt idx="2">
                  <c:v>26</c:v>
                </c:pt>
                <c:pt idx="3">
                  <c:v>0</c:v>
                </c:pt>
                <c:pt idx="4">
                  <c:v>0</c:v>
                </c:pt>
                <c:pt idx="5">
                  <c:v>0</c:v>
                </c:pt>
              </c:numCache>
            </c:numRef>
          </c:val>
          <c:extLst>
            <c:ext xmlns:c16="http://schemas.microsoft.com/office/drawing/2014/chart" uri="{C3380CC4-5D6E-409C-BE32-E72D297353CC}">
              <c16:uniqueId val="{00000002-6307-4FE2-9224-6D44470327EA}"/>
            </c:ext>
          </c:extLst>
        </c:ser>
        <c:ser>
          <c:idx val="3"/>
          <c:order val="3"/>
          <c:tx>
            <c:strRef>
              <c:f>'Datos graf'!$E$2</c:f>
              <c:strCache>
                <c:ptCount val="1"/>
                <c:pt idx="0">
                  <c:v>2020</c:v>
                </c:pt>
              </c:strCache>
            </c:strRef>
          </c:tx>
          <c:spPr>
            <a:solidFill>
              <a:schemeClr val="accent6">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3-6307-4FE2-9224-6D44470327EA}"/>
                </c:ext>
              </c:extLst>
            </c:dLbl>
            <c:dLbl>
              <c:idx val="2"/>
              <c:layout>
                <c:manualLayout>
                  <c:x val="-5.9970956975952864E-17"/>
                  <c:y val="-2.42517669936171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07-4FE2-9224-6D44470327EA}"/>
                </c:ext>
              </c:extLst>
            </c:dLbl>
            <c:dLbl>
              <c:idx val="3"/>
              <c:layout>
                <c:manualLayout>
                  <c:x val="0"/>
                  <c:y val="-2.5357554873780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07-4FE2-9224-6D44470327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Bustia de denúncies</c:v>
                </c:pt>
                <c:pt idx="1">
                  <c:v>Correu electrònic</c:v>
                </c:pt>
                <c:pt idx="2">
                  <c:v>Registre General</c:v>
                </c:pt>
                <c:pt idx="3">
                  <c:v>Seu electrònica</c:v>
                </c:pt>
                <c:pt idx="4">
                  <c:v>Acta comparecència</c:v>
                </c:pt>
                <c:pt idx="5">
                  <c:v>Oberts d'ofici/altres</c:v>
                </c:pt>
              </c:strCache>
            </c:strRef>
          </c:cat>
          <c:val>
            <c:numRef>
              <c:f>'Datos graf'!$E$3:$E$8</c:f>
              <c:numCache>
                <c:formatCode>General</c:formatCode>
                <c:ptCount val="6"/>
                <c:pt idx="0">
                  <c:v>191</c:v>
                </c:pt>
                <c:pt idx="1">
                  <c:v>3</c:v>
                </c:pt>
                <c:pt idx="2">
                  <c:v>14</c:v>
                </c:pt>
                <c:pt idx="3">
                  <c:v>12</c:v>
                </c:pt>
                <c:pt idx="4">
                  <c:v>2</c:v>
                </c:pt>
                <c:pt idx="5">
                  <c:v>4</c:v>
                </c:pt>
              </c:numCache>
            </c:numRef>
          </c:val>
          <c:extLst>
            <c:ext xmlns:c16="http://schemas.microsoft.com/office/drawing/2014/chart" uri="{C3380CC4-5D6E-409C-BE32-E72D297353CC}">
              <c16:uniqueId val="{00000006-6307-4FE2-9224-6D44470327EA}"/>
            </c:ext>
          </c:extLst>
        </c:ser>
        <c:dLbls>
          <c:dLblPos val="ctr"/>
          <c:showLegendKey val="0"/>
          <c:showVal val="1"/>
          <c:showCatName val="0"/>
          <c:showSerName val="0"/>
          <c:showPercent val="0"/>
          <c:showBubbleSize val="0"/>
        </c:dLbls>
        <c:gapWidth val="50"/>
        <c:axId val="697517951"/>
        <c:axId val="533624991"/>
      </c:barChart>
      <c:catAx>
        <c:axId val="69751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33624991"/>
        <c:crosses val="autoZero"/>
        <c:auto val="1"/>
        <c:lblAlgn val="ctr"/>
        <c:lblOffset val="100"/>
        <c:noMultiLvlLbl val="0"/>
      </c:catAx>
      <c:valAx>
        <c:axId val="533624991"/>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97517951"/>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w="6480">
          <a:noFill/>
        </a:ln>
      </c:spPr>
    </c:floor>
    <c:sideWall>
      <c:thickness val="0"/>
      <c:spPr>
        <a:noFill/>
        <a:ln w="6480">
          <a:noFill/>
        </a:ln>
      </c:spPr>
    </c:sideWall>
    <c:backWall>
      <c:thickness val="0"/>
      <c:spPr>
        <a:noFill/>
        <a:ln w="6480">
          <a:noFill/>
        </a:ln>
      </c:spPr>
    </c:backWall>
    <c:plotArea>
      <c:layout/>
      <c:bar3DChart>
        <c:barDir val="col"/>
        <c:grouping val="clustered"/>
        <c:varyColors val="0"/>
        <c:ser>
          <c:idx val="0"/>
          <c:order val="0"/>
          <c:tx>
            <c:strRef>
              <c:f>label 0</c:f>
              <c:strCache>
                <c:ptCount val="1"/>
                <c:pt idx="0">
                  <c:v>Usuarios de la web</c:v>
                </c:pt>
              </c:strCache>
            </c:strRef>
          </c:tx>
          <c:spPr>
            <a:solidFill>
              <a:srgbClr val="9D2235">
                <a:alpha val="85000"/>
              </a:srgbClr>
            </a:solidFill>
            <a:ln w="9360">
              <a:solidFill>
                <a:srgbClr val="FFFFFF">
                  <a:alpha val="50000"/>
                </a:srgbClr>
              </a:solidFill>
              <a:round/>
            </a:ln>
          </c:spPr>
          <c:invertIfNegative val="0"/>
          <c:dPt>
            <c:idx val="0"/>
            <c:invertIfNegative val="0"/>
            <c:bubble3D val="0"/>
            <c:spPr>
              <a:solidFill>
                <a:srgbClr val="D8C1BD">
                  <a:alpha val="85000"/>
                </a:srgbClr>
              </a:solidFill>
              <a:ln w="9360">
                <a:noFill/>
                <a:round/>
              </a:ln>
            </c:spPr>
            <c:extLst>
              <c:ext xmlns:c16="http://schemas.microsoft.com/office/drawing/2014/chart" uri="{C3380CC4-5D6E-409C-BE32-E72D297353CC}">
                <c16:uniqueId val="{00000001-D9D8-4976-92AB-FF8F5E9B82EF}"/>
              </c:ext>
            </c:extLst>
          </c:dPt>
          <c:dPt>
            <c:idx val="1"/>
            <c:invertIfNegative val="0"/>
            <c:bubble3D val="0"/>
            <c:spPr>
              <a:solidFill>
                <a:srgbClr val="9D2235">
                  <a:alpha val="85000"/>
                </a:srgbClr>
              </a:solidFill>
              <a:ln w="9360">
                <a:noFill/>
                <a:round/>
              </a:ln>
            </c:spPr>
            <c:extLst>
              <c:ext xmlns:c16="http://schemas.microsoft.com/office/drawing/2014/chart" uri="{C3380CC4-5D6E-409C-BE32-E72D297353CC}">
                <c16:uniqueId val="{00000003-D9D8-4976-92AB-FF8F5E9B82EF}"/>
              </c:ext>
            </c:extLst>
          </c:dPt>
          <c:dLbls>
            <c:dLbl>
              <c:idx val="0"/>
              <c:layout>
                <c:manualLayout>
                  <c:x val="2.116650987770461E-2"/>
                  <c:y val="1.4762871378483047E-2"/>
                </c:manualLayout>
              </c:layout>
              <c:numFmt formatCode="General" sourceLinked="0"/>
              <c:spPr/>
              <c:txPr>
                <a:bodyPr/>
                <a:lstStyle/>
                <a:p>
                  <a:pPr>
                    <a:defRPr sz="1100" b="1" strike="noStrike" spc="-1">
                      <a:solidFill>
                        <a:srgbClr val="FFFFFF"/>
                      </a:solidFill>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D9D8-4976-92AB-FF8F5E9B82EF}"/>
                </c:ext>
              </c:extLst>
            </c:dLbl>
            <c:dLbl>
              <c:idx val="1"/>
              <c:layout>
                <c:manualLayout>
                  <c:x val="2.116650987770461E-2"/>
                  <c:y val="2.2144307067724672E-2"/>
                </c:manualLayout>
              </c:layout>
              <c:tx>
                <c:rich>
                  <a:bodyPr/>
                  <a:lstStyle/>
                  <a:p>
                    <a:pPr>
                      <a:defRPr sz="1100" b="1" strike="noStrike" spc="-1">
                        <a:solidFill>
                          <a:srgbClr val="FFFFFF"/>
                        </a:solidFill>
                        <a:latin typeface="Arial" panose="020B0604020202020204" pitchFamily="34" charset="0"/>
                        <a:cs typeface="Arial" panose="020B0604020202020204" pitchFamily="34" charset="0"/>
                      </a:defRPr>
                    </a:pPr>
                    <a:fld id="{1756CDB6-C5EF-4340-AE8A-4FB73A6D4CE9}" type="VALUE">
                      <a:rPr lang="en-US" sz="1100">
                        <a:latin typeface="Arial" panose="020B0604020202020204" pitchFamily="34" charset="0"/>
                        <a:cs typeface="Arial" panose="020B0604020202020204" pitchFamily="34" charset="0"/>
                      </a:rPr>
                      <a:pPr>
                        <a:defRPr sz="1100" b="1" strike="noStrike" spc="-1">
                          <a:solidFill>
                            <a:srgbClr val="FFFFFF"/>
                          </a:solidFill>
                          <a:latin typeface="Arial" panose="020B0604020202020204" pitchFamily="34" charset="0"/>
                          <a:cs typeface="Arial" panose="020B0604020202020204" pitchFamily="34" charset="0"/>
                        </a:defRPr>
                      </a:pPr>
                      <a:t>[VALOR]</a:t>
                    </a:fld>
                    <a:endParaRPr lang="es-ES"/>
                  </a:p>
                </c:rich>
              </c:tx>
              <c:numFmt formatCode="General" sourceLinked="0"/>
              <c:spPr>
                <a:noFill/>
                <a:ln>
                  <a:noFill/>
                </a:ln>
                <a:effectLst/>
              </c:spPr>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9D8-4976-92AB-FF8F5E9B82EF}"/>
                </c:ext>
              </c:extLst>
            </c:dLbl>
            <c:numFmt formatCode="General" sourceLinked="0"/>
            <c:spPr>
              <a:noFill/>
              <a:ln>
                <a:noFill/>
              </a:ln>
              <a:effectLst/>
            </c:spPr>
            <c:txPr>
              <a:bodyPr/>
              <a:lstStyle/>
              <a:p>
                <a:pPr>
                  <a:defRPr sz="900" b="1" strike="noStrike" spc="-1">
                    <a:solidFill>
                      <a:srgbClr val="FFFFFF"/>
                    </a:solidFill>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2"/>
                <c:pt idx="0">
                  <c:v>2019</c:v>
                </c:pt>
                <c:pt idx="1">
                  <c:v>2020</c:v>
                </c:pt>
              </c:strCache>
            </c:strRef>
          </c:cat>
          <c:val>
            <c:numRef>
              <c:f>0</c:f>
              <c:numCache>
                <c:formatCode>General</c:formatCode>
                <c:ptCount val="2"/>
                <c:pt idx="0">
                  <c:v>7323</c:v>
                </c:pt>
                <c:pt idx="1">
                  <c:v>11509</c:v>
                </c:pt>
              </c:numCache>
            </c:numRef>
          </c:val>
          <c:extLst>
            <c:ext xmlns:c16="http://schemas.microsoft.com/office/drawing/2014/chart" uri="{C3380CC4-5D6E-409C-BE32-E72D297353CC}">
              <c16:uniqueId val="{00000004-D9D8-4976-92AB-FF8F5E9B82EF}"/>
            </c:ext>
          </c:extLst>
        </c:ser>
        <c:dLbls>
          <c:showLegendKey val="0"/>
          <c:showVal val="0"/>
          <c:showCatName val="0"/>
          <c:showSerName val="0"/>
          <c:showPercent val="0"/>
          <c:showBubbleSize val="0"/>
        </c:dLbls>
        <c:gapWidth val="65"/>
        <c:shape val="box"/>
        <c:axId val="34411986"/>
        <c:axId val="23018837"/>
        <c:axId val="0"/>
      </c:bar3DChart>
      <c:catAx>
        <c:axId val="34411986"/>
        <c:scaling>
          <c:orientation val="minMax"/>
        </c:scaling>
        <c:delete val="0"/>
        <c:axPos val="b"/>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Arial" panose="020B0604020202020204" pitchFamily="34" charset="0"/>
                <a:cs typeface="Arial" panose="020B0604020202020204" pitchFamily="34" charset="0"/>
              </a:defRPr>
            </a:pPr>
            <a:endParaRPr lang="es-ES"/>
          </a:p>
        </c:txPr>
        <c:crossAx val="23018837"/>
        <c:crosses val="autoZero"/>
        <c:auto val="1"/>
        <c:lblAlgn val="ctr"/>
        <c:lblOffset val="100"/>
        <c:noMultiLvlLbl val="1"/>
      </c:catAx>
      <c:valAx>
        <c:axId val="23018837"/>
        <c:scaling>
          <c:orientation val="minMax"/>
        </c:scaling>
        <c:delete val="1"/>
        <c:axPos val="l"/>
        <c:majorGridlines>
          <c:spPr>
            <a:ln w="9360">
              <a:solidFill>
                <a:srgbClr val="BFBFBF">
                  <a:alpha val="36000"/>
                </a:srgbClr>
              </a:solidFill>
              <a:round/>
            </a:ln>
          </c:spPr>
        </c:majorGridlines>
        <c:numFmt formatCode="General" sourceLinked="0"/>
        <c:majorTickMark val="none"/>
        <c:minorTickMark val="none"/>
        <c:tickLblPos val="nextTo"/>
        <c:crossAx val="34411986"/>
        <c:crosses val="autoZero"/>
        <c:crossBetween val="between"/>
        <c:dispUnits>
          <c:builtInUnit val="thousands"/>
          <c:dispUnitsLbl/>
        </c:dispUnits>
      </c:valAx>
    </c:plotArea>
    <c:plotVisOnly val="1"/>
    <c:dispBlanksAs val="gap"/>
    <c:showDLblsOverMax val="1"/>
  </c:chart>
  <c:spPr>
    <a:solidFill>
      <a:schemeClr val="bg1">
        <a:lumMod val="95000"/>
      </a:schemeClr>
    </a:solidFill>
    <a:ln w="9360">
      <a:solidFill>
        <a:srgbClr val="BFBFBF"/>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'Usuarios por ubicación'!$B$1</c:f>
              <c:strCache>
                <c:ptCount val="1"/>
                <c:pt idx="0">
                  <c:v>Usuaris</c:v>
                </c:pt>
              </c:strCache>
            </c:strRef>
          </c:tx>
          <c:spPr>
            <a:solidFill>
              <a:schemeClr val="accent1"/>
            </a:solidFill>
            <a:ln>
              <a:noFill/>
            </a:ln>
            <a:effectLst>
              <a:outerShdw blurRad="254000" sx="102000" sy="102000" algn="ctr"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'Usuarios por ubicación'!$A$3:$A$11</c:f>
              <c:strCache>
                <c:ptCount val="9"/>
                <c:pt idx="0">
                  <c:v>Estats Units</c:v>
                </c:pt>
                <c:pt idx="1">
                  <c:v>Països Baixos</c:v>
                </c:pt>
                <c:pt idx="2">
                  <c:v>França</c:v>
                </c:pt>
                <c:pt idx="3">
                  <c:v>Mèxic</c:v>
                </c:pt>
                <c:pt idx="4">
                  <c:v>Perú</c:v>
                </c:pt>
                <c:pt idx="5">
                  <c:v>Alemanya</c:v>
                </c:pt>
                <c:pt idx="6">
                  <c:v>Regne Unit</c:v>
                </c:pt>
                <c:pt idx="7">
                  <c:v>Canadà</c:v>
                </c:pt>
                <c:pt idx="8">
                  <c:v>Argentina</c:v>
                </c:pt>
              </c:strCache>
            </c:strRef>
          </c:cat>
          <c:val>
            <c:numRef>
              <c:f>'Usuarios por ubicación'!$B$3:$B$11</c:f>
              <c:numCache>
                <c:formatCode>General</c:formatCode>
                <c:ptCount val="9"/>
                <c:pt idx="0">
                  <c:v>668</c:v>
                </c:pt>
                <c:pt idx="1">
                  <c:v>84</c:v>
                </c:pt>
                <c:pt idx="2">
                  <c:v>77</c:v>
                </c:pt>
                <c:pt idx="3">
                  <c:v>47</c:v>
                </c:pt>
                <c:pt idx="4">
                  <c:v>46</c:v>
                </c:pt>
                <c:pt idx="5">
                  <c:v>43</c:v>
                </c:pt>
                <c:pt idx="6">
                  <c:v>42</c:v>
                </c:pt>
                <c:pt idx="7">
                  <c:v>39</c:v>
                </c:pt>
                <c:pt idx="8">
                  <c:v>37</c:v>
                </c:pt>
              </c:numCache>
            </c:numRef>
          </c:val>
          <c:extLst>
            <c:ext xmlns:c16="http://schemas.microsoft.com/office/drawing/2014/chart" uri="{C3380CC4-5D6E-409C-BE32-E72D297353CC}">
              <c16:uniqueId val="{00000000-DBA3-45D5-9915-5B9B5677BCE9}"/>
            </c:ext>
          </c:extLst>
        </c:ser>
        <c:dLbls>
          <c:showLegendKey val="0"/>
          <c:showVal val="0"/>
          <c:showCatName val="0"/>
          <c:showSerName val="0"/>
          <c:showPercent val="0"/>
          <c:showBubbleSize val="0"/>
        </c:dLbls>
        <c:gapWidth val="100"/>
        <c:axId val="1351233471"/>
        <c:axId val="1351230143"/>
      </c:barChart>
      <c:valAx>
        <c:axId val="135123014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crossAx val="1351233471"/>
        <c:crosses val="autoZero"/>
        <c:crossBetween val="between"/>
      </c:valAx>
      <c:catAx>
        <c:axId val="135123347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crossAx val="1351230143"/>
        <c:crosses val="autoZero"/>
        <c:auto val="1"/>
        <c:lblAlgn val="ctr"/>
        <c:lblOffset val="100"/>
        <c:noMultiLvlLbl val="0"/>
      </c:cat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'Usuarios web por meses 2020'!$B$1</c:f>
              <c:strCache>
                <c:ptCount val="1"/>
                <c:pt idx="0">
                  <c:v>Usuaris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'Usuarios web por meses 2020'!$A$2:$A$13</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'Usuarios web por meses 2020'!$B$2:$B$13</c:f>
              <c:numCache>
                <c:formatCode>General</c:formatCode>
                <c:ptCount val="12"/>
                <c:pt idx="0">
                  <c:v>1052</c:v>
                </c:pt>
                <c:pt idx="1">
                  <c:v>918</c:v>
                </c:pt>
                <c:pt idx="2">
                  <c:v>831</c:v>
                </c:pt>
                <c:pt idx="3">
                  <c:v>681</c:v>
                </c:pt>
                <c:pt idx="4">
                  <c:v>1256</c:v>
                </c:pt>
                <c:pt idx="5">
                  <c:v>1461</c:v>
                </c:pt>
                <c:pt idx="6">
                  <c:v>917</c:v>
                </c:pt>
                <c:pt idx="7">
                  <c:v>588</c:v>
                </c:pt>
                <c:pt idx="8">
                  <c:v>1076</c:v>
                </c:pt>
                <c:pt idx="9">
                  <c:v>1414</c:v>
                </c:pt>
                <c:pt idx="10">
                  <c:v>1912</c:v>
                </c:pt>
                <c:pt idx="11">
                  <c:v>1481</c:v>
                </c:pt>
              </c:numCache>
            </c:numRef>
          </c:val>
          <c:smooth val="0"/>
          <c:extLst>
            <c:ext xmlns:c16="http://schemas.microsoft.com/office/drawing/2014/chart" uri="{C3380CC4-5D6E-409C-BE32-E72D297353CC}">
              <c16:uniqueId val="{00000000-1485-44E8-9E41-6CC33581EBBF}"/>
            </c:ext>
          </c:extLst>
        </c:ser>
        <c:dLbls>
          <c:dLblPos val="ctr"/>
          <c:showLegendKey val="0"/>
          <c:showVal val="1"/>
          <c:showCatName val="0"/>
          <c:showSerName val="0"/>
          <c:showPercent val="0"/>
          <c:showBubbleSize val="0"/>
        </c:dLbls>
        <c:marker val="1"/>
        <c:smooth val="0"/>
        <c:axId val="1135537592"/>
        <c:axId val="560248695"/>
      </c:lineChart>
      <c:catAx>
        <c:axId val="1135537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crossAx val="560248695"/>
        <c:crosses val="autoZero"/>
        <c:auto val="1"/>
        <c:lblAlgn val="ctr"/>
        <c:lblOffset val="100"/>
        <c:noMultiLvlLbl val="0"/>
      </c:catAx>
      <c:valAx>
        <c:axId val="5602486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35537592"/>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'Menciones en medios'!$B$1</c:f>
              <c:strCache>
                <c:ptCount val="1"/>
                <c:pt idx="0">
                  <c:v>N.º de mencions</c:v>
                </c:pt>
              </c:strCache>
            </c:strRef>
          </c:tx>
          <c:explosion val="27"/>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4E2-445C-B3E8-E94351ECA734}"/>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4E2-445C-B3E8-E94351ECA734}"/>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4E2-445C-B3E8-E94351ECA73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4E2-445C-B3E8-E94351ECA734}"/>
              </c:ext>
            </c:extLst>
          </c:dPt>
          <c:dPt>
            <c:idx val="4"/>
            <c:bubble3D val="0"/>
            <c:spPr>
              <a:solidFill>
                <a:schemeClr val="accent5">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4E2-445C-B3E8-E94351ECA734}"/>
              </c:ext>
            </c:extLst>
          </c:dPt>
          <c:dPt>
            <c:idx val="5"/>
            <c:bubble3D val="0"/>
            <c:spPr>
              <a:solidFill>
                <a:schemeClr val="bg1">
                  <a:lumMod val="8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4E2-445C-B3E8-E94351ECA73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D4E2-445C-B3E8-E94351ECA734}"/>
              </c:ext>
            </c:extLst>
          </c:dPt>
          <c:dPt>
            <c:idx val="7"/>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4E2-445C-B3E8-E94351ECA734}"/>
              </c:ext>
            </c:extLst>
          </c:dPt>
          <c:dLbls>
            <c:dLbl>
              <c:idx val="2"/>
              <c:layout>
                <c:manualLayout>
                  <c:x val="0.11293190852921896"/>
                  <c:y val="0.117355004421238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E2-445C-B3E8-E94351ECA734}"/>
                </c:ext>
              </c:extLst>
            </c:dLbl>
            <c:dLbl>
              <c:idx val="3"/>
              <c:delete val="1"/>
              <c:extLst>
                <c:ext xmlns:c15="http://schemas.microsoft.com/office/drawing/2012/chart" uri="{CE6537A1-D6FC-4f65-9D91-7224C49458BB}"/>
                <c:ext xmlns:c16="http://schemas.microsoft.com/office/drawing/2014/chart" uri="{C3380CC4-5D6E-409C-BE32-E72D297353CC}">
                  <c16:uniqueId val="{00000007-D4E2-445C-B3E8-E94351ECA734}"/>
                </c:ext>
              </c:extLst>
            </c:dLbl>
            <c:dLbl>
              <c:idx val="4"/>
              <c:delete val="1"/>
              <c:extLst>
                <c:ext xmlns:c15="http://schemas.microsoft.com/office/drawing/2012/chart" uri="{CE6537A1-D6FC-4f65-9D91-7224C49458BB}"/>
                <c:ext xmlns:c16="http://schemas.microsoft.com/office/drawing/2014/chart" uri="{C3380CC4-5D6E-409C-BE32-E72D297353CC}">
                  <c16:uniqueId val="{00000009-D4E2-445C-B3E8-E94351ECA734}"/>
                </c:ext>
              </c:extLst>
            </c:dLbl>
            <c:dLbl>
              <c:idx val="5"/>
              <c:delete val="1"/>
              <c:extLst>
                <c:ext xmlns:c15="http://schemas.microsoft.com/office/drawing/2012/chart" uri="{CE6537A1-D6FC-4f65-9D91-7224C49458BB}"/>
                <c:ext xmlns:c16="http://schemas.microsoft.com/office/drawing/2014/chart" uri="{C3380CC4-5D6E-409C-BE32-E72D297353CC}">
                  <c16:uniqueId val="{0000000B-D4E2-445C-B3E8-E94351ECA734}"/>
                </c:ext>
              </c:extLst>
            </c:dLbl>
            <c:dLbl>
              <c:idx val="6"/>
              <c:delete val="1"/>
              <c:extLst>
                <c:ext xmlns:c15="http://schemas.microsoft.com/office/drawing/2012/chart" uri="{CE6537A1-D6FC-4f65-9D91-7224C49458BB}"/>
                <c:ext xmlns:c16="http://schemas.microsoft.com/office/drawing/2014/chart" uri="{C3380CC4-5D6E-409C-BE32-E72D297353CC}">
                  <c16:uniqueId val="{0000000D-D4E2-445C-B3E8-E94351ECA734}"/>
                </c:ext>
              </c:extLst>
            </c:dLbl>
            <c:dLbl>
              <c:idx val="7"/>
              <c:delete val="1"/>
              <c:extLst>
                <c:ext xmlns:c15="http://schemas.microsoft.com/office/drawing/2012/chart" uri="{CE6537A1-D6FC-4f65-9D91-7224C49458BB}"/>
                <c:ext xmlns:c16="http://schemas.microsoft.com/office/drawing/2014/chart" uri="{C3380CC4-5D6E-409C-BE32-E72D297353CC}">
                  <c16:uniqueId val="{0000000F-D4E2-445C-B3E8-E94351ECA73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'Menciones en medios'!$A$2:$A$9</c:f>
              <c:strCache>
                <c:ptCount val="8"/>
                <c:pt idx="0">
                  <c:v>Prensa escrita</c:v>
                </c:pt>
                <c:pt idx="1">
                  <c:v>Mitjans digitals</c:v>
                </c:pt>
                <c:pt idx="2">
                  <c:v>Radio</c:v>
                </c:pt>
                <c:pt idx="3">
                  <c:v>Televisió</c:v>
                </c:pt>
                <c:pt idx="4">
                  <c:v>Agències</c:v>
                </c:pt>
                <c:pt idx="5">
                  <c:v>Webs temàtiques</c:v>
                </c:pt>
                <c:pt idx="6">
                  <c:v>Organismes oficials</c:v>
                </c:pt>
                <c:pt idx="7">
                  <c:v>Altres</c:v>
                </c:pt>
              </c:strCache>
            </c:strRef>
          </c:cat>
          <c:val>
            <c:numRef>
              <c:f>'Menciones en medios'!$B$2:$B$9</c:f>
              <c:numCache>
                <c:formatCode>General</c:formatCode>
                <c:ptCount val="8"/>
                <c:pt idx="0">
                  <c:v>251</c:v>
                </c:pt>
                <c:pt idx="1">
                  <c:v>235</c:v>
                </c:pt>
                <c:pt idx="2">
                  <c:v>29</c:v>
                </c:pt>
                <c:pt idx="3">
                  <c:v>5</c:v>
                </c:pt>
                <c:pt idx="4">
                  <c:v>21</c:v>
                </c:pt>
                <c:pt idx="5">
                  <c:v>11</c:v>
                </c:pt>
                <c:pt idx="6">
                  <c:v>1</c:v>
                </c:pt>
                <c:pt idx="7">
                  <c:v>7</c:v>
                </c:pt>
              </c:numCache>
            </c:numRef>
          </c:val>
          <c:extLst>
            <c:ext xmlns:c16="http://schemas.microsoft.com/office/drawing/2014/chart" uri="{C3380CC4-5D6E-409C-BE32-E72D297353CC}">
              <c16:uniqueId val="{00000010-D4E2-445C-B3E8-E94351ECA734}"/>
            </c:ext>
          </c:extLst>
        </c:ser>
        <c:ser>
          <c:idx val="1"/>
          <c:order val="1"/>
          <c:tx>
            <c:strRef>
              <c:f>'Menciones en medios'!$C$1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4E2-445C-B3E8-E94351ECA73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D4E2-445C-B3E8-E94351ECA73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4E2-445C-B3E8-E94351ECA73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4E2-445C-B3E8-E94351ECA73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4E2-445C-B3E8-E94351ECA73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4E2-445C-B3E8-E94351ECA73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4E2-445C-B3E8-E94351ECA73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4E2-445C-B3E8-E94351ECA7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'Menciones en medios'!$A$2:$A$9</c:f>
              <c:strCache>
                <c:ptCount val="8"/>
                <c:pt idx="0">
                  <c:v>Prensa escrita</c:v>
                </c:pt>
                <c:pt idx="1">
                  <c:v>Mitjans digitals</c:v>
                </c:pt>
                <c:pt idx="2">
                  <c:v>Radio</c:v>
                </c:pt>
                <c:pt idx="3">
                  <c:v>Televisió</c:v>
                </c:pt>
                <c:pt idx="4">
                  <c:v>Agències</c:v>
                </c:pt>
                <c:pt idx="5">
                  <c:v>Webs temàtiques</c:v>
                </c:pt>
                <c:pt idx="6">
                  <c:v>Organismes oficials</c:v>
                </c:pt>
                <c:pt idx="7">
                  <c:v>Altres</c:v>
                </c:pt>
              </c:strCache>
            </c:strRef>
          </c:cat>
          <c:val>
            <c:numRef>
              <c:f>'Menciones en medios'!$C$2:$C$9</c:f>
              <c:numCache>
                <c:formatCode>General</c:formatCode>
                <c:ptCount val="8"/>
                <c:pt idx="0">
                  <c:v>45</c:v>
                </c:pt>
                <c:pt idx="1">
                  <c:v>42</c:v>
                </c:pt>
                <c:pt idx="2">
                  <c:v>5</c:v>
                </c:pt>
                <c:pt idx="3">
                  <c:v>1</c:v>
                </c:pt>
                <c:pt idx="4">
                  <c:v>4</c:v>
                </c:pt>
                <c:pt idx="5">
                  <c:v>2</c:v>
                </c:pt>
                <c:pt idx="6">
                  <c:v>0</c:v>
                </c:pt>
                <c:pt idx="7">
                  <c:v>1</c:v>
                </c:pt>
              </c:numCache>
            </c:numRef>
          </c:val>
          <c:extLst>
            <c:ext xmlns:c16="http://schemas.microsoft.com/office/drawing/2014/chart" uri="{C3380CC4-5D6E-409C-BE32-E72D297353CC}">
              <c16:uniqueId val="{00000021-D4E2-445C-B3E8-E94351ECA734}"/>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'Menciones en medios por meses'!$B$1</c:f>
              <c:strCache>
                <c:ptCount val="1"/>
                <c:pt idx="0">
                  <c:v>N.º de mencions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'Menciones en medios por meses'!$A$2:$A$13</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'Menciones en medios por meses'!$B$2:$B$13</c:f>
              <c:numCache>
                <c:formatCode>General</c:formatCode>
                <c:ptCount val="12"/>
                <c:pt idx="0">
                  <c:v>17</c:v>
                </c:pt>
                <c:pt idx="1">
                  <c:v>48</c:v>
                </c:pt>
                <c:pt idx="2">
                  <c:v>20</c:v>
                </c:pt>
                <c:pt idx="3">
                  <c:v>15</c:v>
                </c:pt>
                <c:pt idx="4">
                  <c:v>40</c:v>
                </c:pt>
                <c:pt idx="5">
                  <c:v>87</c:v>
                </c:pt>
                <c:pt idx="6">
                  <c:v>38</c:v>
                </c:pt>
                <c:pt idx="7">
                  <c:v>17</c:v>
                </c:pt>
                <c:pt idx="8">
                  <c:v>35</c:v>
                </c:pt>
                <c:pt idx="9">
                  <c:v>88</c:v>
                </c:pt>
                <c:pt idx="10">
                  <c:v>72</c:v>
                </c:pt>
                <c:pt idx="11">
                  <c:v>83</c:v>
                </c:pt>
              </c:numCache>
            </c:numRef>
          </c:val>
          <c:smooth val="0"/>
          <c:extLst>
            <c:ext xmlns:c16="http://schemas.microsoft.com/office/drawing/2014/chart" uri="{C3380CC4-5D6E-409C-BE32-E72D297353CC}">
              <c16:uniqueId val="{00000000-1864-49C8-9837-359E88ACBE40}"/>
            </c:ext>
          </c:extLst>
        </c:ser>
        <c:dLbls>
          <c:dLblPos val="ctr"/>
          <c:showLegendKey val="0"/>
          <c:showVal val="1"/>
          <c:showCatName val="0"/>
          <c:showSerName val="0"/>
          <c:showPercent val="0"/>
          <c:showBubbleSize val="0"/>
        </c:dLbls>
        <c:marker val="1"/>
        <c:smooth val="0"/>
        <c:axId val="170728359"/>
        <c:axId val="1913537351"/>
      </c:lineChart>
      <c:catAx>
        <c:axId val="1707283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crossAx val="1913537351"/>
        <c:crosses val="autoZero"/>
        <c:auto val="1"/>
        <c:lblAlgn val="ctr"/>
        <c:lblOffset val="100"/>
        <c:noMultiLvlLbl val="0"/>
      </c:catAx>
      <c:valAx>
        <c:axId val="191353735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0728359"/>
        <c:crosses val="autoZero"/>
        <c:crossBetween val="between"/>
      </c:valAx>
      <c:spPr>
        <a:noFill/>
        <a:ln>
          <a:noFill/>
        </a:ln>
        <a:effectLst/>
      </c:spPr>
    </c:plotArea>
    <c:plotVisOnly val="1"/>
    <c:dispBlanksAs val="zero"/>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Areas!$A$2</c:f>
              <c:strCache>
                <c:ptCount val="1"/>
                <c:pt idx="0">
                  <c:v>Gabinet de Relacions Institucionals, Comunicació i Participació</c:v>
                </c:pt>
              </c:strCache>
            </c:strRef>
          </c:tx>
          <c:spPr>
            <a:ln w="28440">
              <a:solidFill>
                <a:srgbClr val="903836"/>
              </a:solidFill>
              <a:round/>
            </a:ln>
          </c:spPr>
          <c:marker>
            <c:symbol val="diamond"/>
            <c:size val="5"/>
            <c:spPr>
              <a:solidFill>
                <a:srgbClr val="903836"/>
              </a:solidFill>
            </c:spPr>
          </c:marker>
          <c:dLbls>
            <c:spPr>
              <a:noFill/>
              <a:ln>
                <a:noFill/>
              </a:ln>
              <a:effectLst/>
            </c:spPr>
            <c:txPr>
              <a:bodyPr/>
              <a:lstStyle/>
              <a:p>
                <a:pPr>
                  <a:defRPr lang="es-ES" sz="1000" b="0" strike="noStrike" spc="-1">
                    <a:solidFill>
                      <a:srgbClr val="000000"/>
                    </a:solidFill>
                    <a:latin typeface="Calibri"/>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Areas!$B$2:$E$2</c:f>
              <c:numCache>
                <c:formatCode>General</c:formatCode>
                <c:ptCount val="4"/>
                <c:pt idx="0">
                  <c:v>2</c:v>
                </c:pt>
                <c:pt idx="1">
                  <c:v>2</c:v>
                </c:pt>
                <c:pt idx="2">
                  <c:v>3</c:v>
                </c:pt>
                <c:pt idx="3">
                  <c:v>4</c:v>
                </c:pt>
              </c:numCache>
            </c:numRef>
          </c:val>
          <c:smooth val="0"/>
          <c:extLst>
            <c:ext xmlns:c16="http://schemas.microsoft.com/office/drawing/2014/chart" uri="{C3380CC4-5D6E-409C-BE32-E72D297353CC}">
              <c16:uniqueId val="{00000000-EFBB-4A65-9EF2-F8B90E1CBB79}"/>
            </c:ext>
          </c:extLst>
        </c:ser>
        <c:ser>
          <c:idx val="1"/>
          <c:order val="1"/>
          <c:tx>
            <c:strRef>
              <c:f>Areas!$A$3</c:f>
              <c:strCache>
                <c:ptCount val="1"/>
                <c:pt idx="0">
                  <c:v>Administració, Recursos Humans i Gestió Econòmica</c:v>
                </c:pt>
              </c:strCache>
            </c:strRef>
          </c:tx>
          <c:spPr>
            <a:ln w="28440">
              <a:solidFill>
                <a:srgbClr val="AA433F"/>
              </a:solidFill>
              <a:round/>
            </a:ln>
          </c:spPr>
          <c:marker>
            <c:symbol val="square"/>
            <c:size val="5"/>
            <c:spPr>
              <a:solidFill>
                <a:srgbClr val="AA433F"/>
              </a:solidFill>
            </c:spPr>
          </c:marker>
          <c:dLbls>
            <c:spPr>
              <a:noFill/>
              <a:ln>
                <a:noFill/>
              </a:ln>
              <a:effectLst/>
            </c:spPr>
            <c:txPr>
              <a:bodyPr/>
              <a:lstStyle/>
              <a:p>
                <a:pPr>
                  <a:defRPr lang="es-ES" sz="1000" b="0" strike="noStrike" spc="-1">
                    <a:solidFill>
                      <a:srgbClr val="000000"/>
                    </a:solidFill>
                    <a:latin typeface="Calibri"/>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Areas!$B$3:$E$3</c:f>
              <c:numCache>
                <c:formatCode>General</c:formatCode>
                <c:ptCount val="4"/>
                <c:pt idx="0">
                  <c:v>5</c:v>
                </c:pt>
                <c:pt idx="1">
                  <c:v>6</c:v>
                </c:pt>
                <c:pt idx="2">
                  <c:v>7</c:v>
                </c:pt>
                <c:pt idx="3">
                  <c:v>8</c:v>
                </c:pt>
              </c:numCache>
            </c:numRef>
          </c:val>
          <c:smooth val="0"/>
          <c:extLst>
            <c:ext xmlns:c16="http://schemas.microsoft.com/office/drawing/2014/chart" uri="{C3380CC4-5D6E-409C-BE32-E72D297353CC}">
              <c16:uniqueId val="{00000001-EFBB-4A65-9EF2-F8B90E1CBB79}"/>
            </c:ext>
          </c:extLst>
        </c:ser>
        <c:ser>
          <c:idx val="2"/>
          <c:order val="2"/>
          <c:tx>
            <c:strRef>
              <c:f>Areas!$A$4</c:f>
              <c:strCache>
                <c:ptCount val="1"/>
                <c:pt idx="0">
                  <c:v>Direcció d'Anàlisi i Investigació</c:v>
                </c:pt>
              </c:strCache>
            </c:strRef>
          </c:tx>
          <c:spPr>
            <a:ln w="28440">
              <a:solidFill>
                <a:srgbClr val="BE4B48"/>
              </a:solidFill>
              <a:round/>
            </a:ln>
          </c:spPr>
          <c:marker>
            <c:symbol val="square"/>
            <c:size val="5"/>
            <c:spPr>
              <a:solidFill>
                <a:srgbClr val="BE4B48"/>
              </a:solidFill>
            </c:spPr>
          </c:marker>
          <c:dLbls>
            <c:spPr>
              <a:noFill/>
              <a:ln>
                <a:noFill/>
              </a:ln>
              <a:effectLst/>
            </c:spPr>
            <c:txPr>
              <a:bodyPr/>
              <a:lstStyle/>
              <a:p>
                <a:pPr>
                  <a:defRPr lang="es-ES" sz="1000" b="0" strike="noStrike" spc="-1">
                    <a:solidFill>
                      <a:srgbClr val="000000"/>
                    </a:solidFill>
                    <a:latin typeface="Calibri"/>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Areas!$B$4:$E$4</c:f>
              <c:numCache>
                <c:formatCode>General</c:formatCode>
                <c:ptCount val="4"/>
                <c:pt idx="0">
                  <c:v>17</c:v>
                </c:pt>
                <c:pt idx="1">
                  <c:v>16</c:v>
                </c:pt>
                <c:pt idx="2">
                  <c:v>14</c:v>
                </c:pt>
                <c:pt idx="3">
                  <c:v>15</c:v>
                </c:pt>
              </c:numCache>
            </c:numRef>
          </c:val>
          <c:smooth val="0"/>
          <c:extLst>
            <c:ext xmlns:c16="http://schemas.microsoft.com/office/drawing/2014/chart" uri="{C3380CC4-5D6E-409C-BE32-E72D297353CC}">
              <c16:uniqueId val="{00000002-EFBB-4A65-9EF2-F8B90E1CBB79}"/>
            </c:ext>
          </c:extLst>
        </c:ser>
        <c:ser>
          <c:idx val="3"/>
          <c:order val="3"/>
          <c:tx>
            <c:strRef>
              <c:f>Areas!$A$5</c:f>
              <c:strCache>
                <c:ptCount val="1"/>
                <c:pt idx="0">
                  <c:v>Direcció de Prevenció, Formació i Documentació</c:v>
                </c:pt>
              </c:strCache>
            </c:strRef>
          </c:tx>
          <c:spPr>
            <a:ln w="28440">
              <a:solidFill>
                <a:srgbClr val="CC8F8E"/>
              </a:solidFill>
              <a:round/>
            </a:ln>
          </c:spPr>
          <c:marker>
            <c:symbol val="x"/>
            <c:size val="5"/>
            <c:spPr>
              <a:solidFill>
                <a:srgbClr val="CC8F8E"/>
              </a:solidFill>
            </c:spPr>
          </c:marker>
          <c:dLbls>
            <c:spPr>
              <a:noFill/>
              <a:ln>
                <a:noFill/>
              </a:ln>
              <a:effectLst/>
            </c:spPr>
            <c:txPr>
              <a:bodyPr/>
              <a:lstStyle/>
              <a:p>
                <a:pPr>
                  <a:defRPr lang="es-ES" sz="1000" b="0" strike="noStrike" spc="-1">
                    <a:solidFill>
                      <a:srgbClr val="000000"/>
                    </a:solidFill>
                    <a:latin typeface="Calibri"/>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Areas!$B$5:$E$5</c:f>
              <c:numCache>
                <c:formatCode>General</c:formatCode>
                <c:ptCount val="4"/>
                <c:pt idx="0">
                  <c:v>4</c:v>
                </c:pt>
                <c:pt idx="1">
                  <c:v>4</c:v>
                </c:pt>
                <c:pt idx="2">
                  <c:v>8</c:v>
                </c:pt>
                <c:pt idx="3">
                  <c:v>12</c:v>
                </c:pt>
              </c:numCache>
            </c:numRef>
          </c:val>
          <c:smooth val="0"/>
          <c:extLst>
            <c:ext xmlns:c16="http://schemas.microsoft.com/office/drawing/2014/chart" uri="{C3380CC4-5D6E-409C-BE32-E72D297353CC}">
              <c16:uniqueId val="{00000003-EFBB-4A65-9EF2-F8B90E1CBB79}"/>
            </c:ext>
          </c:extLst>
        </c:ser>
        <c:ser>
          <c:idx val="4"/>
          <c:order val="4"/>
          <c:tx>
            <c:strRef>
              <c:f>Areas!$A$6</c:f>
              <c:strCache>
                <c:ptCount val="1"/>
                <c:pt idx="0">
                  <c:v>Direcció d'Assumptes Jurídics</c:v>
                </c:pt>
              </c:strCache>
            </c:strRef>
          </c:tx>
          <c:spPr>
            <a:ln w="28440">
              <a:solidFill>
                <a:srgbClr val="DCB7B6"/>
              </a:solidFill>
              <a:round/>
            </a:ln>
          </c:spPr>
          <c:marker>
            <c:symbol val="square"/>
            <c:size val="5"/>
            <c:spPr>
              <a:solidFill>
                <a:srgbClr val="DCB7B6"/>
              </a:solidFill>
            </c:spPr>
          </c:marker>
          <c:dLbls>
            <c:spPr>
              <a:noFill/>
              <a:ln>
                <a:noFill/>
              </a:ln>
              <a:effectLst/>
            </c:spPr>
            <c:txPr>
              <a:bodyPr/>
              <a:lstStyle/>
              <a:p>
                <a:pPr>
                  <a:defRPr lang="es-ES" sz="1000" b="0" strike="noStrike" spc="-1">
                    <a:solidFill>
                      <a:srgbClr val="000000"/>
                    </a:solidFill>
                    <a:latin typeface="Calibri"/>
                  </a:defRPr>
                </a:pPr>
                <a:endParaRPr lang="es-ES"/>
              </a:p>
            </c:txPr>
            <c:dLblPos val="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Areas!$B$1:$E$1</c:f>
              <c:numCache>
                <c:formatCode>General</c:formatCode>
                <c:ptCount val="4"/>
                <c:pt idx="0">
                  <c:v>2017</c:v>
                </c:pt>
                <c:pt idx="1">
                  <c:v>2018</c:v>
                </c:pt>
                <c:pt idx="2">
                  <c:v>2019</c:v>
                </c:pt>
                <c:pt idx="3">
                  <c:v>2020</c:v>
                </c:pt>
              </c:numCache>
            </c:numRef>
          </c:cat>
          <c:val>
            <c:numRef>
              <c:f>Areas!$B$6:$E$6</c:f>
              <c:numCache>
                <c:formatCode>General</c:formatCode>
                <c:ptCount val="4"/>
                <c:pt idx="0">
                  <c:v>5</c:v>
                </c:pt>
                <c:pt idx="1">
                  <c:v>4</c:v>
                </c:pt>
                <c:pt idx="2">
                  <c:v>5</c:v>
                </c:pt>
                <c:pt idx="3">
                  <c:v>8</c:v>
                </c:pt>
              </c:numCache>
            </c:numRef>
          </c:val>
          <c:smooth val="0"/>
          <c:extLst>
            <c:ext xmlns:c16="http://schemas.microsoft.com/office/drawing/2014/chart" uri="{C3380CC4-5D6E-409C-BE32-E72D297353CC}">
              <c16:uniqueId val="{00000004-EFBB-4A65-9EF2-F8B90E1CBB79}"/>
            </c:ext>
          </c:extLst>
        </c:ser>
        <c:dLbls>
          <c:showLegendKey val="0"/>
          <c:showVal val="0"/>
          <c:showCatName val="0"/>
          <c:showSerName val="0"/>
          <c:showPercent val="0"/>
          <c:showBubbleSize val="0"/>
        </c:dLbls>
        <c:hiLowLines>
          <c:spPr>
            <a:ln>
              <a:noFill/>
            </a:ln>
          </c:spPr>
        </c:hiLowLines>
        <c:marker val="1"/>
        <c:smooth val="0"/>
        <c:axId val="196653824"/>
        <c:axId val="196655360"/>
      </c:lineChart>
      <c:catAx>
        <c:axId val="196653824"/>
        <c:scaling>
          <c:orientation val="minMax"/>
        </c:scaling>
        <c:delete val="0"/>
        <c:axPos val="b"/>
        <c:numFmt formatCode="General" sourceLinked="1"/>
        <c:majorTickMark val="none"/>
        <c:minorTickMark val="none"/>
        <c:tickLblPos val="low"/>
        <c:spPr>
          <a:ln w="9360">
            <a:solidFill>
              <a:srgbClr val="878787"/>
            </a:solidFill>
            <a:round/>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crossAx val="196655360"/>
        <c:crossesAt val="0"/>
        <c:auto val="1"/>
        <c:lblAlgn val="ctr"/>
        <c:lblOffset val="100"/>
        <c:noMultiLvlLbl val="1"/>
      </c:catAx>
      <c:valAx>
        <c:axId val="196655360"/>
        <c:scaling>
          <c:orientation val="minMax"/>
        </c:scaling>
        <c:delete val="0"/>
        <c:axPos val="l"/>
        <c:majorGridlines>
          <c:spPr>
            <a:ln w="9360">
              <a:solidFill>
                <a:srgbClr val="878787"/>
              </a:solidFill>
              <a:round/>
            </a:ln>
          </c:spPr>
        </c:majorGridlines>
        <c:numFmt formatCode="General" sourceLinked="0"/>
        <c:majorTickMark val="none"/>
        <c:minorTickMark val="none"/>
        <c:tickLblPos val="nextTo"/>
        <c:spPr>
          <a:ln w="9360">
            <a:solidFill>
              <a:srgbClr val="878787"/>
            </a:solidFill>
            <a:round/>
          </a:ln>
        </c:spPr>
        <c:txPr>
          <a:bodyPr/>
          <a:lstStyle/>
          <a:p>
            <a:pPr>
              <a:defRPr lang="es-ES" sz="1000" b="0" strike="noStrike" spc="-1">
                <a:solidFill>
                  <a:srgbClr val="000000"/>
                </a:solidFill>
                <a:latin typeface="Calibri"/>
              </a:defRPr>
            </a:pPr>
            <a:endParaRPr lang="es-ES"/>
          </a:p>
        </c:txPr>
        <c:crossAx val="196653824"/>
        <c:crosses val="min"/>
        <c:crossBetween val="midCat"/>
      </c:valAx>
      <c:spPr>
        <a:solidFill>
          <a:srgbClr val="FFFFFF"/>
        </a:solidFill>
        <a:ln>
          <a:noFill/>
        </a:ln>
      </c:spPr>
    </c:plotArea>
    <c:legend>
      <c:legendPos val="r"/>
      <c:overlay val="0"/>
      <c:spPr>
        <a:noFill/>
        <a:ln>
          <a:noFill/>
        </a:ln>
      </c:spPr>
      <c:txPr>
        <a:bodyPr/>
        <a:lstStyle/>
        <a:p>
          <a:pPr>
            <a:defRPr lang="es-ES" sz="900" b="0" strike="noStrike" spc="-1">
              <a:solidFill>
                <a:srgbClr val="000000"/>
              </a:solidFill>
              <a:latin typeface="Arial" panose="020B0604020202020204" pitchFamily="34" charset="0"/>
              <a:cs typeface="Arial" panose="020B0604020202020204" pitchFamily="34" charset="0"/>
            </a:defRPr>
          </a:pPr>
          <a:endParaRPr lang="es-ES"/>
        </a:p>
      </c:txPr>
    </c:legend>
    <c:plotVisOnly val="0"/>
    <c:dispBlanksAs val="gap"/>
    <c:showDLblsOverMax val="1"/>
  </c:chart>
  <c:spPr>
    <a:solidFill>
      <a:srgbClr val="FFFFFF"/>
    </a:solid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86122719618911E-2"/>
          <c:y val="0.1270169623094756"/>
          <c:w val="0.91823746499271497"/>
          <c:h val="0.64146587082629625"/>
        </c:manualLayout>
      </c:layout>
      <c:barChart>
        <c:barDir val="col"/>
        <c:grouping val="clustered"/>
        <c:varyColors val="0"/>
        <c:ser>
          <c:idx val="0"/>
          <c:order val="0"/>
          <c:tx>
            <c:strRef>
              <c:f>Clasificacion!$B$1</c:f>
              <c:strCache>
                <c:ptCount val="1"/>
                <c:pt idx="0">
                  <c:v>2017</c:v>
                </c:pt>
              </c:strCache>
            </c:strRef>
          </c:tx>
          <c:spPr>
            <a:solidFill>
              <a:schemeClr val="bg1">
                <a:lumMod val="65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Clasificacion!$B$2:$B$8</c:f>
              <c:numCache>
                <c:formatCode>General</c:formatCode>
                <c:ptCount val="7"/>
                <c:pt idx="0">
                  <c:v>18</c:v>
                </c:pt>
                <c:pt idx="1">
                  <c:v>6</c:v>
                </c:pt>
                <c:pt idx="2">
                  <c:v>0</c:v>
                </c:pt>
                <c:pt idx="3">
                  <c:v>0</c:v>
                </c:pt>
                <c:pt idx="4">
                  <c:v>5</c:v>
                </c:pt>
                <c:pt idx="5">
                  <c:v>4</c:v>
                </c:pt>
                <c:pt idx="6">
                  <c:v>0</c:v>
                </c:pt>
              </c:numCache>
            </c:numRef>
          </c:val>
          <c:extLst>
            <c:ext xmlns:c16="http://schemas.microsoft.com/office/drawing/2014/chart" uri="{C3380CC4-5D6E-409C-BE32-E72D297353CC}">
              <c16:uniqueId val="{00000000-0213-40E5-BBB1-B4A5E36DE726}"/>
            </c:ext>
          </c:extLst>
        </c:ser>
        <c:ser>
          <c:idx val="1"/>
          <c:order val="1"/>
          <c:tx>
            <c:strRef>
              <c:f>Clasificacion!$C$1</c:f>
              <c:strCache>
                <c:ptCount val="1"/>
                <c:pt idx="0">
                  <c:v>2018</c:v>
                </c:pt>
              </c:strCache>
            </c:strRef>
          </c:tx>
          <c:spPr>
            <a:solidFill>
              <a:schemeClr val="accent4">
                <a:lumMod val="75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Clasificacion!$C$2:$C$8</c:f>
              <c:numCache>
                <c:formatCode>General</c:formatCode>
                <c:ptCount val="7"/>
                <c:pt idx="0">
                  <c:v>14</c:v>
                </c:pt>
                <c:pt idx="1">
                  <c:v>8</c:v>
                </c:pt>
                <c:pt idx="2">
                  <c:v>2</c:v>
                </c:pt>
                <c:pt idx="3">
                  <c:v>2</c:v>
                </c:pt>
                <c:pt idx="4">
                  <c:v>5</c:v>
                </c:pt>
                <c:pt idx="5">
                  <c:v>0</c:v>
                </c:pt>
                <c:pt idx="6">
                  <c:v>1</c:v>
                </c:pt>
              </c:numCache>
            </c:numRef>
          </c:val>
          <c:extLst>
            <c:ext xmlns:c16="http://schemas.microsoft.com/office/drawing/2014/chart" uri="{C3380CC4-5D6E-409C-BE32-E72D297353CC}">
              <c16:uniqueId val="{00000001-0213-40E5-BBB1-B4A5E36DE726}"/>
            </c:ext>
          </c:extLst>
        </c:ser>
        <c:ser>
          <c:idx val="2"/>
          <c:order val="2"/>
          <c:tx>
            <c:strRef>
              <c:f>Clasificacion!$D$1</c:f>
              <c:strCache>
                <c:ptCount val="1"/>
                <c:pt idx="0">
                  <c:v>2019</c:v>
                </c:pt>
              </c:strCache>
            </c:strRef>
          </c:tx>
          <c:spPr>
            <a:solidFill>
              <a:schemeClr val="accent1">
                <a:lumMod val="20000"/>
                <a:lumOff val="80000"/>
              </a:schemeClr>
            </a:solidFill>
            <a:ln>
              <a:noFill/>
            </a:ln>
          </c:spPr>
          <c:invertIfNegative val="0"/>
          <c:dLbls>
            <c:spPr>
              <a:noFill/>
              <a:ln>
                <a:noFill/>
              </a:ln>
              <a:effectLst/>
            </c:spPr>
            <c:txPr>
              <a:bodyPr/>
              <a:lstStyle/>
              <a:p>
                <a:pPr>
                  <a:defRPr lang="es-ES" sz="1000" b="1" strike="noStrike" spc="-1">
                    <a:solidFill>
                      <a:srgbClr val="000000"/>
                    </a:solidFill>
                    <a:latin typeface="Arial" panose="020B0604020202020204" pitchFamily="34" charset="0"/>
                    <a:cs typeface="Arial" panose="020B0604020202020204" pitchFamily="34" charset="0"/>
                  </a:defRPr>
                </a:pPr>
                <a:endParaRPr lang="es-ES"/>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Clasificacion!$A$2:$A$8</c:f>
              <c:strCache>
                <c:ptCount val="7"/>
                <c:pt idx="0">
                  <c:v>A1</c:v>
                </c:pt>
                <c:pt idx="1">
                  <c:v>A1/A2</c:v>
                </c:pt>
                <c:pt idx="2">
                  <c:v>A2</c:v>
                </c:pt>
                <c:pt idx="3">
                  <c:v>C1</c:v>
                </c:pt>
                <c:pt idx="4">
                  <c:v>C1/C2</c:v>
                </c:pt>
                <c:pt idx="5">
                  <c:v>C2</c:v>
                </c:pt>
                <c:pt idx="6">
                  <c:v>APF</c:v>
                </c:pt>
              </c:strCache>
            </c:strRef>
          </c:cat>
          <c:val>
            <c:numRef>
              <c:f>Clasificacion!$D$2:$D$8</c:f>
              <c:numCache>
                <c:formatCode>General</c:formatCode>
                <c:ptCount val="7"/>
                <c:pt idx="0">
                  <c:v>21</c:v>
                </c:pt>
                <c:pt idx="1">
                  <c:v>8</c:v>
                </c:pt>
                <c:pt idx="2">
                  <c:v>0</c:v>
                </c:pt>
                <c:pt idx="3">
                  <c:v>3</c:v>
                </c:pt>
                <c:pt idx="4">
                  <c:v>4</c:v>
                </c:pt>
                <c:pt idx="5">
                  <c:v>0</c:v>
                </c:pt>
                <c:pt idx="6">
                  <c:v>1</c:v>
                </c:pt>
              </c:numCache>
            </c:numRef>
          </c:val>
          <c:extLst>
            <c:ext xmlns:c16="http://schemas.microsoft.com/office/drawing/2014/chart" uri="{C3380CC4-5D6E-409C-BE32-E72D297353CC}">
              <c16:uniqueId val="{00000002-0213-40E5-BBB1-B4A5E36DE726}"/>
            </c:ext>
          </c:extLst>
        </c:ser>
        <c:ser>
          <c:idx val="3"/>
          <c:order val="3"/>
          <c:tx>
            <c:strRef>
              <c:f>Clasificacion!$E$1</c:f>
              <c:strCache>
                <c:ptCount val="1"/>
                <c:pt idx="0">
                  <c:v>2020</c:v>
                </c:pt>
              </c:strCache>
            </c:strRef>
          </c:tx>
          <c:spPr>
            <a:solidFill>
              <a:schemeClr val="accent1"/>
            </a:solidFill>
          </c:spPr>
          <c:invertIfNegative val="0"/>
          <c:dLbls>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Clasificacion!$A$2:$A$8</c:f>
              <c:strCache>
                <c:ptCount val="7"/>
                <c:pt idx="0">
                  <c:v>A1</c:v>
                </c:pt>
                <c:pt idx="1">
                  <c:v>A1/A2</c:v>
                </c:pt>
                <c:pt idx="2">
                  <c:v>A2</c:v>
                </c:pt>
                <c:pt idx="3">
                  <c:v>C1</c:v>
                </c:pt>
                <c:pt idx="4">
                  <c:v>C1/C2</c:v>
                </c:pt>
                <c:pt idx="5">
                  <c:v>C2</c:v>
                </c:pt>
                <c:pt idx="6">
                  <c:v>APF</c:v>
                </c:pt>
              </c:strCache>
            </c:strRef>
          </c:cat>
          <c:val>
            <c:numRef>
              <c:f>Clasificacion!$E$2:$E$8</c:f>
              <c:numCache>
                <c:formatCode>General</c:formatCode>
                <c:ptCount val="7"/>
                <c:pt idx="0">
                  <c:v>28</c:v>
                </c:pt>
                <c:pt idx="1">
                  <c:v>8</c:v>
                </c:pt>
                <c:pt idx="2">
                  <c:v>0</c:v>
                </c:pt>
                <c:pt idx="3">
                  <c:v>4</c:v>
                </c:pt>
                <c:pt idx="4">
                  <c:v>7</c:v>
                </c:pt>
                <c:pt idx="5">
                  <c:v>0</c:v>
                </c:pt>
                <c:pt idx="6">
                  <c:v>0</c:v>
                </c:pt>
              </c:numCache>
            </c:numRef>
          </c:val>
          <c:extLst>
            <c:ext xmlns:c16="http://schemas.microsoft.com/office/drawing/2014/chart" uri="{C3380CC4-5D6E-409C-BE32-E72D297353CC}">
              <c16:uniqueId val="{00000003-0213-40E5-BBB1-B4A5E36DE726}"/>
            </c:ext>
          </c:extLst>
        </c:ser>
        <c:dLbls>
          <c:showLegendKey val="0"/>
          <c:showVal val="0"/>
          <c:showCatName val="0"/>
          <c:showSerName val="0"/>
          <c:showPercent val="0"/>
          <c:showBubbleSize val="0"/>
        </c:dLbls>
        <c:gapWidth val="150"/>
        <c:axId val="196938368"/>
        <c:axId val="196960640"/>
      </c:barChart>
      <c:catAx>
        <c:axId val="196938368"/>
        <c:scaling>
          <c:orientation val="minMax"/>
        </c:scaling>
        <c:delete val="0"/>
        <c:axPos val="b"/>
        <c:numFmt formatCode="General" sourceLinked="1"/>
        <c:majorTickMark val="none"/>
        <c:minorTickMark val="none"/>
        <c:tickLblPos val="low"/>
        <c:spPr>
          <a:ln w="9360">
            <a:solidFill>
              <a:srgbClr val="878787"/>
            </a:solidFill>
            <a:round/>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crossAx val="196960640"/>
        <c:crossesAt val="0"/>
        <c:auto val="1"/>
        <c:lblAlgn val="ctr"/>
        <c:lblOffset val="100"/>
        <c:noMultiLvlLbl val="1"/>
      </c:catAx>
      <c:valAx>
        <c:axId val="196960640"/>
        <c:scaling>
          <c:orientation val="minMax"/>
        </c:scaling>
        <c:delete val="0"/>
        <c:axPos val="l"/>
        <c:majorGridlines>
          <c:spPr>
            <a:ln w="9360">
              <a:solidFill>
                <a:srgbClr val="878787"/>
              </a:solidFill>
              <a:round/>
            </a:ln>
          </c:spPr>
        </c:majorGridlines>
        <c:numFmt formatCode="General" sourceLinked="0"/>
        <c:majorTickMark val="none"/>
        <c:minorTickMark val="none"/>
        <c:tickLblPos val="nextTo"/>
        <c:spPr>
          <a:ln w="9360">
            <a:solidFill>
              <a:srgbClr val="878787"/>
            </a:solidFill>
            <a:round/>
          </a:ln>
        </c:spPr>
        <c:txPr>
          <a:bodyPr/>
          <a:lstStyle/>
          <a:p>
            <a:pPr>
              <a:defRPr lang="es-ES" sz="1000" b="0" strike="noStrike" spc="-1">
                <a:solidFill>
                  <a:srgbClr val="000000"/>
                </a:solidFill>
                <a:latin typeface="Calibri"/>
              </a:defRPr>
            </a:pPr>
            <a:endParaRPr lang="es-ES"/>
          </a:p>
        </c:txPr>
        <c:crossAx val="196938368"/>
        <c:crosses val="min"/>
        <c:crossBetween val="between"/>
      </c:valAx>
      <c:spPr>
        <a:noFill/>
        <a:ln>
          <a:noFill/>
        </a:ln>
      </c:spPr>
    </c:plotArea>
    <c:legend>
      <c:legendPos val="b"/>
      <c:overlay val="0"/>
      <c:spPr>
        <a:noFill/>
        <a:ln>
          <a:noFill/>
        </a:ln>
      </c:spPr>
      <c:txPr>
        <a:bodyPr/>
        <a:lstStyle/>
        <a:p>
          <a:pPr>
            <a:defRPr lang="es-ES" sz="1000" b="0" strike="noStrike" spc="-1">
              <a:solidFill>
                <a:srgbClr val="000000"/>
              </a:solidFill>
              <a:latin typeface="Arial" panose="020B0604020202020204" pitchFamily="34" charset="0"/>
              <a:cs typeface="Arial" panose="020B0604020202020204" pitchFamily="34" charset="0"/>
            </a:defRPr>
          </a:pPr>
          <a:endParaRPr lang="es-ES"/>
        </a:p>
      </c:txPr>
    </c:legend>
    <c:plotVisOnly val="0"/>
    <c:dispBlanksAs val="gap"/>
    <c:showDLblsOverMax val="1"/>
  </c:chart>
  <c:spPr>
    <a:solidFill>
      <a:schemeClr val="bg1">
        <a:lumMod val="95000"/>
      </a:schemeClr>
    </a:solid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'2017'!$D$2</c:f>
              <c:strCache>
                <c:ptCount val="1"/>
                <c:pt idx="0">
                  <c:v>Ocupació</c:v>
                </c:pt>
              </c:strCache>
            </c:strRef>
          </c:tx>
          <c:spPr>
            <a:solidFill>
              <a:schemeClr val="accent1"/>
            </a:solidFill>
            <a:ln>
              <a:noFill/>
            </a:ln>
            <a:effectLst/>
          </c:spPr>
          <c:invertIfNegative val="0"/>
          <c:dLbls>
            <c:dLbl>
              <c:idx val="0"/>
              <c:layout>
                <c:manualLayout>
                  <c:x val="2.1073605624230066E-3"/>
                  <c:y val="2.56849315068493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FB-4919-B988-9674051D83A2}"/>
                </c:ext>
              </c:extLst>
            </c:dLbl>
            <c:dLbl>
              <c:idx val="1"/>
              <c:layout>
                <c:manualLayout>
                  <c:x val="-7.7268994670823522E-17"/>
                  <c:y val="4.70890410958904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B-4919-B988-9674051D83A2}"/>
                </c:ext>
              </c:extLst>
            </c:dLbl>
            <c:dLbl>
              <c:idx val="2"/>
              <c:layout>
                <c:manualLayout>
                  <c:x val="-4.6685340802988719E-3"/>
                  <c:y val="-7.15307582260372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FB-4919-B988-9674051D83A2}"/>
                </c:ext>
              </c:extLst>
            </c:dLbl>
            <c:dLbl>
              <c:idx val="3"/>
              <c:layout>
                <c:manualLayout>
                  <c:x val="-2.334267040149393E-3"/>
                  <c:y val="-5.72246065808298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FB-4919-B988-9674051D83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'2017'!$A$3:$A$6</c:f>
              <c:strCache>
                <c:ptCount val="4"/>
                <c:pt idx="0">
                  <c:v>A1</c:v>
                </c:pt>
                <c:pt idx="1">
                  <c:v>A1/A2</c:v>
                </c:pt>
                <c:pt idx="2">
                  <c:v>C1/C2</c:v>
                </c:pt>
                <c:pt idx="3">
                  <c:v>C2</c:v>
                </c:pt>
              </c:strCache>
            </c:strRef>
          </c:cat>
          <c:val>
            <c:numRef>
              <c:f>'2017'!$D$3:$D$6</c:f>
              <c:numCache>
                <c:formatCode>General</c:formatCode>
                <c:ptCount val="4"/>
                <c:pt idx="0">
                  <c:v>5</c:v>
                </c:pt>
                <c:pt idx="1">
                  <c:v>2</c:v>
                </c:pt>
                <c:pt idx="2">
                  <c:v>0</c:v>
                </c:pt>
                <c:pt idx="3">
                  <c:v>0</c:v>
                </c:pt>
              </c:numCache>
            </c:numRef>
          </c:val>
          <c:extLst>
            <c:ext xmlns:c16="http://schemas.microsoft.com/office/drawing/2014/chart" uri="{C3380CC4-5D6E-409C-BE32-E72D297353CC}">
              <c16:uniqueId val="{00000004-75FB-4919-B988-9674051D83A2}"/>
            </c:ext>
          </c:extLst>
        </c:ser>
        <c:ser>
          <c:idx val="1"/>
          <c:order val="1"/>
          <c:tx>
            <c:strRef>
              <c:f>'2017'!$E$2</c:f>
              <c:strCache>
                <c:ptCount val="1"/>
                <c:pt idx="0">
                  <c:v>Vacants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'2017'!$A$3:$A$6</c:f>
              <c:strCache>
                <c:ptCount val="4"/>
                <c:pt idx="0">
                  <c:v>A1</c:v>
                </c:pt>
                <c:pt idx="1">
                  <c:v>A1/A2</c:v>
                </c:pt>
                <c:pt idx="2">
                  <c:v>C1/C2</c:v>
                </c:pt>
                <c:pt idx="3">
                  <c:v>C2</c:v>
                </c:pt>
              </c:strCache>
            </c:strRef>
          </c:cat>
          <c:val>
            <c:numRef>
              <c:f>'2017'!$E$3:$E$6</c:f>
              <c:numCache>
                <c:formatCode>General</c:formatCode>
                <c:ptCount val="4"/>
                <c:pt idx="0">
                  <c:v>13</c:v>
                </c:pt>
                <c:pt idx="1">
                  <c:v>4</c:v>
                </c:pt>
                <c:pt idx="2">
                  <c:v>5</c:v>
                </c:pt>
                <c:pt idx="3">
                  <c:v>4</c:v>
                </c:pt>
              </c:numCache>
            </c:numRef>
          </c:val>
          <c:extLst>
            <c:ext xmlns:c16="http://schemas.microsoft.com/office/drawing/2014/chart" uri="{C3380CC4-5D6E-409C-BE32-E72D297353CC}">
              <c16:uniqueId val="{00000005-75FB-4919-B988-9674051D83A2}"/>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'2018'!$D$1</c:f>
              <c:strCache>
                <c:ptCount val="1"/>
                <c:pt idx="0">
                  <c:v>Ocupació</c:v>
                </c:pt>
              </c:strCache>
            </c:strRef>
          </c:tx>
          <c:spPr>
            <a:solidFill>
              <a:schemeClr val="accent1"/>
            </a:solidFill>
            <a:ln>
              <a:noFill/>
            </a:ln>
            <a:effectLst/>
          </c:spPr>
          <c:invertIfNegative val="0"/>
          <c:dLbls>
            <c:dLbl>
              <c:idx val="2"/>
              <c:layout>
                <c:manualLayout>
                  <c:x val="-4.6685340802988719E-3"/>
                  <c:y val="-7.15307582260372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34-42F8-8BC3-2D2F78347505}"/>
                </c:ext>
              </c:extLst>
            </c:dLbl>
            <c:dLbl>
              <c:idx val="3"/>
              <c:layout>
                <c:manualLayout>
                  <c:x val="-2.334267040149393E-3"/>
                  <c:y val="-5.72246065808298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34-42F8-8BC3-2D2F783475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'2018'!$A$2:$A$7</c:f>
              <c:strCache>
                <c:ptCount val="6"/>
                <c:pt idx="0">
                  <c:v>A1</c:v>
                </c:pt>
                <c:pt idx="1">
                  <c:v>A1/A2</c:v>
                </c:pt>
                <c:pt idx="2">
                  <c:v>A2</c:v>
                </c:pt>
                <c:pt idx="3">
                  <c:v>C1</c:v>
                </c:pt>
                <c:pt idx="4">
                  <c:v>C1/C2</c:v>
                </c:pt>
                <c:pt idx="5">
                  <c:v>APF</c:v>
                </c:pt>
              </c:strCache>
            </c:strRef>
          </c:cat>
          <c:val>
            <c:numRef>
              <c:f>'2018'!$D$2:$D$7</c:f>
              <c:numCache>
                <c:formatCode>General</c:formatCode>
                <c:ptCount val="6"/>
                <c:pt idx="0">
                  <c:v>11</c:v>
                </c:pt>
                <c:pt idx="1">
                  <c:v>8</c:v>
                </c:pt>
                <c:pt idx="2">
                  <c:v>0</c:v>
                </c:pt>
                <c:pt idx="3">
                  <c:v>1</c:v>
                </c:pt>
                <c:pt idx="4">
                  <c:v>3</c:v>
                </c:pt>
                <c:pt idx="5">
                  <c:v>1</c:v>
                </c:pt>
              </c:numCache>
            </c:numRef>
          </c:val>
          <c:extLst>
            <c:ext xmlns:c16="http://schemas.microsoft.com/office/drawing/2014/chart" uri="{C3380CC4-5D6E-409C-BE32-E72D297353CC}">
              <c16:uniqueId val="{00000002-B634-42F8-8BC3-2D2F78347505}"/>
            </c:ext>
          </c:extLst>
        </c:ser>
        <c:ser>
          <c:idx val="1"/>
          <c:order val="1"/>
          <c:tx>
            <c:strRef>
              <c:f>'2018'!$E$1</c:f>
              <c:strCache>
                <c:ptCount val="1"/>
                <c:pt idx="0">
                  <c:v>Vacants</c:v>
                </c:pt>
              </c:strCache>
            </c:strRef>
          </c:tx>
          <c:spPr>
            <a:solidFill>
              <a:schemeClr val="accent2"/>
            </a:solidFill>
            <a:ln>
              <a:noFill/>
            </a:ln>
            <a:effectLst/>
          </c:spPr>
          <c:invertIfNegative val="0"/>
          <c:dLbls>
            <c:dLbl>
              <c:idx val="1"/>
              <c:layout>
                <c:manualLayout>
                  <c:x val="-5.1353874883286646E-2"/>
                  <c:y val="3.93419170243204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34-42F8-8BC3-2D2F78347505}"/>
                </c:ext>
              </c:extLst>
            </c:dLbl>
            <c:dLbl>
              <c:idx val="5"/>
              <c:layout>
                <c:manualLayout>
                  <c:x val="-5.1353874883286819E-2"/>
                  <c:y val="3.9341917024320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34-42F8-8BC3-2D2F783475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'2018'!$A$2:$A$7</c:f>
              <c:strCache>
                <c:ptCount val="6"/>
                <c:pt idx="0">
                  <c:v>A1</c:v>
                </c:pt>
                <c:pt idx="1">
                  <c:v>A1/A2</c:v>
                </c:pt>
                <c:pt idx="2">
                  <c:v>A2</c:v>
                </c:pt>
                <c:pt idx="3">
                  <c:v>C1</c:v>
                </c:pt>
                <c:pt idx="4">
                  <c:v>C1/C2</c:v>
                </c:pt>
                <c:pt idx="5">
                  <c:v>APF</c:v>
                </c:pt>
              </c:strCache>
            </c:strRef>
          </c:cat>
          <c:val>
            <c:numRef>
              <c:f>'2018'!$E$2:$E$7</c:f>
              <c:numCache>
                <c:formatCode>General</c:formatCode>
                <c:ptCount val="6"/>
                <c:pt idx="0">
                  <c:v>3</c:v>
                </c:pt>
                <c:pt idx="1">
                  <c:v>0</c:v>
                </c:pt>
                <c:pt idx="2">
                  <c:v>2</c:v>
                </c:pt>
                <c:pt idx="3">
                  <c:v>1</c:v>
                </c:pt>
                <c:pt idx="4">
                  <c:v>2</c:v>
                </c:pt>
                <c:pt idx="5">
                  <c:v>0</c:v>
                </c:pt>
              </c:numCache>
            </c:numRef>
          </c:val>
          <c:extLst>
            <c:ext xmlns:c16="http://schemas.microsoft.com/office/drawing/2014/chart" uri="{C3380CC4-5D6E-409C-BE32-E72D297353CC}">
              <c16:uniqueId val="{00000005-B634-42F8-8BC3-2D2F78347505}"/>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23750749091485E-2"/>
          <c:y val="0.114536923029168"/>
          <c:w val="0.9025563425305354"/>
          <c:h val="0.73081989094332989"/>
        </c:manualLayout>
      </c:layout>
      <c:barChart>
        <c:barDir val="col"/>
        <c:grouping val="percentStacked"/>
        <c:varyColors val="0"/>
        <c:ser>
          <c:idx val="0"/>
          <c:order val="0"/>
          <c:tx>
            <c:strRef>
              <c:f>'2019'!$D$1</c:f>
              <c:strCache>
                <c:ptCount val="1"/>
                <c:pt idx="0">
                  <c:v>Ocupació</c:v>
                </c:pt>
              </c:strCache>
            </c:strRef>
          </c:tx>
          <c:spPr>
            <a:solidFill>
              <a:schemeClr val="accent1"/>
            </a:solidFill>
            <a:ln>
              <a:noFill/>
            </a:ln>
            <a:effectLst/>
          </c:spPr>
          <c:invertIfNegative val="0"/>
          <c:dLbls>
            <c:dLbl>
              <c:idx val="2"/>
              <c:layout>
                <c:manualLayout>
                  <c:x val="-4.6685340802988719E-3"/>
                  <c:y val="-7.15307582260372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0F-4301-A054-F0FEFB622D66}"/>
                </c:ext>
              </c:extLst>
            </c:dLbl>
            <c:dLbl>
              <c:idx val="3"/>
              <c:layout>
                <c:manualLayout>
                  <c:x val="-2.334267040149393E-3"/>
                  <c:y val="-5.72246065808298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0F-4301-A054-F0FEFB622D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'2019'!$A$2:$A$6</c:f>
              <c:strCache>
                <c:ptCount val="5"/>
                <c:pt idx="0">
                  <c:v>A1</c:v>
                </c:pt>
                <c:pt idx="1">
                  <c:v>A1/A2</c:v>
                </c:pt>
                <c:pt idx="2">
                  <c:v>C1</c:v>
                </c:pt>
                <c:pt idx="3">
                  <c:v>C1/C2</c:v>
                </c:pt>
                <c:pt idx="4">
                  <c:v>APF</c:v>
                </c:pt>
              </c:strCache>
            </c:strRef>
          </c:cat>
          <c:val>
            <c:numRef>
              <c:f>'2019'!$D$2:$D$6</c:f>
              <c:numCache>
                <c:formatCode>General</c:formatCode>
                <c:ptCount val="5"/>
                <c:pt idx="0">
                  <c:v>15</c:v>
                </c:pt>
                <c:pt idx="1">
                  <c:v>8</c:v>
                </c:pt>
                <c:pt idx="2">
                  <c:v>3</c:v>
                </c:pt>
                <c:pt idx="3">
                  <c:v>4</c:v>
                </c:pt>
                <c:pt idx="4">
                  <c:v>1</c:v>
                </c:pt>
              </c:numCache>
            </c:numRef>
          </c:val>
          <c:extLst>
            <c:ext xmlns:c16="http://schemas.microsoft.com/office/drawing/2014/chart" uri="{C3380CC4-5D6E-409C-BE32-E72D297353CC}">
              <c16:uniqueId val="{00000002-450F-4301-A054-F0FEFB622D66}"/>
            </c:ext>
          </c:extLst>
        </c:ser>
        <c:ser>
          <c:idx val="1"/>
          <c:order val="1"/>
          <c:tx>
            <c:strRef>
              <c:f>'2019'!$E$1</c:f>
              <c:strCache>
                <c:ptCount val="1"/>
                <c:pt idx="0">
                  <c:v>Vacants</c:v>
                </c:pt>
              </c:strCache>
            </c:strRef>
          </c:tx>
          <c:spPr>
            <a:solidFill>
              <a:schemeClr val="accent2"/>
            </a:solidFill>
            <a:ln>
              <a:noFill/>
            </a:ln>
            <a:effectLst/>
          </c:spPr>
          <c:invertIfNegative val="0"/>
          <c:dLbls>
            <c:dLbl>
              <c:idx val="1"/>
              <c:layout>
                <c:manualLayout>
                  <c:x val="-5.6022408963585478E-2"/>
                  <c:y val="4.29184549356222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0F-4301-A054-F0FEFB622D66}"/>
                </c:ext>
              </c:extLst>
            </c:dLbl>
            <c:dLbl>
              <c:idx val="2"/>
              <c:layout>
                <c:manualLayout>
                  <c:x val="-5.8356676003734828E-2"/>
                  <c:y val="3.57653791130186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0F-4301-A054-F0FEFB622D66}"/>
                </c:ext>
              </c:extLst>
            </c:dLbl>
            <c:dLbl>
              <c:idx val="3"/>
              <c:layout>
                <c:manualLayout>
                  <c:x val="-5.602240896358552E-2"/>
                  <c:y val="3.21888412017167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0F-4301-A054-F0FEFB622D66}"/>
                </c:ext>
              </c:extLst>
            </c:dLbl>
            <c:dLbl>
              <c:idx val="4"/>
              <c:layout>
                <c:manualLayout>
                  <c:x val="-6.3025210084033612E-2"/>
                  <c:y val="3.9341917024320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0F-4301-A054-F0FEFB622D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'2019'!$A$2:$A$6</c:f>
              <c:strCache>
                <c:ptCount val="5"/>
                <c:pt idx="0">
                  <c:v>A1</c:v>
                </c:pt>
                <c:pt idx="1">
                  <c:v>A1/A2</c:v>
                </c:pt>
                <c:pt idx="2">
                  <c:v>C1</c:v>
                </c:pt>
                <c:pt idx="3">
                  <c:v>C1/C2</c:v>
                </c:pt>
                <c:pt idx="4">
                  <c:v>APF</c:v>
                </c:pt>
              </c:strCache>
            </c:strRef>
          </c:cat>
          <c:val>
            <c:numRef>
              <c:f>'2019'!$E$2:$E$6</c:f>
              <c:numCache>
                <c:formatCode>General</c:formatCode>
                <c:ptCount val="5"/>
                <c:pt idx="0">
                  <c:v>6</c:v>
                </c:pt>
                <c:pt idx="1">
                  <c:v>0</c:v>
                </c:pt>
                <c:pt idx="2">
                  <c:v>0</c:v>
                </c:pt>
                <c:pt idx="3">
                  <c:v>0</c:v>
                </c:pt>
                <c:pt idx="4">
                  <c:v>0</c:v>
                </c:pt>
              </c:numCache>
            </c:numRef>
          </c:val>
          <c:extLst>
            <c:ext xmlns:c16="http://schemas.microsoft.com/office/drawing/2014/chart" uri="{C3380CC4-5D6E-409C-BE32-E72D297353CC}">
              <c16:uniqueId val="{00000007-450F-4301-A054-F0FEFB622D66}"/>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073377234242708E-2"/>
          <c:y val="0.11376146788990826"/>
          <c:w val="0.83066792097836295"/>
          <c:h val="0.7288986491367478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232-45AF-BF5C-D1E64372E7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232-45AF-BF5C-D1E64372E7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232-45AF-BF5C-D1E64372E7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232-45AF-BF5C-D1E64372E7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0"/>
              <c:showCatName val="1"/>
              <c:showSerName val="0"/>
              <c:showPercent val="1"/>
              <c:showBubbleSize val="0"/>
              <c:extLst>
                <c:ext xmlns:c16="http://schemas.microsoft.com/office/drawing/2014/chart" uri="{C3380CC4-5D6E-409C-BE32-E72D297353CC}">
                  <c16:uniqueId val="{00000001-8232-45AF-BF5C-D1E64372E71A}"/>
                </c:ext>
              </c:extLst>
            </c:dLbl>
            <c:dLbl>
              <c:idx val="1"/>
              <c:layout>
                <c:manualLayout>
                  <c:x val="-0.12628776823875379"/>
                  <c:y val="-0.123521200672936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32-45AF-BF5C-D1E64372E71A}"/>
                </c:ext>
              </c:extLst>
            </c:dLbl>
            <c:dLbl>
              <c:idx val="3"/>
              <c:layout>
                <c:manualLayout>
                  <c:x val="0.12950589254894407"/>
                  <c:y val="0.120097987751531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232-45AF-BF5C-D1E64372E7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'Datos Graf'!$A$3:$A$6</c:f>
              <c:strCache>
                <c:ptCount val="4"/>
                <c:pt idx="0">
                  <c:v>Alacant</c:v>
                </c:pt>
                <c:pt idx="1">
                  <c:v>Castelló</c:v>
                </c:pt>
                <c:pt idx="2">
                  <c:v>València</c:v>
                </c:pt>
                <c:pt idx="3">
                  <c:v>Comunitat Valenciana</c:v>
                </c:pt>
              </c:strCache>
            </c:strRef>
          </c:cat>
          <c:val>
            <c:numRef>
              <c:f>'Datos Graf'!$F$3:$F$6</c:f>
              <c:numCache>
                <c:formatCode>General</c:formatCode>
                <c:ptCount val="4"/>
                <c:pt idx="0">
                  <c:v>151</c:v>
                </c:pt>
                <c:pt idx="1">
                  <c:v>52</c:v>
                </c:pt>
                <c:pt idx="2">
                  <c:v>313</c:v>
                </c:pt>
                <c:pt idx="3">
                  <c:v>94</c:v>
                </c:pt>
              </c:numCache>
            </c:numRef>
          </c:val>
          <c:extLst>
            <c:ext xmlns:c16="http://schemas.microsoft.com/office/drawing/2014/chart" uri="{C3380CC4-5D6E-409C-BE32-E72D297353CC}">
              <c16:uniqueId val="{00000008-8232-45AF-BF5C-D1E64372E71A}"/>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'2020'!$D$3</c:f>
              <c:strCache>
                <c:ptCount val="1"/>
                <c:pt idx="0">
                  <c:v>Ocupació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'2020'!$A$4:$A$7</c:f>
              <c:strCache>
                <c:ptCount val="4"/>
                <c:pt idx="0">
                  <c:v>A1</c:v>
                </c:pt>
                <c:pt idx="1">
                  <c:v>A1/A2</c:v>
                </c:pt>
                <c:pt idx="2">
                  <c:v>C1</c:v>
                </c:pt>
                <c:pt idx="3">
                  <c:v>C1/C2</c:v>
                </c:pt>
              </c:strCache>
            </c:strRef>
          </c:cat>
          <c:val>
            <c:numRef>
              <c:f>'2020'!$D$4:$D$7</c:f>
              <c:numCache>
                <c:formatCode>General</c:formatCode>
                <c:ptCount val="4"/>
                <c:pt idx="0">
                  <c:v>22</c:v>
                </c:pt>
                <c:pt idx="1">
                  <c:v>7</c:v>
                </c:pt>
                <c:pt idx="2">
                  <c:v>3</c:v>
                </c:pt>
                <c:pt idx="3">
                  <c:v>4</c:v>
                </c:pt>
              </c:numCache>
            </c:numRef>
          </c:val>
          <c:extLst>
            <c:ext xmlns:c16="http://schemas.microsoft.com/office/drawing/2014/chart" uri="{C3380CC4-5D6E-409C-BE32-E72D297353CC}">
              <c16:uniqueId val="{00000000-FCEA-4C0A-8A23-05B1572EDCDC}"/>
            </c:ext>
          </c:extLst>
        </c:ser>
        <c:ser>
          <c:idx val="1"/>
          <c:order val="1"/>
          <c:tx>
            <c:strRef>
              <c:f>'2020'!$E$3</c:f>
              <c:strCache>
                <c:ptCount val="1"/>
                <c:pt idx="0">
                  <c:v>Vacants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'2020'!$A$4:$A$7</c:f>
              <c:strCache>
                <c:ptCount val="4"/>
                <c:pt idx="0">
                  <c:v>A1</c:v>
                </c:pt>
                <c:pt idx="1">
                  <c:v>A1/A2</c:v>
                </c:pt>
                <c:pt idx="2">
                  <c:v>C1</c:v>
                </c:pt>
                <c:pt idx="3">
                  <c:v>C1/C2</c:v>
                </c:pt>
              </c:strCache>
            </c:strRef>
          </c:cat>
          <c:val>
            <c:numRef>
              <c:f>'2020'!$E$4:$E$7</c:f>
              <c:numCache>
                <c:formatCode>General</c:formatCode>
                <c:ptCount val="4"/>
                <c:pt idx="0">
                  <c:v>6</c:v>
                </c:pt>
                <c:pt idx="1">
                  <c:v>1</c:v>
                </c:pt>
                <c:pt idx="2">
                  <c:v>1</c:v>
                </c:pt>
                <c:pt idx="3">
                  <c:v>3</c:v>
                </c:pt>
              </c:numCache>
            </c:numRef>
          </c:val>
          <c:extLst>
            <c:ext xmlns:c16="http://schemas.microsoft.com/office/drawing/2014/chart" uri="{C3380CC4-5D6E-409C-BE32-E72D297353CC}">
              <c16:uniqueId val="{00000001-FCEA-4C0A-8A23-05B1572EDCDC}"/>
            </c:ext>
          </c:extLst>
        </c:ser>
        <c:dLbls>
          <c:dLblPos val="ctr"/>
          <c:showLegendKey val="0"/>
          <c:showVal val="1"/>
          <c:showCatName val="0"/>
          <c:showSerName val="0"/>
          <c:showPercent val="0"/>
          <c:showBubbleSize val="0"/>
        </c:dLbls>
        <c:gapWidth val="150"/>
        <c:overlap val="100"/>
        <c:axId val="1780503280"/>
        <c:axId val="1639694352"/>
      </c:barChart>
      <c:catAx>
        <c:axId val="17805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639694352"/>
        <c:crosses val="autoZero"/>
        <c:auto val="1"/>
        <c:lblAlgn val="ctr"/>
        <c:lblOffset val="100"/>
        <c:noMultiLvlLbl val="0"/>
      </c:catAx>
      <c:valAx>
        <c:axId val="163969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7805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Totales!$A$2</c:f>
              <c:strCache>
                <c:ptCount val="1"/>
                <c:pt idx="0">
                  <c:v>Llocs ocupats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Totales!$B$1:$E$1</c:f>
              <c:numCache>
                <c:formatCode>General</c:formatCode>
                <c:ptCount val="4"/>
                <c:pt idx="0">
                  <c:v>2017</c:v>
                </c:pt>
                <c:pt idx="1">
                  <c:v>2018</c:v>
                </c:pt>
                <c:pt idx="2">
                  <c:v>2019</c:v>
                </c:pt>
                <c:pt idx="3">
                  <c:v>2020</c:v>
                </c:pt>
              </c:numCache>
            </c:numRef>
          </c:cat>
          <c:val>
            <c:numRef>
              <c:f>Totales!$B$2:$E$2</c:f>
              <c:numCache>
                <c:formatCode>General</c:formatCode>
                <c:ptCount val="4"/>
                <c:pt idx="0">
                  <c:v>7</c:v>
                </c:pt>
                <c:pt idx="1">
                  <c:v>24</c:v>
                </c:pt>
                <c:pt idx="2">
                  <c:v>30</c:v>
                </c:pt>
                <c:pt idx="3">
                  <c:v>36</c:v>
                </c:pt>
              </c:numCache>
            </c:numRef>
          </c:val>
          <c:extLst>
            <c:ext xmlns:c16="http://schemas.microsoft.com/office/drawing/2014/chart" uri="{C3380CC4-5D6E-409C-BE32-E72D297353CC}">
              <c16:uniqueId val="{00000000-95F5-4825-B0B1-2E2BBA42B335}"/>
            </c:ext>
          </c:extLst>
        </c:ser>
        <c:ser>
          <c:idx val="1"/>
          <c:order val="1"/>
          <c:tx>
            <c:strRef>
              <c:f>Totales!$A$3</c:f>
              <c:strCache>
                <c:ptCount val="1"/>
                <c:pt idx="0">
                  <c:v>Llocs vacants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Totales!$B$1:$E$1</c:f>
              <c:numCache>
                <c:formatCode>General</c:formatCode>
                <c:ptCount val="4"/>
                <c:pt idx="0">
                  <c:v>2017</c:v>
                </c:pt>
                <c:pt idx="1">
                  <c:v>2018</c:v>
                </c:pt>
                <c:pt idx="2">
                  <c:v>2019</c:v>
                </c:pt>
                <c:pt idx="3">
                  <c:v>2020</c:v>
                </c:pt>
              </c:numCache>
            </c:numRef>
          </c:cat>
          <c:val>
            <c:numRef>
              <c:f>Totales!$B$3:$E$3</c:f>
              <c:numCache>
                <c:formatCode>General</c:formatCode>
                <c:ptCount val="4"/>
                <c:pt idx="0">
                  <c:v>26</c:v>
                </c:pt>
                <c:pt idx="1">
                  <c:v>8</c:v>
                </c:pt>
                <c:pt idx="2">
                  <c:v>7</c:v>
                </c:pt>
                <c:pt idx="3">
                  <c:v>11</c:v>
                </c:pt>
              </c:numCache>
            </c:numRef>
          </c:val>
          <c:extLst>
            <c:ext xmlns:c16="http://schemas.microsoft.com/office/drawing/2014/chart" uri="{C3380CC4-5D6E-409C-BE32-E72D297353CC}">
              <c16:uniqueId val="{00000001-95F5-4825-B0B1-2E2BBA42B335}"/>
            </c:ext>
          </c:extLst>
        </c:ser>
        <c:dLbls>
          <c:showLegendKey val="0"/>
          <c:showVal val="0"/>
          <c:showCatName val="0"/>
          <c:showSerName val="0"/>
          <c:showPercent val="0"/>
          <c:showBubbleSize val="0"/>
        </c:dLbls>
        <c:gapWidth val="150"/>
        <c:overlap val="100"/>
        <c:axId val="196199552"/>
        <c:axId val="196201088"/>
      </c:barChart>
      <c:catAx>
        <c:axId val="196199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96201088"/>
        <c:crossesAt val="0"/>
        <c:auto val="1"/>
        <c:lblAlgn val="ctr"/>
        <c:lblOffset val="100"/>
        <c:noMultiLvlLbl val="1"/>
      </c:catAx>
      <c:valAx>
        <c:axId val="19620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6199552"/>
        <c:crosses val="min"/>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0"/>
    <c:dispBlanksAs val="gap"/>
    <c:showDLblsOverMax val="1"/>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09320724861545"/>
          <c:y val="0.16829855576293046"/>
          <c:w val="0.82236860942621404"/>
          <c:h val="0.7854781682299885"/>
        </c:manualLayout>
      </c:layout>
      <c:pie3DChart>
        <c:varyColors val="1"/>
        <c:ser>
          <c:idx val="0"/>
          <c:order val="0"/>
          <c:spPr>
            <a:scene3d>
              <a:camera prst="orthographicFront"/>
              <a:lightRig rig="threePt" dir="t"/>
            </a:scene3d>
            <a:sp3d>
              <a:bevelB w="127000" h="127000"/>
            </a:sp3d>
          </c:spPr>
          <c:explosion val="1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FF1D-4BDD-AE15-2049584C104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FF1D-4BDD-AE15-2049584C104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5-FF1D-4BDD-AE15-2049584C104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7-FF1D-4BDD-AE15-2049584C1041}"/>
              </c:ext>
            </c:extLst>
          </c:dPt>
          <c:dPt>
            <c:idx val="4"/>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9-FF1D-4BDD-AE15-2049584C104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B-FF1D-4BDD-AE15-2049584C104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r>
                      <a:rPr lang="en-US">
                        <a:solidFill>
                          <a:schemeClr val="bg1"/>
                        </a:solidFill>
                        <a:latin typeface="Arial" panose="020B0604020202020204" pitchFamily="34" charset="0"/>
                        <a:cs typeface="Arial" panose="020B0604020202020204" pitchFamily="34" charset="0"/>
                      </a:rPr>
                      <a:t>Vacants </a:t>
                    </a:r>
                    <a:fld id="{2754B2DE-314A-457D-B069-67B03E6F413E}" type="PERCENTAGE">
                      <a:rPr lang="en-US">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[PORCENTAJE]</a:t>
                    </a:fld>
                    <a:endParaRPr lang="en-US">
                      <a:solidFill>
                        <a:schemeClr val="bg1"/>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FF1D-4BDD-AE15-2049584C1041}"/>
                </c:ext>
              </c:extLst>
            </c:dLbl>
            <c:dLbl>
              <c:idx val="1"/>
              <c:layout>
                <c:manualLayout>
                  <c:x val="1.7464114832535876E-3"/>
                  <c:y val="-9.10784117397329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baseline="0">
                        <a:latin typeface="Arial" panose="020B0604020202020204" pitchFamily="34" charset="0"/>
                        <a:cs typeface="Arial" panose="020B0604020202020204" pitchFamily="34" charset="0"/>
                      </a:rPr>
                      <a:t>Administració Estat </a:t>
                    </a:r>
                    <a:fld id="{C0EDBB24-6BAA-4276-A4B1-333544DA11A1}"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FF1D-4BDD-AE15-2049584C1041}"/>
                </c:ext>
              </c:extLst>
            </c:dLbl>
            <c:dLbl>
              <c:idx val="2"/>
              <c:layout>
                <c:manualLayout>
                  <c:x val="7.8016614549975508E-2"/>
                  <c:y val="-0.1146350958419109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Administració</a:t>
                    </a:r>
                    <a:r>
                      <a:rPr lang="en-US" baseline="0">
                        <a:latin typeface="Arial" panose="020B0604020202020204" pitchFamily="34" charset="0"/>
                        <a:cs typeface="Arial" panose="020B0604020202020204" pitchFamily="34" charset="0"/>
                      </a:rPr>
                      <a:t>  Aut. Valenciana</a:t>
                    </a:r>
                    <a:br>
                      <a:rPr lang="en-US" baseline="0">
                        <a:latin typeface="Arial" panose="020B0604020202020204" pitchFamily="34" charset="0"/>
                        <a:cs typeface="Arial" panose="020B0604020202020204" pitchFamily="34" charset="0"/>
                      </a:rPr>
                    </a:br>
                    <a:fld id="{F7BFAD18-B8FC-4A15-BD73-0479E57B38A6}"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FF1D-4BDD-AE15-2049584C1041}"/>
                </c:ext>
              </c:extLst>
            </c:dLbl>
            <c:dLbl>
              <c:idx val="3"/>
              <c:layout>
                <c:manualLayout>
                  <c:x val="0.42822966507177029"/>
                  <c:y val="-1.119023397761952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baseline="0">
                        <a:latin typeface="Arial" panose="020B0604020202020204" pitchFamily="34" charset="0"/>
                        <a:cs typeface="Arial" panose="020B0604020202020204" pitchFamily="34" charset="0"/>
                      </a:rPr>
                      <a:t>Altres administracions autonòmiques </a:t>
                    </a:r>
                    <a:fld id="{DF913E67-09E8-4283-8EA5-93C527421379}" type="PERCENTAGE">
                      <a:rPr lang="en-US" baseline="0">
                        <a:latin typeface="Arial" panose="020B0604020202020204" pitchFamily="34" charset="0"/>
                        <a:cs typeface="Arial" panose="020B0604020202020204" pitchFamily="34" charset="0"/>
                      </a:rPr>
                      <a:pPr>
                        <a:defRPr>
                          <a:solidFill>
                            <a:schemeClr val="accent1"/>
                          </a:solidFill>
                          <a:latin typeface="Arial" panose="020B0604020202020204" pitchFamily="34" charset="0"/>
                          <a:cs typeface="Arial" panose="020B0604020202020204" pitchFamily="34" charset="0"/>
                        </a:defRPr>
                      </a:pPr>
                      <a:t>[PORCENTAJE]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layout>
                    <c:manualLayout>
                      <c:w val="0.45574162679425839"/>
                      <c:h val="0.14038657171922686"/>
                    </c:manualLayout>
                  </c15:layout>
                  <c15:dlblFieldTable/>
                  <c15:showDataLabelsRange val="0"/>
                </c:ext>
                <c:ext xmlns:c16="http://schemas.microsoft.com/office/drawing/2014/chart" uri="{C3380CC4-5D6E-409C-BE32-E72D297353CC}">
                  <c16:uniqueId val="{00000007-FF1D-4BDD-AE15-2049584C1041}"/>
                </c:ext>
              </c:extLst>
            </c:dLbl>
            <c:dLbl>
              <c:idx val="4"/>
              <c:layout>
                <c:manualLayout>
                  <c:x val="-0.15366028708133972"/>
                  <c:y val="5.31434384537131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r>
                      <a:rPr lang="en-US">
                        <a:solidFill>
                          <a:schemeClr val="bg1"/>
                        </a:solidFill>
                        <a:latin typeface="Arial" panose="020B0604020202020204" pitchFamily="34" charset="0"/>
                        <a:cs typeface="Arial" panose="020B0604020202020204" pitchFamily="34" charset="0"/>
                      </a:rPr>
                      <a:t>Administració Local</a:t>
                    </a:r>
                    <a:r>
                      <a:rPr lang="en-US" baseline="0">
                        <a:solidFill>
                          <a:schemeClr val="bg1"/>
                        </a:solidFill>
                        <a:latin typeface="Arial" panose="020B0604020202020204" pitchFamily="34" charset="0"/>
                        <a:cs typeface="Arial" panose="020B0604020202020204" pitchFamily="34" charset="0"/>
                      </a:rPr>
                      <a:t> </a:t>
                    </a:r>
                    <a:fld id="{BC13C707-9022-435E-9DF9-5BD2472F41A4}" type="PERCENTAGE">
                      <a:rPr lang="en-US" baseline="0">
                        <a:solidFill>
                          <a:schemeClr val="bg1"/>
                        </a:solidFill>
                        <a:latin typeface="Arial" panose="020B0604020202020204" pitchFamily="34" charset="0"/>
                        <a:cs typeface="Arial" panose="020B0604020202020204" pitchFamily="34" charset="0"/>
                      </a:rPr>
                      <a:pPr>
                        <a:defRPr>
                          <a:solidFill>
                            <a:schemeClr val="bg1"/>
                          </a:solidFill>
                          <a:latin typeface="Arial" panose="020B0604020202020204" pitchFamily="34" charset="0"/>
                          <a:cs typeface="Arial" panose="020B0604020202020204" pitchFamily="34" charset="0"/>
                        </a:defRPr>
                      </a:pPr>
                      <a:t>[PORCENTAJE]</a:t>
                    </a:fld>
                    <a:endParaRPr lang="en-US" baseline="0">
                      <a:solidFill>
                        <a:schemeClr val="bg1"/>
                      </a:solidFill>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9-FF1D-4BDD-AE15-2049584C104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'2020_procedencia_funcionarios'!$A$2:$A$6</c:f>
              <c:strCache>
                <c:ptCount val="5"/>
                <c:pt idx="0">
                  <c:v>Vacantes</c:v>
                </c:pt>
                <c:pt idx="1">
                  <c:v>Administración Estado</c:v>
                </c:pt>
                <c:pt idx="2">
                  <c:v>Administración Aut.Valenciana</c:v>
                </c:pt>
                <c:pt idx="3">
                  <c:v>Otras Administraciones Autonómicas</c:v>
                </c:pt>
                <c:pt idx="4">
                  <c:v>Administración Local</c:v>
                </c:pt>
              </c:strCache>
            </c:strRef>
          </c:cat>
          <c:val>
            <c:numRef>
              <c:f>'2020_procedencia_funcionarios'!$B$2:$B$6</c:f>
              <c:numCache>
                <c:formatCode>General</c:formatCode>
                <c:ptCount val="5"/>
                <c:pt idx="0">
                  <c:v>11</c:v>
                </c:pt>
                <c:pt idx="1">
                  <c:v>2</c:v>
                </c:pt>
                <c:pt idx="2">
                  <c:v>7</c:v>
                </c:pt>
                <c:pt idx="3">
                  <c:v>2</c:v>
                </c:pt>
                <c:pt idx="4">
                  <c:v>25</c:v>
                </c:pt>
              </c:numCache>
            </c:numRef>
          </c:val>
          <c:extLst>
            <c:ext xmlns:c15="http://schemas.microsoft.com/office/drawing/2012/chart" uri="{02D57815-91ED-43cb-92C2-25804820EDAC}">
              <c15:filteredSeriesTitle>
                <c15:tx>
                  <c:strRef>
                    <c:extLst>
                      <c:ext uri="{02D57815-91ED-43cb-92C2-25804820EDAC}">
                        <c15:formulaRef>
                          <c15:sqref>label 0</c15:sqref>
                        </c15:formulaRef>
                      </c:ext>
                    </c:extLst>
                    <c:strCache>
                      <c:ptCount val="1"/>
                      <c:pt idx="0">
                        <c:v>Columna B</c:v>
                      </c:pt>
                    </c:strCache>
                  </c:strRef>
                </c15:tx>
              </c15:filteredSeriesTitle>
            </c:ext>
            <c:ext xmlns:c16="http://schemas.microsoft.com/office/drawing/2014/chart" uri="{C3380CC4-5D6E-409C-BE32-E72D297353CC}">
              <c16:uniqueId val="{0000000C-FF1D-4BDD-AE15-2049584C1041}"/>
            </c:ext>
          </c:extLst>
        </c:ser>
        <c:dLbls>
          <c:dLblPos val="outEnd"/>
          <c:showLegendKey val="0"/>
          <c:showVal val="0"/>
          <c:showCatName val="1"/>
          <c:showSerName val="0"/>
          <c:showPercent val="0"/>
          <c:showBubbleSize val="0"/>
          <c:showLeaderLines val="1"/>
        </c:dLbls>
      </c:pie3DChart>
      <c:spPr>
        <a:noFill/>
        <a:ln>
          <a:noFill/>
        </a:ln>
        <a:effectLst/>
      </c:spPr>
    </c:plotArea>
    <c:plotVisOnly val="0"/>
    <c:dispBlanksAs val="zero"/>
    <c:showDLblsOverMax val="1"/>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229F-448C-AAC9-D25677E9A7B5}"/>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229F-448C-AAC9-D25677E9A7B5}"/>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5-229F-448C-AAC9-D25677E9A7B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7-229F-448C-AAC9-D25677E9A7B5}"/>
              </c:ext>
            </c:extLst>
          </c:dPt>
          <c:dLbls>
            <c:dLbl>
              <c:idx val="0"/>
              <c:layout>
                <c:manualLayout>
                  <c:x val="-0.15224054268868886"/>
                  <c:y val="0.10669508674940474"/>
                </c:manualLayout>
              </c:layout>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29F-448C-AAC9-D25677E9A7B5}"/>
                </c:ext>
              </c:extLst>
            </c:dLbl>
            <c:dLbl>
              <c:idx val="1"/>
              <c:layout>
                <c:manualLayout>
                  <c:x val="-0.19191616064080658"/>
                  <c:y val="-0.31521917969209073"/>
                </c:manualLayout>
              </c:layout>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229F-448C-AAC9-D25677E9A7B5}"/>
                </c:ext>
              </c:extLst>
            </c:dLbl>
            <c:dLbl>
              <c:idx val="2"/>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229F-448C-AAC9-D25677E9A7B5}"/>
                </c:ext>
              </c:extLst>
            </c:dLbl>
            <c:dLbl>
              <c:idx val="3"/>
              <c:tx>
                <c:rich>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t>més de 61
</a:t>
                    </a:r>
                    <a:fld id="{8BC2EDC6-BC75-4037-8A50-4B0393D2D736}" type="PERCENTAGE">
                      <a:rPr lang="en-US" baseline="0"/>
                      <a:pPr>
                        <a:defRPr>
                          <a:solidFill>
                            <a:schemeClr val="tx1"/>
                          </a:solidFill>
                          <a:latin typeface="Arial" panose="020B0604020202020204" pitchFamily="34" charset="0"/>
                          <a:cs typeface="Arial" panose="020B0604020202020204" pitchFamily="34" charset="0"/>
                        </a:defRPr>
                      </a:pPr>
                      <a:t>[PORCENTAJE]</a:t>
                    </a:fld>
                    <a:endParaRPr lang="en-US" baseline="0"/>
                  </a:p>
                </c:rich>
              </c:tx>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229F-448C-AAC9-D25677E9A7B5}"/>
                </c:ext>
              </c:extLst>
            </c:dLbl>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'Genero-edad'!$K$4:$K$7</c:f>
              <c:strCache>
                <c:ptCount val="4"/>
                <c:pt idx="0">
                  <c:v>menor de 40</c:v>
                </c:pt>
                <c:pt idx="1">
                  <c:v>de 41 a 50</c:v>
                </c:pt>
                <c:pt idx="2">
                  <c:v>de 51 a 60</c:v>
                </c:pt>
                <c:pt idx="3">
                  <c:v>más de 61</c:v>
                </c:pt>
              </c:strCache>
            </c:strRef>
          </c:cat>
          <c:val>
            <c:numRef>
              <c:f>'Genero-edad'!$L$4:$L$7</c:f>
              <c:numCache>
                <c:formatCode>General</c:formatCode>
                <c:ptCount val="4"/>
                <c:pt idx="0">
                  <c:v>8</c:v>
                </c:pt>
                <c:pt idx="1">
                  <c:v>14</c:v>
                </c:pt>
                <c:pt idx="2">
                  <c:v>12</c:v>
                </c:pt>
                <c:pt idx="3">
                  <c:v>3</c:v>
                </c:pt>
              </c:numCache>
            </c:numRef>
          </c:val>
          <c:extLst>
            <c:ext xmlns:c16="http://schemas.microsoft.com/office/drawing/2014/chart" uri="{C3380CC4-5D6E-409C-BE32-E72D297353CC}">
              <c16:uniqueId val="{00000008-229F-448C-AAC9-D25677E9A7B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B w="127000" h="127000"/>
            </a:sp3d>
          </c:spPr>
          <c:dPt>
            <c:idx val="0"/>
            <c:bubble3D val="0"/>
            <c:spPr>
              <a:solidFill>
                <a:schemeClr val="bg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7B6C-4E59-A624-95A83701E752}"/>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7B6C-4E59-A624-95A83701E752}"/>
              </c:ext>
            </c:extLst>
          </c:dPt>
          <c:dLbls>
            <c:dLbl>
              <c:idx val="0"/>
              <c:layout>
                <c:manualLayout>
                  <c:x val="-0.20788530465949828"/>
                  <c:y val="5.450652131594319E-2"/>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r>
                      <a:rPr lang="en-US" baseline="0"/>
                      <a:t>Home; </a:t>
                    </a:r>
                    <a:fld id="{CD5E8D1D-D378-4EFE-B560-78ACCF870C1A}" type="VALUE">
                      <a:rPr lang="en-US" baseline="0"/>
                      <a:pPr>
                        <a:defRPr sz="1050">
                          <a:solidFill>
                            <a:schemeClr val="bg1"/>
                          </a:solidFill>
                          <a:latin typeface="Arial" panose="020B0604020202020204" pitchFamily="34" charset="0"/>
                          <a:cs typeface="Arial" panose="020B0604020202020204" pitchFamily="34" charset="0"/>
                        </a:defRPr>
                      </a:pPr>
                      <a:t>[VALOR]</a:t>
                    </a:fld>
                    <a:r>
                      <a:rPr lang="en-US" baseline="0"/>
                      <a:t>; </a:t>
                    </a:r>
                    <a:fld id="{9639491C-65C2-49E8-9E48-435D29CE383F}" type="PERCENTAGE">
                      <a:rPr lang="en-US" baseline="0"/>
                      <a:pPr>
                        <a:defRPr sz="1050">
                          <a:solidFill>
                            <a:schemeClr val="bg1"/>
                          </a:solidFill>
                          <a:latin typeface="Arial" panose="020B0604020202020204" pitchFamily="34" charset="0"/>
                          <a:cs typeface="Arial" panose="020B0604020202020204" pitchFamily="34" charset="0"/>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B6C-4E59-A624-95A83701E752}"/>
                </c:ext>
              </c:extLst>
            </c:dLbl>
            <c:dLbl>
              <c:idx val="1"/>
              <c:layout>
                <c:manualLayout>
                  <c:x val="0.27240143369175629"/>
                  <c:y val="-0.18687950165466224"/>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r>
                      <a:rPr lang="en-US" baseline="0"/>
                      <a:t>Dona; </a:t>
                    </a:r>
                    <a:fld id="{C271EAD1-55B0-42C6-B5A7-D388F6346E12}" type="VALUE">
                      <a:rPr lang="en-US" baseline="0"/>
                      <a:pPr>
                        <a:defRPr sz="1050">
                          <a:solidFill>
                            <a:schemeClr val="bg1"/>
                          </a:solidFill>
                          <a:latin typeface="Arial" panose="020B0604020202020204" pitchFamily="34" charset="0"/>
                          <a:cs typeface="Arial" panose="020B0604020202020204" pitchFamily="34" charset="0"/>
                        </a:defRPr>
                      </a:pPr>
                      <a:t>[VALOR]</a:t>
                    </a:fld>
                    <a:r>
                      <a:rPr lang="en-US" baseline="0"/>
                      <a:t>; </a:t>
                    </a:r>
                    <a:fld id="{3C0499F8-CF35-4EE3-AA94-39D8B3039CDF}" type="PERCENTAGE">
                      <a:rPr lang="en-US" baseline="0"/>
                      <a:pPr>
                        <a:defRPr sz="1050">
                          <a:solidFill>
                            <a:schemeClr val="bg1"/>
                          </a:solidFill>
                          <a:latin typeface="Arial" panose="020B0604020202020204" pitchFamily="34" charset="0"/>
                          <a:cs typeface="Arial" panose="020B0604020202020204" pitchFamily="34" charset="0"/>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6C-4E59-A624-95A83701E75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bg1"/>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'Genero-edad'!$K$10:$K$11</c:f>
              <c:strCache>
                <c:ptCount val="2"/>
                <c:pt idx="0">
                  <c:v>Hombre</c:v>
                </c:pt>
                <c:pt idx="1">
                  <c:v>Mujer</c:v>
                </c:pt>
              </c:strCache>
            </c:strRef>
          </c:cat>
          <c:val>
            <c:numRef>
              <c:f>'Genero-edad'!$L$10:$L$11</c:f>
              <c:numCache>
                <c:formatCode>General</c:formatCode>
                <c:ptCount val="2"/>
                <c:pt idx="0">
                  <c:v>13</c:v>
                </c:pt>
                <c:pt idx="1">
                  <c:v>24</c:v>
                </c:pt>
              </c:numCache>
            </c:numRef>
          </c:val>
          <c:extLst>
            <c:ext xmlns:c16="http://schemas.microsoft.com/office/drawing/2014/chart" uri="{C3380CC4-5D6E-409C-BE32-E72D297353CC}">
              <c16:uniqueId val="{00000004-7B6C-4E59-A624-95A83701E752}"/>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E235-43A3-BBC5-BEF3ABABDC30}"/>
              </c:ext>
            </c:extLst>
          </c:dPt>
          <c:dPt>
            <c:idx val="1"/>
            <c:bubble3D val="0"/>
            <c:spPr>
              <a:solidFill>
                <a:schemeClr val="accent3"/>
              </a:solidFill>
              <a:ln w="25400">
                <a:noFill/>
              </a:ln>
              <a:effectLst/>
              <a:sp3d/>
            </c:spPr>
            <c:extLst>
              <c:ext xmlns:c16="http://schemas.microsoft.com/office/drawing/2014/chart" uri="{C3380CC4-5D6E-409C-BE32-E72D297353CC}">
                <c16:uniqueId val="{00000003-E235-43A3-BBC5-BEF3ABABDC30}"/>
              </c:ext>
            </c:extLst>
          </c:dPt>
          <c:dPt>
            <c:idx val="2"/>
            <c:bubble3D val="0"/>
            <c:spPr>
              <a:solidFill>
                <a:schemeClr val="accent1"/>
              </a:solidFill>
              <a:ln w="25400">
                <a:noFill/>
              </a:ln>
              <a:effectLst/>
              <a:sp3d/>
            </c:spPr>
            <c:extLst>
              <c:ext xmlns:c16="http://schemas.microsoft.com/office/drawing/2014/chart" uri="{C3380CC4-5D6E-409C-BE32-E72D297353CC}">
                <c16:uniqueId val="{00000005-E235-43A3-BBC5-BEF3ABABDC30}"/>
              </c:ext>
            </c:extLst>
          </c:dPt>
          <c:dPt>
            <c:idx val="3"/>
            <c:bubble3D val="0"/>
            <c:spPr>
              <a:solidFill>
                <a:schemeClr val="accent5"/>
              </a:solidFill>
              <a:ln w="25400">
                <a:noFill/>
              </a:ln>
              <a:effectLst/>
              <a:sp3d/>
            </c:spPr>
            <c:extLst>
              <c:ext xmlns:c16="http://schemas.microsoft.com/office/drawing/2014/chart" uri="{C3380CC4-5D6E-409C-BE32-E72D297353CC}">
                <c16:uniqueId val="{00000007-E235-43A3-BBC5-BEF3ABABDC30}"/>
              </c:ext>
            </c:extLst>
          </c:dPt>
          <c:dLbls>
            <c:dLbl>
              <c:idx val="1"/>
              <c:layout>
                <c:manualLayout>
                  <c:x val="4.6099774828324169E-2"/>
                  <c:y val="1.4362833983291521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35-43A3-BBC5-BEF3ABABDC3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Hoja1!$A$1:$A$4</c:f>
              <c:strCache>
                <c:ptCount val="4"/>
                <c:pt idx="0">
                  <c:v>Menor</c:v>
                </c:pt>
                <c:pt idx="1">
                  <c:v>Restringit</c:v>
                </c:pt>
                <c:pt idx="2">
                  <c:v>Obert</c:v>
                </c:pt>
                <c:pt idx="3">
                  <c:v>Basat en Acord Marc</c:v>
                </c:pt>
              </c:strCache>
            </c:strRef>
          </c:cat>
          <c:val>
            <c:numRef>
              <c:f>Hoja1!$B$1:$B$4</c:f>
              <c:numCache>
                <c:formatCode>0.00%</c:formatCode>
                <c:ptCount val="4"/>
                <c:pt idx="0">
                  <c:v>0.3619</c:v>
                </c:pt>
                <c:pt idx="1">
                  <c:v>4.0599999999999997E-2</c:v>
                </c:pt>
                <c:pt idx="2">
                  <c:v>0.30549999999999999</c:v>
                </c:pt>
                <c:pt idx="3">
                  <c:v>0.29199999999999998</c:v>
                </c:pt>
              </c:numCache>
            </c:numRef>
          </c:val>
          <c:extLst>
            <c:ext xmlns:c16="http://schemas.microsoft.com/office/drawing/2014/chart" uri="{C3380CC4-5D6E-409C-BE32-E72D297353CC}">
              <c16:uniqueId val="{00000008-E235-43A3-BBC5-BEF3ABABDC30}"/>
            </c:ext>
          </c:extLst>
        </c:ser>
        <c:dLbls>
          <c:dLblPos val="bestFit"/>
          <c:showLegendKey val="0"/>
          <c:showVal val="1"/>
          <c:showCatName val="0"/>
          <c:showSerName val="0"/>
          <c:showPercent val="0"/>
          <c:showBubbleSize val="0"/>
          <c:showLeaderLines val="1"/>
        </c:dLbls>
      </c:pie3DChart>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01A8-42D3-9E08-F4AB3D28D51E}"/>
              </c:ext>
            </c:extLst>
          </c:dPt>
          <c:dPt>
            <c:idx val="1"/>
            <c:bubble3D val="0"/>
            <c:spPr>
              <a:solidFill>
                <a:schemeClr val="accent1">
                  <a:lumMod val="40000"/>
                  <a:lumOff val="60000"/>
                </a:schemeClr>
              </a:solidFill>
              <a:ln w="25400">
                <a:noFill/>
              </a:ln>
              <a:effectLst/>
              <a:sp3d/>
            </c:spPr>
            <c:extLst>
              <c:ext xmlns:c16="http://schemas.microsoft.com/office/drawing/2014/chart" uri="{C3380CC4-5D6E-409C-BE32-E72D297353CC}">
                <c16:uniqueId val="{00000003-01A8-42D3-9E08-F4AB3D28D51E}"/>
              </c:ext>
            </c:extLst>
          </c:dPt>
          <c:dPt>
            <c:idx val="2"/>
            <c:bubble3D val="0"/>
            <c:spPr>
              <a:solidFill>
                <a:schemeClr val="accent5"/>
              </a:solidFill>
              <a:ln w="25400">
                <a:noFill/>
              </a:ln>
              <a:effectLst/>
              <a:sp3d/>
            </c:spPr>
            <c:extLst>
              <c:ext xmlns:c16="http://schemas.microsoft.com/office/drawing/2014/chart" uri="{C3380CC4-5D6E-409C-BE32-E72D297353CC}">
                <c16:uniqueId val="{00000005-01A8-42D3-9E08-F4AB3D28D51E}"/>
              </c:ext>
            </c:extLst>
          </c:dPt>
          <c:dPt>
            <c:idx val="3"/>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7-01A8-42D3-9E08-F4AB3D28D51E}"/>
              </c:ext>
            </c:extLst>
          </c:dPt>
          <c:dLbls>
            <c:dLbl>
              <c:idx val="1"/>
              <c:layout>
                <c:manualLayout>
                  <c:x val="8.3800306211723533E-3"/>
                  <c:y val="6.299577136191300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A8-42D3-9E08-F4AB3D28D51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Hoja1!$A$18:$A$21</c:f>
              <c:strCache>
                <c:ptCount val="4"/>
                <c:pt idx="0">
                  <c:v>Menor</c:v>
                </c:pt>
                <c:pt idx="1">
                  <c:v>Restringit</c:v>
                </c:pt>
                <c:pt idx="2">
                  <c:v>Obert</c:v>
                </c:pt>
                <c:pt idx="3">
                  <c:v>Basat en Acord Marc</c:v>
                </c:pt>
              </c:strCache>
            </c:strRef>
          </c:cat>
          <c:val>
            <c:numRef>
              <c:f>Hoja1!$B$18:$B$21</c:f>
              <c:numCache>
                <c:formatCode>0.00%</c:formatCode>
                <c:ptCount val="4"/>
                <c:pt idx="0">
                  <c:v>0.34360000000000002</c:v>
                </c:pt>
                <c:pt idx="1">
                  <c:v>4.5699999999999998E-2</c:v>
                </c:pt>
                <c:pt idx="2">
                  <c:v>0.28299999999999997</c:v>
                </c:pt>
                <c:pt idx="3">
                  <c:v>0.32769999999999999</c:v>
                </c:pt>
              </c:numCache>
            </c:numRef>
          </c:val>
          <c:extLst>
            <c:ext xmlns:c16="http://schemas.microsoft.com/office/drawing/2014/chart" uri="{C3380CC4-5D6E-409C-BE32-E72D297353CC}">
              <c16:uniqueId val="{00000008-01A8-42D3-9E08-F4AB3D28D51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Hoja2!$A$8</c:f>
              <c:strCache>
                <c:ptCount val="1"/>
                <c:pt idx="0">
                  <c:v>2019</c:v>
                </c:pt>
              </c:strCache>
            </c:strRef>
          </c:tx>
          <c:spPr>
            <a:solidFill>
              <a:schemeClr val="bg1">
                <a:lumMod val="85000"/>
              </a:schemeClr>
            </a:solidFill>
            <a:ln>
              <a:noFill/>
            </a:ln>
            <a:effectLst/>
          </c:spPr>
          <c:invertIfNegative val="0"/>
          <c:dLbls>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D0-4269-94A3-85DA059DB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Hoja2!$B$7:$D$7</c:f>
              <c:strCache>
                <c:ptCount val="3"/>
                <c:pt idx="0">
                  <c:v>Contractes menors</c:v>
                </c:pt>
                <c:pt idx="1">
                  <c:v>Procediments oberts</c:v>
                </c:pt>
                <c:pt idx="2">
                  <c:v>Contractes basats en Acord Marc</c:v>
                </c:pt>
              </c:strCache>
            </c:strRef>
          </c:cat>
          <c:val>
            <c:numRef>
              <c:f>Hoja2!$B$8:$D$8</c:f>
              <c:numCache>
                <c:formatCode>#,##0.00\ "€"</c:formatCode>
                <c:ptCount val="3"/>
                <c:pt idx="0">
                  <c:v>131016.36</c:v>
                </c:pt>
                <c:pt idx="1">
                  <c:v>208823.52</c:v>
                </c:pt>
                <c:pt idx="2">
                  <c:v>29635.3</c:v>
                </c:pt>
              </c:numCache>
            </c:numRef>
          </c:val>
          <c:extLst>
            <c:ext xmlns:c16="http://schemas.microsoft.com/office/drawing/2014/chart" uri="{C3380CC4-5D6E-409C-BE32-E72D297353CC}">
              <c16:uniqueId val="{00000001-EAD0-4269-94A3-85DA059DB279}"/>
            </c:ext>
          </c:extLst>
        </c:ser>
        <c:ser>
          <c:idx val="1"/>
          <c:order val="1"/>
          <c:tx>
            <c:strRef>
              <c:f>Hoja2!$A$9</c:f>
              <c:strCache>
                <c:ptCount val="1"/>
                <c:pt idx="0">
                  <c:v>2020</c:v>
                </c:pt>
              </c:strCache>
            </c:strRef>
          </c:tx>
          <c:spPr>
            <a:solidFill>
              <a:schemeClr val="accent1"/>
            </a:solidFill>
            <a:ln>
              <a:noFill/>
            </a:ln>
            <a:effectLst/>
          </c:spPr>
          <c:invertIfNegative val="0"/>
          <c:dLbls>
            <c:dLbl>
              <c:idx val="0"/>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D0-4269-94A3-85DA059DB279}"/>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D0-4269-94A3-85DA059DB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Hoja2!$B$7:$D$7</c:f>
              <c:strCache>
                <c:ptCount val="3"/>
                <c:pt idx="0">
                  <c:v>Contractes menors</c:v>
                </c:pt>
                <c:pt idx="1">
                  <c:v>Procediments oberts</c:v>
                </c:pt>
                <c:pt idx="2">
                  <c:v>Contractes basats en Acord Marc</c:v>
                </c:pt>
              </c:strCache>
            </c:strRef>
          </c:cat>
          <c:val>
            <c:numRef>
              <c:f>Hoja2!$B$9:$D$9</c:f>
              <c:numCache>
                <c:formatCode>#,##0.00\ "€"</c:formatCode>
                <c:ptCount val="3"/>
                <c:pt idx="0">
                  <c:v>67551.13</c:v>
                </c:pt>
                <c:pt idx="1">
                  <c:v>64630.39</c:v>
                </c:pt>
                <c:pt idx="2">
                  <c:v>64430.37</c:v>
                </c:pt>
              </c:numCache>
            </c:numRef>
          </c:val>
          <c:extLst>
            <c:ext xmlns:c16="http://schemas.microsoft.com/office/drawing/2014/chart" uri="{C3380CC4-5D6E-409C-BE32-E72D297353CC}">
              <c16:uniqueId val="{00000004-EAD0-4269-94A3-85DA059DB279}"/>
            </c:ext>
          </c:extLst>
        </c:ser>
        <c:dLbls>
          <c:showLegendKey val="0"/>
          <c:showVal val="0"/>
          <c:showCatName val="0"/>
          <c:showSerName val="0"/>
          <c:showPercent val="0"/>
          <c:showBubbleSize val="0"/>
        </c:dLbls>
        <c:gapWidth val="219"/>
        <c:overlap val="-27"/>
        <c:axId val="549971136"/>
        <c:axId val="549969824"/>
      </c:barChart>
      <c:catAx>
        <c:axId val="5499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49969824"/>
        <c:crosses val="autoZero"/>
        <c:auto val="1"/>
        <c:lblAlgn val="ctr"/>
        <c:lblOffset val="100"/>
        <c:noMultiLvlLbl val="0"/>
      </c:catAx>
      <c:valAx>
        <c:axId val="549969824"/>
        <c:scaling>
          <c:orientation val="minMax"/>
        </c:scaling>
        <c:delete val="0"/>
        <c:axPos val="l"/>
        <c:majorGridlines>
          <c:spPr>
            <a:ln w="9525" cap="flat" cmpd="sng" algn="ctr">
              <a:solidFill>
                <a:schemeClr val="tx1">
                  <a:lumMod val="15000"/>
                  <a:lumOff val="85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4997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Hoja2!$H$8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Hoja2!$I$7:$K$7</c:f>
              <c:strCache>
                <c:ptCount val="3"/>
                <c:pt idx="0">
                  <c:v>Contractes menors</c:v>
                </c:pt>
                <c:pt idx="1">
                  <c:v>Procediments oberts</c:v>
                </c:pt>
                <c:pt idx="2">
                  <c:v>Contractes basats en Acord Marc</c:v>
                </c:pt>
              </c:strCache>
            </c:strRef>
          </c:cat>
          <c:val>
            <c:numRef>
              <c:f>Hoja2!$I$8:$K$8</c:f>
              <c:numCache>
                <c:formatCode>General</c:formatCode>
                <c:ptCount val="3"/>
                <c:pt idx="0">
                  <c:v>98</c:v>
                </c:pt>
                <c:pt idx="1">
                  <c:v>4</c:v>
                </c:pt>
                <c:pt idx="2">
                  <c:v>9</c:v>
                </c:pt>
              </c:numCache>
            </c:numRef>
          </c:val>
          <c:extLst>
            <c:ext xmlns:c16="http://schemas.microsoft.com/office/drawing/2014/chart" uri="{C3380CC4-5D6E-409C-BE32-E72D297353CC}">
              <c16:uniqueId val="{00000000-B70E-4D5F-944A-2B5BC2E5C147}"/>
            </c:ext>
          </c:extLst>
        </c:ser>
        <c:ser>
          <c:idx val="1"/>
          <c:order val="1"/>
          <c:tx>
            <c:strRef>
              <c:f>Hoja2!$H$9</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Hoja2!$I$7:$K$7</c:f>
              <c:strCache>
                <c:ptCount val="3"/>
                <c:pt idx="0">
                  <c:v>Contractes menors</c:v>
                </c:pt>
                <c:pt idx="1">
                  <c:v>Procediments oberts</c:v>
                </c:pt>
                <c:pt idx="2">
                  <c:v>Contractes basats en Acord Marc</c:v>
                </c:pt>
              </c:strCache>
            </c:strRef>
          </c:cat>
          <c:val>
            <c:numRef>
              <c:f>Hoja2!$I$9:$K$9</c:f>
              <c:numCache>
                <c:formatCode>General</c:formatCode>
                <c:ptCount val="3"/>
                <c:pt idx="0">
                  <c:v>29</c:v>
                </c:pt>
                <c:pt idx="1">
                  <c:v>8</c:v>
                </c:pt>
                <c:pt idx="2">
                  <c:v>6</c:v>
                </c:pt>
              </c:numCache>
            </c:numRef>
          </c:val>
          <c:extLst>
            <c:ext xmlns:c16="http://schemas.microsoft.com/office/drawing/2014/chart" uri="{C3380CC4-5D6E-409C-BE32-E72D297353CC}">
              <c16:uniqueId val="{00000001-B70E-4D5F-944A-2B5BC2E5C147}"/>
            </c:ext>
          </c:extLst>
        </c:ser>
        <c:dLbls>
          <c:showLegendKey val="0"/>
          <c:showVal val="0"/>
          <c:showCatName val="0"/>
          <c:showSerName val="0"/>
          <c:showPercent val="0"/>
          <c:showBubbleSize val="0"/>
        </c:dLbls>
        <c:gapWidth val="219"/>
        <c:overlap val="-27"/>
        <c:axId val="539787400"/>
        <c:axId val="539784448"/>
      </c:barChart>
      <c:catAx>
        <c:axId val="53978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39784448"/>
        <c:crosses val="autoZero"/>
        <c:auto val="1"/>
        <c:lblAlgn val="ctr"/>
        <c:lblOffset val="100"/>
        <c:noMultiLvlLbl val="0"/>
      </c:catAx>
      <c:valAx>
        <c:axId val="53978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3978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'Datos Graf'!$B$2</c:f>
              <c:strCache>
                <c:ptCount val="1"/>
                <c:pt idx="0">
                  <c:v>2017</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Alacant</c:v>
                </c:pt>
                <c:pt idx="1">
                  <c:v>Castelló</c:v>
                </c:pt>
                <c:pt idx="2">
                  <c:v>València</c:v>
                </c:pt>
                <c:pt idx="3">
                  <c:v>Comunitat Valenciana</c:v>
                </c:pt>
              </c:strCache>
            </c:strRef>
          </c:cat>
          <c:val>
            <c:numRef>
              <c:f>'Datos Graf'!$B$3:$B$6</c:f>
              <c:numCache>
                <c:formatCode>General</c:formatCode>
                <c:ptCount val="4"/>
                <c:pt idx="0">
                  <c:v>7</c:v>
                </c:pt>
                <c:pt idx="1">
                  <c:v>0</c:v>
                </c:pt>
                <c:pt idx="2">
                  <c:v>20</c:v>
                </c:pt>
                <c:pt idx="3">
                  <c:v>8</c:v>
                </c:pt>
              </c:numCache>
            </c:numRef>
          </c:val>
          <c:smooth val="0"/>
          <c:extLst>
            <c:ext xmlns:c16="http://schemas.microsoft.com/office/drawing/2014/chart" uri="{C3380CC4-5D6E-409C-BE32-E72D297353CC}">
              <c16:uniqueId val="{00000000-AF7F-4F3F-8BBD-08112423B3AE}"/>
            </c:ext>
          </c:extLst>
        </c:ser>
        <c:ser>
          <c:idx val="1"/>
          <c:order val="1"/>
          <c:tx>
            <c:strRef>
              <c:f>'Datos Graf'!$C$2</c:f>
              <c:strCache>
                <c:ptCount val="1"/>
                <c:pt idx="0">
                  <c:v>2018</c:v>
                </c:pt>
              </c:strCache>
            </c:strRef>
          </c:tx>
          <c:spPr>
            <a:ln w="31750" cap="rnd">
              <a:solidFill>
                <a:schemeClr val="accent6">
                  <a:lumMod val="75000"/>
                </a:schemeClr>
              </a:solidFill>
              <a:round/>
            </a:ln>
            <a:effectLst/>
          </c:spPr>
          <c:marker>
            <c:symbol val="circle"/>
            <c:size val="17"/>
            <c:spPr>
              <a:solidFill>
                <a:schemeClr val="accent6">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Alacant</c:v>
                </c:pt>
                <c:pt idx="1">
                  <c:v>Castelló</c:v>
                </c:pt>
                <c:pt idx="2">
                  <c:v>València</c:v>
                </c:pt>
                <c:pt idx="3">
                  <c:v>Comunitat Valenciana</c:v>
                </c:pt>
              </c:strCache>
            </c:strRef>
          </c:cat>
          <c:val>
            <c:numRef>
              <c:f>'Datos Graf'!$C$3:$C$6</c:f>
              <c:numCache>
                <c:formatCode>General</c:formatCode>
                <c:ptCount val="4"/>
                <c:pt idx="0">
                  <c:v>34</c:v>
                </c:pt>
                <c:pt idx="1">
                  <c:v>20</c:v>
                </c:pt>
                <c:pt idx="2">
                  <c:v>96</c:v>
                </c:pt>
                <c:pt idx="3">
                  <c:v>31</c:v>
                </c:pt>
              </c:numCache>
            </c:numRef>
          </c:val>
          <c:smooth val="0"/>
          <c:extLst>
            <c:ext xmlns:c16="http://schemas.microsoft.com/office/drawing/2014/chart" uri="{C3380CC4-5D6E-409C-BE32-E72D297353CC}">
              <c16:uniqueId val="{00000001-AF7F-4F3F-8BBD-08112423B3AE}"/>
            </c:ext>
          </c:extLst>
        </c:ser>
        <c:ser>
          <c:idx val="2"/>
          <c:order val="2"/>
          <c:tx>
            <c:strRef>
              <c:f>'Datos Graf'!$D$2</c:f>
              <c:strCache>
                <c:ptCount val="1"/>
                <c:pt idx="0">
                  <c:v>2019</c:v>
                </c:pt>
              </c:strCache>
            </c:strRef>
          </c:tx>
          <c:spPr>
            <a:ln w="31750" cap="rnd">
              <a:solidFill>
                <a:schemeClr val="accent3">
                  <a:lumMod val="75000"/>
                </a:schemeClr>
              </a:solidFill>
              <a:round/>
            </a:ln>
            <a:effectLst/>
          </c:spPr>
          <c:marker>
            <c:symbol val="circle"/>
            <c:size val="17"/>
            <c:spPr>
              <a:solidFill>
                <a:schemeClr val="accent3">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Alacant</c:v>
                </c:pt>
                <c:pt idx="1">
                  <c:v>Castelló</c:v>
                </c:pt>
                <c:pt idx="2">
                  <c:v>València</c:v>
                </c:pt>
                <c:pt idx="3">
                  <c:v>Comunitat Valenciana</c:v>
                </c:pt>
              </c:strCache>
            </c:strRef>
          </c:cat>
          <c:val>
            <c:numRef>
              <c:f>'Datos Graf'!$D$3:$D$6</c:f>
              <c:numCache>
                <c:formatCode>General</c:formatCode>
                <c:ptCount val="4"/>
                <c:pt idx="0">
                  <c:v>40</c:v>
                </c:pt>
                <c:pt idx="1">
                  <c:v>17</c:v>
                </c:pt>
                <c:pt idx="2">
                  <c:v>82</c:v>
                </c:pt>
                <c:pt idx="3">
                  <c:v>29</c:v>
                </c:pt>
              </c:numCache>
            </c:numRef>
          </c:val>
          <c:smooth val="0"/>
          <c:extLst>
            <c:ext xmlns:c16="http://schemas.microsoft.com/office/drawing/2014/chart" uri="{C3380CC4-5D6E-409C-BE32-E72D297353CC}">
              <c16:uniqueId val="{00000002-AF7F-4F3F-8BBD-08112423B3AE}"/>
            </c:ext>
          </c:extLst>
        </c:ser>
        <c:ser>
          <c:idx val="3"/>
          <c:order val="3"/>
          <c:tx>
            <c:strRef>
              <c:f>'Datos Graf'!$E$2</c:f>
              <c:strCache>
                <c:ptCount val="1"/>
                <c:pt idx="0">
                  <c:v>2020</c:v>
                </c:pt>
              </c:strCache>
            </c:strRef>
          </c:tx>
          <c:spPr>
            <a:ln w="31750" cap="rnd">
              <a:solidFill>
                <a:schemeClr val="accent5">
                  <a:lumMod val="75000"/>
                </a:schemeClr>
              </a:solidFill>
              <a:round/>
            </a:ln>
            <a:effectLst/>
          </c:spPr>
          <c:marker>
            <c:symbol val="circle"/>
            <c:size val="17"/>
            <c:spPr>
              <a:solidFill>
                <a:schemeClr val="accent5">
                  <a:lumMod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'Datos Graf'!$A$3:$A$6</c:f>
              <c:strCache>
                <c:ptCount val="4"/>
                <c:pt idx="0">
                  <c:v>Alacant</c:v>
                </c:pt>
                <c:pt idx="1">
                  <c:v>Castelló</c:v>
                </c:pt>
                <c:pt idx="2">
                  <c:v>València</c:v>
                </c:pt>
                <c:pt idx="3">
                  <c:v>Comunitat Valenciana</c:v>
                </c:pt>
              </c:strCache>
            </c:strRef>
          </c:cat>
          <c:val>
            <c:numRef>
              <c:f>'Datos Graf'!$E$3:$E$6</c:f>
              <c:numCache>
                <c:formatCode>General</c:formatCode>
                <c:ptCount val="4"/>
                <c:pt idx="0">
                  <c:v>70</c:v>
                </c:pt>
                <c:pt idx="1">
                  <c:v>15</c:v>
                </c:pt>
                <c:pt idx="2">
                  <c:v>115</c:v>
                </c:pt>
                <c:pt idx="3">
                  <c:v>26</c:v>
                </c:pt>
              </c:numCache>
            </c:numRef>
          </c:val>
          <c:smooth val="0"/>
          <c:extLst>
            <c:ext xmlns:c16="http://schemas.microsoft.com/office/drawing/2014/chart" uri="{C3380CC4-5D6E-409C-BE32-E72D297353CC}">
              <c16:uniqueId val="{00000003-AF7F-4F3F-8BBD-08112423B3AE}"/>
            </c:ext>
          </c:extLst>
        </c:ser>
        <c:dLbls>
          <c:dLblPos val="ctr"/>
          <c:showLegendKey val="0"/>
          <c:showVal val="1"/>
          <c:showCatName val="0"/>
          <c:showSerName val="0"/>
          <c:showPercent val="0"/>
          <c:showBubbleSize val="0"/>
        </c:dLbls>
        <c:marker val="1"/>
        <c:smooth val="0"/>
        <c:axId val="807330703"/>
        <c:axId val="912967087"/>
      </c:lineChart>
      <c:catAx>
        <c:axId val="8073307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crossAx val="912967087"/>
        <c:crosses val="autoZero"/>
        <c:auto val="1"/>
        <c:lblAlgn val="ctr"/>
        <c:lblOffset val="100"/>
        <c:noMultiLvlLbl val="0"/>
      </c:catAx>
      <c:valAx>
        <c:axId val="91296708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733070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16716229948691"/>
          <c:y val="0.13475357247010791"/>
          <c:w val="0.45337762856840047"/>
          <c:h val="0.77119992576685492"/>
        </c:manualLayout>
      </c:layout>
      <c:doughnutChart>
        <c:varyColors val="1"/>
        <c:ser>
          <c:idx val="0"/>
          <c:order val="0"/>
          <c:spPr>
            <a:ln>
              <a:noFill/>
            </a:ln>
            <a:scene3d>
              <a:camera prst="orthographicFront"/>
              <a:lightRig rig="brightRoom" dir="t"/>
            </a:scene3d>
            <a:sp3d prstMaterial="flat">
              <a:contourClr>
                <a:srgbClr val="000000"/>
              </a:contourClr>
            </a:sp3d>
          </c:spPr>
          <c:dPt>
            <c:idx val="0"/>
            <c:bubble3D val="0"/>
            <c:spPr>
              <a:solidFill>
                <a:schemeClr val="accent1"/>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1-FDC1-422F-B946-41C48731461F}"/>
              </c:ext>
            </c:extLst>
          </c:dPt>
          <c:dPt>
            <c:idx val="1"/>
            <c:bubble3D val="0"/>
            <c:spPr>
              <a:solidFill>
                <a:schemeClr val="accent2"/>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3-FDC1-422F-B946-41C48731461F}"/>
              </c:ext>
            </c:extLst>
          </c:dPt>
          <c:dPt>
            <c:idx val="2"/>
            <c:bubble3D val="0"/>
            <c:spPr>
              <a:solidFill>
                <a:schemeClr val="accent3"/>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5-FDC1-422F-B946-41C48731461F}"/>
              </c:ext>
            </c:extLst>
          </c:dPt>
          <c:dPt>
            <c:idx val="3"/>
            <c:bubble3D val="0"/>
            <c:spPr>
              <a:solidFill>
                <a:schemeClr val="accent4"/>
              </a:solidFill>
              <a:ln>
                <a:noFill/>
              </a:ln>
              <a:effectLst>
                <a:softEdge rad="0"/>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7-FDC1-422F-B946-41C48731461F}"/>
              </c:ext>
            </c:extLst>
          </c:dPt>
          <c:dPt>
            <c:idx val="4"/>
            <c:bubble3D val="0"/>
            <c:spPr>
              <a:solidFill>
                <a:schemeClr val="accent5"/>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9-FDC1-422F-B946-41C48731461F}"/>
              </c:ext>
            </c:extLst>
          </c:dPt>
          <c:dPt>
            <c:idx val="5"/>
            <c:bubble3D val="0"/>
            <c:spPr>
              <a:solidFill>
                <a:schemeClr val="accent6"/>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B-FDC1-422F-B946-41C48731461F}"/>
              </c:ext>
            </c:extLst>
          </c:dPt>
          <c:dPt>
            <c:idx val="6"/>
            <c:bubble3D val="0"/>
            <c:spPr>
              <a:solidFill>
                <a:schemeClr val="accent1">
                  <a:lumMod val="60000"/>
                </a:schemeClr>
              </a:solidFill>
              <a:ln>
                <a:noFill/>
              </a:ln>
              <a:effectLst/>
              <a:scene3d>
                <a:camera prst="orthographicFront"/>
                <a:lightRig rig="brightRoom" dir="t"/>
              </a:scene3d>
              <a:sp3d prstMaterial="flat">
                <a:contourClr>
                  <a:srgbClr val="000000"/>
                </a:contourClr>
              </a:sp3d>
            </c:spPr>
            <c:extLst>
              <c:ext xmlns:c16="http://schemas.microsoft.com/office/drawing/2014/chart" uri="{C3380CC4-5D6E-409C-BE32-E72D297353CC}">
                <c16:uniqueId val="{0000000D-FDC1-422F-B946-41C48731461F}"/>
              </c:ext>
            </c:extLst>
          </c:dPt>
          <c:dLbls>
            <c:dLbl>
              <c:idx val="0"/>
              <c:layout>
                <c:manualLayout>
                  <c:x val="0.20585906571654775"/>
                  <c:y val="2.02020202020202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C1-422F-B946-41C48731461F}"/>
                </c:ext>
              </c:extLst>
            </c:dLbl>
            <c:dLbl>
              <c:idx val="1"/>
              <c:layout>
                <c:manualLayout>
                  <c:x val="0.20783847980997625"/>
                  <c:y val="1.0101010101010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C1-422F-B946-41C48731461F}"/>
                </c:ext>
              </c:extLst>
            </c:dLbl>
            <c:dLbl>
              <c:idx val="2"/>
              <c:layout>
                <c:manualLayout>
                  <c:x val="0.15198109643632252"/>
                  <c:y val="0.18580623325831516"/>
                </c:manualLayout>
              </c:layout>
              <c:spPr>
                <a:noFill/>
                <a:ln>
                  <a:noFill/>
                </a:ln>
                <a:effectLst/>
              </c:spPr>
              <c:txPr>
                <a:bodyPr rot="0" spcFirstLastPara="1" vertOverflow="clip" horzOverflow="clip" vert="horz" wrap="square" lIns="38100" tIns="19050" rIns="38100" bIns="19050" anchor="ctr" anchorCtr="0">
                  <a:spAutoFit/>
                </a:bodyPr>
                <a:lstStyle/>
                <a:p>
                  <a:pPr algn="ctr" rtl="0">
                    <a:defRPr lang="es-ES"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E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FDC1-422F-B946-41C48731461F}"/>
                </c:ext>
              </c:extLst>
            </c:dLbl>
            <c:dLbl>
              <c:idx val="3"/>
              <c:layout>
                <c:manualLayout>
                  <c:x val="-0.25534441805225655"/>
                  <c:y val="8.75420875420874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C1-422F-B946-41C48731461F}"/>
                </c:ext>
              </c:extLst>
            </c:dLbl>
            <c:dLbl>
              <c:idx val="4"/>
              <c:layout>
                <c:manualLayout>
                  <c:x val="-0.17814726840855108"/>
                  <c:y val="0.1313131313131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C1-422F-B946-41C48731461F}"/>
                </c:ext>
              </c:extLst>
            </c:dLbl>
            <c:dLbl>
              <c:idx val="5"/>
              <c:layout>
                <c:manualLayout>
                  <c:x val="-0.223673792557403"/>
                  <c:y val="-9.42760942760943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DC1-422F-B946-41C48731461F}"/>
                </c:ext>
              </c:extLst>
            </c:dLbl>
            <c:dLbl>
              <c:idx val="6"/>
              <c:layout>
                <c:manualLayout>
                  <c:x val="-0.11084714187302316"/>
                  <c:y val="-0.17907224308203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DC1-422F-B946-41C48731461F}"/>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s-ES"/>
              </a:p>
            </c:txPr>
            <c:showLegendKey val="0"/>
            <c:showVal val="0"/>
            <c:showCatName val="1"/>
            <c:showSerName val="0"/>
            <c:showPercent val="1"/>
            <c:showBubbleSize val="0"/>
            <c:showLeaderLines val="1"/>
            <c:leaderLines>
              <c:spPr>
                <a:ln w="9525" cap="flat" cmpd="sng" algn="ctr">
                  <a:solidFill>
                    <a:schemeClr val="accent6">
                      <a:lumMod val="7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('Datos Graf'!$A$3,'Datos Graf'!$A$9:$A$11,'Datos Graf'!$A$16:$A$18)</c:f>
              <c:strCache>
                <c:ptCount val="7"/>
                <c:pt idx="0">
                  <c:v>Contratació pública</c:v>
                </c:pt>
                <c:pt idx="1">
                  <c:v>Gestió d'Actius/Patrimoni</c:v>
                </c:pt>
                <c:pt idx="2">
                  <c:v>Subvencions</c:v>
                </c:pt>
                <c:pt idx="3">
                  <c:v>Gestió de RH.</c:v>
                </c:pt>
                <c:pt idx="4">
                  <c:v>Urbanisme/Medi ambient</c:v>
                </c:pt>
                <c:pt idx="5">
                  <c:v>Ús indegut de recursos públics</c:v>
                </c:pt>
                <c:pt idx="6">
                  <c:v>Altres</c:v>
                </c:pt>
              </c:strCache>
            </c:strRef>
          </c:cat>
          <c:val>
            <c:numRef>
              <c:f>('Datos Graf'!$F$3,'Datos Graf'!$F$9:$F$11,'Datos Graf'!$F$16:$F$18)</c:f>
              <c:numCache>
                <c:formatCode>General</c:formatCode>
                <c:ptCount val="7"/>
                <c:pt idx="0">
                  <c:v>176</c:v>
                </c:pt>
                <c:pt idx="1">
                  <c:v>24</c:v>
                </c:pt>
                <c:pt idx="2">
                  <c:v>57</c:v>
                </c:pt>
                <c:pt idx="3">
                  <c:v>199</c:v>
                </c:pt>
                <c:pt idx="4">
                  <c:v>47</c:v>
                </c:pt>
                <c:pt idx="5">
                  <c:v>31</c:v>
                </c:pt>
                <c:pt idx="6">
                  <c:v>76</c:v>
                </c:pt>
              </c:numCache>
            </c:numRef>
          </c:val>
          <c:extLst>
            <c:ext xmlns:c16="http://schemas.microsoft.com/office/drawing/2014/chart" uri="{C3380CC4-5D6E-409C-BE32-E72D297353CC}">
              <c16:uniqueId val="{0000000E-FDC1-422F-B946-41C48731461F}"/>
            </c:ext>
          </c:extLst>
        </c:ser>
        <c:dLbls>
          <c:showLegendKey val="0"/>
          <c:showVal val="0"/>
          <c:showCatName val="0"/>
          <c:showSerName val="0"/>
          <c:showPercent val="0"/>
          <c:showBubbleSize val="0"/>
          <c:showLeaderLines val="1"/>
        </c:dLbls>
        <c:firstSliceAng val="0"/>
        <c:holeSize val="4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29539040451552"/>
          <c:y val="0.12263838249917135"/>
          <c:w val="0.77187206020696142"/>
          <c:h val="0.7547232350016571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A3-449C-AAB7-A220F4ACA2DE}"/>
              </c:ext>
            </c:extLst>
          </c:dPt>
          <c:dPt>
            <c:idx val="1"/>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A3-449C-AAB7-A220F4ACA2DE}"/>
              </c:ext>
            </c:extLst>
          </c:dPt>
          <c:dPt>
            <c:idx val="2"/>
            <c:bubble3D val="0"/>
            <c:spPr>
              <a:solidFill>
                <a:schemeClr val="accent1">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A3-449C-AAB7-A220F4ACA2DE}"/>
              </c:ext>
            </c:extLst>
          </c:dPt>
          <c:dLbls>
            <c:dLbl>
              <c:idx val="0"/>
              <c:layout>
                <c:manualLayout>
                  <c:x val="-4.3406677911658892E-2"/>
                  <c:y val="-0.2512486142300804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effectLst/>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A3-449C-AAB7-A220F4ACA2DE}"/>
                </c:ext>
              </c:extLst>
            </c:dLbl>
            <c:dLbl>
              <c:idx val="1"/>
              <c:layout>
                <c:manualLayout>
                  <c:x val="-0.21028603491825987"/>
                  <c:y val="1.79687805845615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75000"/>
                        </a:schemeClr>
                      </a:solidFill>
                      <a:effectLst/>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5A3-449C-AAB7-A220F4ACA2DE}"/>
                </c:ext>
              </c:extLst>
            </c:dLbl>
            <c:dLbl>
              <c:idx val="2"/>
              <c:layout>
                <c:manualLayout>
                  <c:x val="4.9950792654280367E-2"/>
                  <c:y val="-0.24571382548300597"/>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lumMod val="60000"/>
                          <a:lumOff val="40000"/>
                        </a:schemeClr>
                      </a:solidFill>
                      <a:effectLst/>
                      <a:latin typeface="Arial" panose="020B0604020202020204" pitchFamily="34" charset="0"/>
                      <a:ea typeface="+mn-ea"/>
                      <a:cs typeface="Arial" panose="020B0604020202020204" pitchFamily="34" charset="0"/>
                    </a:defRPr>
                  </a:pPr>
                  <a:endParaRPr lang="es-E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A3-449C-AAB7-A220F4ACA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ES"/>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('Datos Graf'!$A$6,'Datos Graf'!$A$13:$A$14)</c:f>
              <c:strCache>
                <c:ptCount val="3"/>
                <c:pt idx="0">
                  <c:v>Persona física</c:v>
                </c:pt>
                <c:pt idx="1">
                  <c:v>Persona jurídica</c:v>
                </c:pt>
                <c:pt idx="2">
                  <c:v>Anònims</c:v>
                </c:pt>
              </c:strCache>
            </c:strRef>
          </c:cat>
          <c:val>
            <c:numRef>
              <c:f>('Datos Graf'!$J$6,'Datos Graf'!$J$13:$J$14)</c:f>
              <c:numCache>
                <c:formatCode>0</c:formatCode>
                <c:ptCount val="3"/>
                <c:pt idx="0">
                  <c:v>300.71198368850298</c:v>
                </c:pt>
                <c:pt idx="1">
                  <c:v>40.210681399631682</c:v>
                </c:pt>
                <c:pt idx="2">
                  <c:v>272.07733491186531</c:v>
                </c:pt>
              </c:numCache>
            </c:numRef>
          </c:val>
          <c:extLst>
            <c:ext xmlns:c16="http://schemas.microsoft.com/office/drawing/2014/chart" uri="{C3380CC4-5D6E-409C-BE32-E72D297353CC}">
              <c16:uniqueId val="{00000006-55A3-449C-AAB7-A220F4ACA2DE}"/>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Graf'!$A$3</c:f>
              <c:strCache>
                <c:ptCount val="1"/>
                <c:pt idx="0">
                  <c:v>Home</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Graf'!$B$2:$E$2</c:f>
              <c:numCache>
                <c:formatCode>General</c:formatCode>
                <c:ptCount val="4"/>
                <c:pt idx="0">
                  <c:v>2017</c:v>
                </c:pt>
                <c:pt idx="1">
                  <c:v>2018</c:v>
                </c:pt>
                <c:pt idx="2">
                  <c:v>2019</c:v>
                </c:pt>
                <c:pt idx="3">
                  <c:v>2020</c:v>
                </c:pt>
              </c:numCache>
            </c:numRef>
          </c:cat>
          <c:val>
            <c:numRef>
              <c:f>'Datos Graf'!$B$3:$E$3</c:f>
              <c:numCache>
                <c:formatCode>General</c:formatCode>
                <c:ptCount val="4"/>
                <c:pt idx="0">
                  <c:v>29</c:v>
                </c:pt>
                <c:pt idx="1">
                  <c:v>57</c:v>
                </c:pt>
                <c:pt idx="2">
                  <c:v>56</c:v>
                </c:pt>
                <c:pt idx="3">
                  <c:v>99</c:v>
                </c:pt>
              </c:numCache>
            </c:numRef>
          </c:val>
          <c:extLst>
            <c:ext xmlns:c16="http://schemas.microsoft.com/office/drawing/2014/chart" uri="{C3380CC4-5D6E-409C-BE32-E72D297353CC}">
              <c16:uniqueId val="{00000000-1F23-4CAB-80F6-0DCA3D03A32D}"/>
            </c:ext>
          </c:extLst>
        </c:ser>
        <c:ser>
          <c:idx val="1"/>
          <c:order val="1"/>
          <c:tx>
            <c:strRef>
              <c:f>'Datos Graf'!$A$4</c:f>
              <c:strCache>
                <c:ptCount val="1"/>
                <c:pt idx="0">
                  <c:v>Dona</c:v>
                </c:pt>
              </c:strCache>
            </c:strRef>
          </c:tx>
          <c:spPr>
            <a:solidFill>
              <a:schemeClr val="accent6">
                <a:lumMod val="60000"/>
                <a:lumOff val="4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inEnd"/>
              <c:showLegendKey val="0"/>
              <c:showVal val="1"/>
              <c:showCatName val="0"/>
              <c:showSerName val="0"/>
              <c:showPercent val="0"/>
              <c:showBubbleSize val="0"/>
              <c:extLst>
                <c:ext xmlns:c16="http://schemas.microsoft.com/office/drawing/2014/chart" uri="{C3380CC4-5D6E-409C-BE32-E72D297353CC}">
                  <c16:uniqueId val="{00000003-1F23-4CAB-80F6-0DCA3D03A3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'Datos Graf'!$B$2:$E$2</c:f>
              <c:numCache>
                <c:formatCode>General</c:formatCode>
                <c:ptCount val="4"/>
                <c:pt idx="0">
                  <c:v>2017</c:v>
                </c:pt>
                <c:pt idx="1">
                  <c:v>2018</c:v>
                </c:pt>
                <c:pt idx="2">
                  <c:v>2019</c:v>
                </c:pt>
                <c:pt idx="3">
                  <c:v>2020</c:v>
                </c:pt>
              </c:numCache>
            </c:numRef>
          </c:cat>
          <c:val>
            <c:numRef>
              <c:f>'Datos Graf'!$B$4:$E$4</c:f>
              <c:numCache>
                <c:formatCode>General</c:formatCode>
                <c:ptCount val="4"/>
                <c:pt idx="0">
                  <c:v>0</c:v>
                </c:pt>
                <c:pt idx="1">
                  <c:v>19</c:v>
                </c:pt>
                <c:pt idx="2">
                  <c:v>18</c:v>
                </c:pt>
                <c:pt idx="3">
                  <c:v>21</c:v>
                </c:pt>
              </c:numCache>
            </c:numRef>
          </c:val>
          <c:extLst>
            <c:ext xmlns:c16="http://schemas.microsoft.com/office/drawing/2014/chart" uri="{C3380CC4-5D6E-409C-BE32-E72D297353CC}">
              <c16:uniqueId val="{00000001-1F23-4CAB-80F6-0DCA3D03A32D}"/>
            </c:ext>
          </c:extLst>
        </c:ser>
        <c:dLbls>
          <c:dLblPos val="inEnd"/>
          <c:showLegendKey val="0"/>
          <c:showVal val="1"/>
          <c:showCatName val="0"/>
          <c:showSerName val="0"/>
          <c:showPercent val="0"/>
          <c:showBubbleSize val="0"/>
        </c:dLbls>
        <c:gapWidth val="50"/>
        <c:axId val="416739904"/>
        <c:axId val="413861936"/>
      </c:barChart>
      <c:catAx>
        <c:axId val="4167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413861936"/>
        <c:crosses val="autoZero"/>
        <c:auto val="1"/>
        <c:lblAlgn val="ctr"/>
        <c:lblOffset val="100"/>
        <c:noMultiLvlLbl val="0"/>
      </c:catAx>
      <c:valAx>
        <c:axId val="4138619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416739904"/>
        <c:crosses val="autoZero"/>
        <c:crossBetween val="between"/>
        <c:majorUnit val="20"/>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212687271636886E-2"/>
          <c:y val="8.5365238436104565E-2"/>
          <c:w val="0.92669798503677892"/>
          <c:h val="0.81953278567451793"/>
        </c:manualLayout>
      </c:layout>
      <c:pie3DChart>
        <c:varyColors val="1"/>
        <c:ser>
          <c:idx val="0"/>
          <c:order val="0"/>
          <c:explosion val="1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0F8-4FE5-94CF-F3C4886CCF87}"/>
              </c:ext>
            </c:extLst>
          </c:dPt>
          <c:dPt>
            <c:idx val="1"/>
            <c:bubble3D val="0"/>
            <c:spPr>
              <a:solidFill>
                <a:schemeClr val="accent5">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0F8-4FE5-94CF-F3C4886CCF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0F8-4FE5-94CF-F3C4886CCF87}"/>
              </c:ext>
            </c:extLst>
          </c:dPt>
          <c:dPt>
            <c:idx val="3"/>
            <c:bubble3D val="0"/>
            <c:spPr>
              <a:solidFill>
                <a:schemeClr val="bg2">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0F8-4FE5-94CF-F3C4886CCF87}"/>
              </c:ext>
            </c:extLst>
          </c:dPt>
          <c:dPt>
            <c:idx val="4"/>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0F8-4FE5-94CF-F3C4886CCF87}"/>
              </c:ext>
            </c:extLst>
          </c:dPt>
          <c:dPt>
            <c:idx val="5"/>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0F8-4FE5-94CF-F3C4886CCF87}"/>
              </c:ext>
            </c:extLst>
          </c:dPt>
          <c:dLbls>
            <c:dLbl>
              <c:idx val="0"/>
              <c:layout>
                <c:manualLayout>
                  <c:x val="0.11096313242932081"/>
                  <c:y val="-8.9875129245208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F8-4FE5-94CF-F3C4886CCF87}"/>
                </c:ext>
              </c:extLst>
            </c:dLbl>
            <c:dLbl>
              <c:idx val="1"/>
              <c:layout>
                <c:manualLayout>
                  <c:x val="7.4317451541660348E-2"/>
                  <c:y val="-0.139109476324340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F8-4FE5-94CF-F3C4886CCF87}"/>
                </c:ext>
              </c:extLst>
            </c:dLbl>
            <c:dLbl>
              <c:idx val="2"/>
              <c:layout>
                <c:manualLayout>
                  <c:x val="0.17732653658067071"/>
                  <c:y val="-0.125844042221995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F8-4FE5-94CF-F3C4886CCF87}"/>
                </c:ext>
              </c:extLst>
            </c:dLbl>
            <c:dLbl>
              <c:idx val="3"/>
              <c:layout>
                <c:manualLayout>
                  <c:x val="0.12766822097614083"/>
                  <c:y val="7.256856137742522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117284316412472"/>
                      <c:h val="7.9105332991983024E-2"/>
                    </c:manualLayout>
                  </c15:layout>
                </c:ext>
                <c:ext xmlns:c16="http://schemas.microsoft.com/office/drawing/2014/chart" uri="{C3380CC4-5D6E-409C-BE32-E72D297353CC}">
                  <c16:uniqueId val="{00000007-90F8-4FE5-94CF-F3C4886CCF87}"/>
                </c:ext>
              </c:extLst>
            </c:dLbl>
            <c:dLbl>
              <c:idx val="4"/>
              <c:layout>
                <c:manualLayout>
                  <c:x val="-7.4242155541368135E-2"/>
                  <c:y val="-5.82474574897692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F8-4FE5-94CF-F3C4886CCF87}"/>
                </c:ext>
              </c:extLst>
            </c:dLbl>
            <c:dLbl>
              <c:idx val="5"/>
              <c:layout>
                <c:manualLayout>
                  <c:x val="-0.24617156987957606"/>
                  <c:y val="4.50534592266875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0F8-4FE5-94CF-F3C4886CCF87}"/>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effectLst/>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Graf'!$F$3:$F$8</c:f>
              <c:numCache>
                <c:formatCode>General</c:formatCode>
                <c:ptCount val="6"/>
                <c:pt idx="0">
                  <c:v>117</c:v>
                </c:pt>
                <c:pt idx="1">
                  <c:v>113</c:v>
                </c:pt>
                <c:pt idx="2">
                  <c:v>52</c:v>
                </c:pt>
                <c:pt idx="3">
                  <c:v>26</c:v>
                </c:pt>
                <c:pt idx="4">
                  <c:v>285</c:v>
                </c:pt>
                <c:pt idx="5">
                  <c:v>17</c:v>
                </c:pt>
              </c:numCache>
            </c:numRef>
          </c:val>
          <c:extLst>
            <c:ext xmlns:c16="http://schemas.microsoft.com/office/drawing/2014/chart" uri="{C3380CC4-5D6E-409C-BE32-E72D297353CC}">
              <c16:uniqueId val="{0000000C-90F8-4FE5-94CF-F3C4886CCF87}"/>
            </c:ext>
          </c:extLst>
        </c:ser>
        <c:dLbls>
          <c:dLblPos val="ctr"/>
          <c:showLegendKey val="0"/>
          <c:showVal val="1"/>
          <c:showCatName val="0"/>
          <c:showSerName val="0"/>
          <c:showPercent val="0"/>
          <c:showBubbleSize val="0"/>
          <c:showLeaderLines val="1"/>
        </c:dLbls>
      </c:pie3DChart>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solidFill>
            <a:schemeClr val="tx1"/>
          </a:solidFill>
          <a:effectLst/>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Graf'!$B$2</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Graf'!$B$3:$B$8</c:f>
              <c:numCache>
                <c:formatCode>General</c:formatCode>
                <c:ptCount val="6"/>
                <c:pt idx="0">
                  <c:v>0</c:v>
                </c:pt>
                <c:pt idx="1">
                  <c:v>0</c:v>
                </c:pt>
                <c:pt idx="2">
                  <c:v>1</c:v>
                </c:pt>
                <c:pt idx="3">
                  <c:v>5</c:v>
                </c:pt>
                <c:pt idx="4">
                  <c:v>27</c:v>
                </c:pt>
                <c:pt idx="5">
                  <c:v>2</c:v>
                </c:pt>
              </c:numCache>
            </c:numRef>
          </c:val>
          <c:extLst>
            <c:ext xmlns:c16="http://schemas.microsoft.com/office/drawing/2014/chart" uri="{C3380CC4-5D6E-409C-BE32-E72D297353CC}">
              <c16:uniqueId val="{00000000-24CE-4494-897E-78717EE37BEB}"/>
            </c:ext>
          </c:extLst>
        </c:ser>
        <c:ser>
          <c:idx val="1"/>
          <c:order val="1"/>
          <c:tx>
            <c:strRef>
              <c:f>'Datos Graf'!$C$2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Graf'!$C$3:$C$8</c:f>
              <c:numCache>
                <c:formatCode>General</c:formatCode>
                <c:ptCount val="6"/>
                <c:pt idx="0">
                  <c:v>0</c:v>
                </c:pt>
                <c:pt idx="1">
                  <c:v>11</c:v>
                </c:pt>
                <c:pt idx="2">
                  <c:v>15</c:v>
                </c:pt>
                <c:pt idx="3">
                  <c:v>11</c:v>
                </c:pt>
                <c:pt idx="4">
                  <c:v>132</c:v>
                </c:pt>
                <c:pt idx="5">
                  <c:v>12</c:v>
                </c:pt>
              </c:numCache>
            </c:numRef>
          </c:val>
          <c:extLst>
            <c:ext xmlns:c16="http://schemas.microsoft.com/office/drawing/2014/chart" uri="{C3380CC4-5D6E-409C-BE32-E72D297353CC}">
              <c16:uniqueId val="{00000001-24CE-4494-897E-78717EE37BEB}"/>
            </c:ext>
          </c:extLst>
        </c:ser>
        <c:ser>
          <c:idx val="2"/>
          <c:order val="2"/>
          <c:tx>
            <c:strRef>
              <c:f>'Datos Graf'!$D$2</c:f>
              <c:strCache>
                <c:ptCount val="1"/>
                <c:pt idx="0">
                  <c:v>2019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Graf'!$D$3:$D$8</c:f>
              <c:numCache>
                <c:formatCode>General</c:formatCode>
                <c:ptCount val="6"/>
                <c:pt idx="0">
                  <c:v>0</c:v>
                </c:pt>
                <c:pt idx="1">
                  <c:v>44</c:v>
                </c:pt>
                <c:pt idx="2">
                  <c:v>23</c:v>
                </c:pt>
                <c:pt idx="3">
                  <c:v>9</c:v>
                </c:pt>
                <c:pt idx="4">
                  <c:v>90</c:v>
                </c:pt>
                <c:pt idx="5">
                  <c:v>2</c:v>
                </c:pt>
              </c:numCache>
            </c:numRef>
          </c:val>
          <c:extLst>
            <c:ext xmlns:c16="http://schemas.microsoft.com/office/drawing/2014/chart" uri="{C3380CC4-5D6E-409C-BE32-E72D297353CC}">
              <c16:uniqueId val="{00000002-24CE-4494-897E-78717EE37BEB}"/>
            </c:ext>
          </c:extLst>
        </c:ser>
        <c:ser>
          <c:idx val="3"/>
          <c:order val="3"/>
          <c:tx>
            <c:strRef>
              <c:f>'Datos Graf'!$E$2</c:f>
              <c:strCache>
                <c:ptCount val="1"/>
                <c:pt idx="0">
                  <c:v>2020</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Graf'!$A$3:$A$8</c:f>
              <c:strCache>
                <c:ptCount val="6"/>
                <c:pt idx="0">
                  <c:v>Pendents</c:v>
                </c:pt>
                <c:pt idx="1">
                  <c:v>Anàlisi</c:v>
                </c:pt>
                <c:pt idx="2">
                  <c:v>Investigació</c:v>
                </c:pt>
                <c:pt idx="3">
                  <c:v>Interrupció</c:v>
                </c:pt>
                <c:pt idx="4">
                  <c:v>Resolts</c:v>
                </c:pt>
                <c:pt idx="5">
                  <c:v>Seguiment</c:v>
                </c:pt>
              </c:strCache>
            </c:strRef>
          </c:cat>
          <c:val>
            <c:numRef>
              <c:f>'Datos Graf'!$E$3:$E$8</c:f>
              <c:numCache>
                <c:formatCode>General</c:formatCode>
                <c:ptCount val="6"/>
                <c:pt idx="0">
                  <c:v>117</c:v>
                </c:pt>
                <c:pt idx="1">
                  <c:v>58</c:v>
                </c:pt>
                <c:pt idx="2">
                  <c:v>13</c:v>
                </c:pt>
                <c:pt idx="3">
                  <c:v>1</c:v>
                </c:pt>
                <c:pt idx="4">
                  <c:v>36</c:v>
                </c:pt>
                <c:pt idx="5">
                  <c:v>1</c:v>
                </c:pt>
              </c:numCache>
            </c:numRef>
          </c:val>
          <c:extLst>
            <c:ext xmlns:c16="http://schemas.microsoft.com/office/drawing/2014/chart" uri="{C3380CC4-5D6E-409C-BE32-E72D297353CC}">
              <c16:uniqueId val="{00000003-24CE-4494-897E-78717EE37BEB}"/>
            </c:ext>
          </c:extLst>
        </c:ser>
        <c:dLbls>
          <c:dLblPos val="outEnd"/>
          <c:showLegendKey val="0"/>
          <c:showVal val="1"/>
          <c:showCatName val="0"/>
          <c:showSerName val="0"/>
          <c:showPercent val="0"/>
          <c:showBubbleSize val="0"/>
        </c:dLbls>
        <c:gapWidth val="50"/>
        <c:axId val="1318069407"/>
        <c:axId val="1318138271"/>
      </c:barChart>
      <c:catAx>
        <c:axId val="131806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318138271"/>
        <c:crosses val="autoZero"/>
        <c:auto val="1"/>
        <c:lblAlgn val="ctr"/>
        <c:lblOffset val="100"/>
        <c:noMultiLvlLbl val="0"/>
      </c:catAx>
      <c:valAx>
        <c:axId val="1318138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18069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Gama_AVAF">
      <a:dk1>
        <a:sysClr val="windowText" lastClr="000000"/>
      </a:dk1>
      <a:lt1>
        <a:sysClr val="window" lastClr="FFFFFF"/>
      </a:lt1>
      <a:dk2>
        <a:srgbClr val="39302A"/>
      </a:dk2>
      <a:lt2>
        <a:srgbClr val="E5DEDB"/>
      </a:lt2>
      <a:accent1>
        <a:srgbClr val="9D2235"/>
      </a:accent1>
      <a:accent2>
        <a:srgbClr val="C6C6C6"/>
      </a:accent2>
      <a:accent3>
        <a:srgbClr val="EABAC2"/>
      </a:accent3>
      <a:accent4>
        <a:srgbClr val="CE9FA1"/>
      </a:accent4>
      <a:accent5>
        <a:srgbClr val="D8C1BD"/>
      </a:accent5>
      <a:accent6>
        <a:srgbClr val="5B6770"/>
      </a:accent6>
      <a:hlink>
        <a:srgbClr val="0070C0"/>
      </a:hlink>
      <a:folHlink>
        <a:srgbClr val="9D22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226</Pages>
  <Words>86217</Words>
  <Characters>474194</Characters>
  <Application>Microsoft Office Word</Application>
  <DocSecurity>0</DocSecurity>
  <Lines>3951</Lines>
  <Paragraphs>1118</Paragraphs>
  <ScaleCrop>false</ScaleCrop>
  <Company/>
  <LinksUpToDate>false</LinksUpToDate>
  <CharactersWithSpaces>559293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2022-07-01T08:01:00Z</dcterms:created>
  <dcterms:modified xsi:type="dcterms:W3CDTF">2022-07-01T08:01:00Z</dcterms:modified>
</cp:coreProperties>
</file>